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7.0 -->
  <w:body>
    <w:tbl>
      <w:tblPr>
        <w:tblW w:w="10465"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60"/>
      </w:tblGrid>
      <w:tr>
        <w:tblPrEx>
          <w:tblW w:w="10465"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75"/>
          <w:jc w:val="center"/>
        </w:trPr>
        <w:tc>
          <w:tcPr>
            <w:tcW w:w="10260" w:type="dxa"/>
            <w:tcBorders>
              <w:top w:val="single" w:sz="16" w:space="0" w:color="000000"/>
              <w:left w:val="nil"/>
              <w:bottom w:val="single" w:sz="8" w:space="0" w:color="000000"/>
              <w:right w:val="nil"/>
            </w:tcBorders>
            <w:tcMar>
              <w:top w:w="0" w:type="dxa"/>
              <w:left w:w="0" w:type="dxa"/>
              <w:bottom w:w="0" w:type="dxa"/>
              <w:right w:w="0" w:type="dxa"/>
            </w:tcMar>
            <w:vAlign w:val="bottom"/>
          </w:tcPr>
          <w:p>
            <w:pPr>
              <w:pageBreakBefore w:val="0"/>
              <w:spacing w:before="0" w:after="0"/>
            </w:pPr>
          </w:p>
        </w:tc>
      </w:tr>
    </w:tbl>
    <w:p w:rsidR="00A77B3E">
      <w:pPr>
        <w:keepNext w:val="0"/>
        <w:keepLines w:val="0"/>
        <w:pageBreakBefore w:val="0"/>
        <w:widowControl/>
        <w:numPr>
          <w:ilvl w:val="0"/>
          <w:numId w:val="0"/>
        </w:numPr>
        <w:spacing w:before="100" w:after="100" w:line="288" w:lineRule="auto"/>
        <w:ind w:left="0" w:right="0" w:firstLine="540"/>
        <w:jc w:val="center"/>
        <w:outlineLvl w:val="0"/>
        <w:rPr>
          <w:rFonts w:ascii="Arial" w:eastAsia="Arial" w:hAnsi="Arial" w:cs="Arial"/>
          <w:b/>
          <w:sz w:val="20"/>
        </w:rPr>
      </w:pPr>
      <w:r>
        <w:rPr>
          <w:rFonts w:ascii="Arial" w:eastAsia="Arial" w:hAnsi="Arial" w:cs="Arial"/>
          <w:b/>
          <w:sz w:val="20"/>
        </w:rPr>
        <w:t>UNITED STATES SECURITIES AND EXCHANGE COMMISSION</w:t>
      </w:r>
    </w:p>
    <w:p w:rsidR="00A77B3E">
      <w:pPr>
        <w:keepNext w:val="0"/>
        <w:keepLines w:val="0"/>
        <w:pageBreakBefore w:val="0"/>
        <w:widowControl/>
        <w:numPr>
          <w:ilvl w:val="0"/>
          <w:numId w:val="0"/>
        </w:numPr>
        <w:spacing w:before="100" w:after="100" w:line="288" w:lineRule="auto"/>
        <w:ind w:left="0" w:right="0" w:firstLine="540"/>
        <w:jc w:val="center"/>
        <w:outlineLvl w:val="9"/>
        <w:rPr>
          <w:rFonts w:ascii="Arial" w:eastAsia="Arial" w:hAnsi="Arial" w:cs="Arial"/>
          <w:b/>
          <w:sz w:val="20"/>
        </w:rPr>
      </w:pPr>
      <w:r>
        <w:rPr>
          <w:rFonts w:ascii="Arial" w:eastAsia="Arial" w:hAnsi="Arial" w:cs="Arial"/>
          <w:b/>
          <w:sz w:val="20"/>
        </w:rPr>
        <w:t>Washington, D.C. 20549</w:t>
      </w:r>
    </w:p>
    <w:p w:rsidR="00A77B3E">
      <w:pPr>
        <w:keepNext w:val="0"/>
        <w:keepLines w:val="0"/>
        <w:pageBreakBefore w:val="0"/>
        <w:widowControl/>
        <w:numPr>
          <w:ilvl w:val="0"/>
          <w:numId w:val="0"/>
        </w:numPr>
        <w:spacing w:before="100" w:after="100" w:line="288" w:lineRule="auto"/>
        <w:ind w:left="0" w:right="0" w:firstLine="540"/>
        <w:jc w:val="center"/>
        <w:outlineLvl w:val="9"/>
        <w:rPr>
          <w:rFonts w:ascii="Arial" w:eastAsia="Arial" w:hAnsi="Arial" w:cs="Arial"/>
          <w:b/>
          <w:sz w:val="20"/>
        </w:rPr>
      </w:pPr>
      <w:r>
        <w:rPr>
          <w:rFonts w:ascii="Arial" w:eastAsia="Arial" w:hAnsi="Arial" w:cs="Arial"/>
          <w:b/>
          <w:sz w:val="20"/>
        </w:rPr>
        <w:t>FORM </w:t>
      </w:r>
      <w:r>
        <w:rPr>
          <w:rFonts w:ascii="Arial" w:eastAsia="Arial" w:hAnsi="Arial" w:cs="Arial"/>
          <w:b/>
          <w:sz w:val="20"/>
        </w:rPr>
        <w:t>10-Q</w:t>
      </w:r>
      <w:r>
        <w:rPr>
          <w:rFonts w:ascii="Arial" w:eastAsia="Arial" w:hAnsi="Arial" w:cs="Arial"/>
          <w:b/>
          <w:sz w:val="20"/>
        </w:rPr>
        <w:t xml:space="preserve"> </w:t>
      </w:r>
    </w:p>
    <w:tbl>
      <w:tblPr>
        <w:tblW w:w="10511"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305"/>
      </w:tblGrid>
      <w:tr>
        <w:tblPrEx>
          <w:tblW w:w="10511"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1030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0" w:right="0"/>
              <w:jc w:val="center"/>
            </w:pPr>
            <w:r>
              <w:rPr>
                <w:rFonts w:ascii="Arial" w:eastAsia="Arial" w:hAnsi="Arial" w:cs="Arial"/>
                <w:color w:val="000000"/>
                <w:sz w:val="20"/>
              </w:rPr>
              <w:t>QUARTERLY REPORT PURSUANT TO SECTION 13 OR 15(d) OF THE SECURITIES EXCHANGE ACT OF 1934</w:t>
            </w:r>
          </w:p>
        </w:tc>
      </w:tr>
    </w:tbl>
    <w:p w:rsidR="00A77B3E">
      <w:pPr>
        <w:keepNext/>
        <w:keepLines/>
        <w:pageBreakBefore w:val="0"/>
        <w:widowControl w:val="0"/>
        <w:numPr>
          <w:ilvl w:val="0"/>
          <w:numId w:val="0"/>
        </w:numPr>
        <w:spacing w:before="100" w:after="100" w:line="288" w:lineRule="auto"/>
        <w:ind w:left="0" w:right="0" w:firstLine="0"/>
        <w:jc w:val="center"/>
        <w:outlineLvl w:val="9"/>
        <w:rPr>
          <w:rFonts w:ascii="Arial" w:eastAsia="Arial" w:hAnsi="Arial" w:cs="Arial"/>
          <w:b/>
          <w:sz w:val="20"/>
        </w:rPr>
      </w:pPr>
      <w:r>
        <w:rPr>
          <w:rFonts w:ascii="Arial" w:eastAsia="Arial" w:hAnsi="Arial" w:cs="Arial"/>
          <w:sz w:val="20"/>
        </w:rPr>
        <w:t xml:space="preserve">For the quarterly period ended </w:t>
      </w:r>
      <w:r>
        <w:rPr>
          <w:rFonts w:ascii="Arial" w:eastAsia="Arial" w:hAnsi="Arial" w:cs="Arial"/>
          <w:sz w:val="20"/>
        </w:rPr>
        <w:t>June 30, 2021</w:t>
      </w:r>
    </w:p>
    <w:p w:rsidR="00A77B3E">
      <w:pPr>
        <w:keepNext w:val="0"/>
        <w:keepLines/>
        <w:pageBreakBefore w:val="0"/>
        <w:widowControl w:val="0"/>
        <w:numPr>
          <w:ilvl w:val="0"/>
          <w:numId w:val="0"/>
        </w:numPr>
        <w:spacing w:before="100" w:after="100" w:line="288" w:lineRule="auto"/>
        <w:ind w:left="0" w:right="0" w:firstLine="0"/>
        <w:jc w:val="center"/>
        <w:outlineLvl w:val="9"/>
        <w:rPr>
          <w:rFonts w:ascii="Arial" w:eastAsia="Arial" w:hAnsi="Arial" w:cs="Arial"/>
          <w:b/>
          <w:sz w:val="20"/>
        </w:rPr>
      </w:pPr>
      <w:r>
        <w:rPr>
          <w:rFonts w:ascii="Arial" w:eastAsia="Arial" w:hAnsi="Arial" w:cs="Arial"/>
          <w:sz w:val="20"/>
        </w:rPr>
        <w:t xml:space="preserve">Commission File Number </w:t>
      </w:r>
      <w:r>
        <w:rPr>
          <w:rFonts w:ascii="Arial" w:eastAsia="Arial" w:hAnsi="Arial" w:cs="Arial"/>
          <w:sz w:val="20"/>
        </w:rPr>
        <w:t>001-33289</w:t>
      </w:r>
      <w:r>
        <w:rPr>
          <w:rFonts w:ascii="Arial" w:eastAsia="Arial" w:hAnsi="Arial" w:cs="Arial"/>
          <w:sz w:val="20"/>
        </w:rPr>
        <w:t xml:space="preserve"> </w:t>
      </w:r>
    </w:p>
    <w:p w:rsidR="00A77B3E">
      <w:pPr>
        <w:keepNext w:val="0"/>
        <w:keepLines/>
        <w:pageBreakBefore w:val="0"/>
        <w:widowControl w:val="0"/>
        <w:numPr>
          <w:ilvl w:val="0"/>
          <w:numId w:val="0"/>
        </w:numPr>
        <w:spacing w:before="100" w:after="100" w:line="288" w:lineRule="auto"/>
        <w:ind w:left="0" w:right="0" w:firstLine="0"/>
        <w:jc w:val="center"/>
        <w:outlineLvl w:val="9"/>
        <w:rPr>
          <w:rFonts w:ascii="Arial" w:eastAsia="Arial" w:hAnsi="Arial" w:cs="Arial"/>
          <w:b/>
          <w:sz w:val="20"/>
        </w:rPr>
      </w:pPr>
      <w:r>
        <w:drawing>
          <wp:inline distT="0" distB="0" distL="0" distR="0">
            <wp:extent cx="2190750" cy="5905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190750" cy="590550"/>
                    </a:xfrm>
                    <a:prstGeom prst="rect">
                      <a:avLst/>
                    </a:prstGeom>
                    <a:noFill/>
                    <a:ln>
                      <a:noFill/>
                    </a:ln>
                  </pic:spPr>
                </pic:pic>
              </a:graphicData>
            </a:graphic>
          </wp:inline>
        </w:drawing>
      </w:r>
    </w:p>
    <w:p w:rsidR="00A77B3E">
      <w:pPr>
        <w:keepNext w:val="0"/>
        <w:keepLines w:val="0"/>
        <w:pageBreakBefore w:val="0"/>
        <w:widowControl/>
        <w:numPr>
          <w:ilvl w:val="0"/>
          <w:numId w:val="0"/>
        </w:numPr>
        <w:spacing w:before="100" w:after="100" w:line="288" w:lineRule="auto"/>
        <w:ind w:left="0" w:right="0" w:firstLine="0"/>
        <w:jc w:val="center"/>
        <w:outlineLvl w:val="9"/>
        <w:rPr>
          <w:rFonts w:ascii="Arial" w:eastAsia="Arial" w:hAnsi="Arial" w:cs="Arial"/>
          <w:b/>
          <w:sz w:val="20"/>
        </w:rPr>
      </w:pPr>
      <w:r>
        <w:rPr>
          <w:rFonts w:ascii="Arial" w:eastAsia="Arial" w:hAnsi="Arial" w:cs="Arial"/>
          <w:b/>
          <w:sz w:val="20"/>
        </w:rPr>
        <w:t>ENSTAR GROUP LIMITED</w:t>
      </w:r>
    </w:p>
    <w:p w:rsidR="00A77B3E">
      <w:pPr>
        <w:keepNext w:val="0"/>
        <w:keepLines w:val="0"/>
        <w:pageBreakBefore w:val="0"/>
        <w:widowControl/>
        <w:numPr>
          <w:ilvl w:val="0"/>
          <w:numId w:val="0"/>
        </w:numPr>
        <w:spacing w:before="100" w:after="100" w:line="288" w:lineRule="auto"/>
        <w:ind w:left="0" w:right="0" w:firstLine="0"/>
        <w:jc w:val="center"/>
        <w:outlineLvl w:val="9"/>
        <w:rPr>
          <w:rFonts w:ascii="Arial" w:eastAsia="Arial" w:hAnsi="Arial" w:cs="Arial"/>
          <w:b/>
          <w:i/>
          <w:sz w:val="20"/>
        </w:rPr>
      </w:pPr>
      <w:r>
        <w:rPr>
          <w:rFonts w:ascii="Arial" w:eastAsia="Arial" w:hAnsi="Arial" w:cs="Arial"/>
          <w:i/>
          <w:sz w:val="20"/>
        </w:rPr>
        <w:t>(Exact name of Registrant as specified in its charter)</w:t>
      </w: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15"/>
        <w:gridCol w:w="5115"/>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25"/>
          <w:jc w:val="left"/>
        </w:trPr>
        <w:tc>
          <w:tcPr>
            <w:tcW w:w="511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right="0"/>
              <w:jc w:val="center"/>
            </w:pPr>
            <w:r>
              <w:rPr>
                <w:rFonts w:ascii="Arial" w:eastAsia="Arial" w:hAnsi="Arial" w:cs="Arial"/>
                <w:b/>
                <w:color w:val="000000"/>
                <w:sz w:val="16"/>
              </w:rPr>
              <w:t>BERMUDA</w:t>
            </w:r>
          </w:p>
        </w:tc>
        <w:tc>
          <w:tcPr>
            <w:tcW w:w="511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right="0"/>
              <w:jc w:val="center"/>
            </w:pPr>
            <w:r>
              <w:rPr>
                <w:rFonts w:ascii="Arial" w:eastAsia="Arial" w:hAnsi="Arial" w:cs="Arial"/>
                <w:b/>
                <w:color w:val="000000"/>
                <w:sz w:val="16"/>
              </w:rPr>
              <w:t>N/A</w:t>
            </w:r>
          </w:p>
        </w:tc>
      </w:tr>
      <w:tr>
        <w:tblPrEx>
          <w:tblW w:w="10435" w:type="dxa"/>
          <w:jc w:val="left"/>
          <w:tblInd w:w="0" w:type="dxa"/>
          <w:tblCellMar>
            <w:left w:w="108" w:type="dxa"/>
            <w:right w:w="108" w:type="dxa"/>
          </w:tblCellMar>
        </w:tblPrEx>
        <w:trPr>
          <w:cantSplit/>
          <w:trHeight w:hRule="exact" w:val="240"/>
          <w:jc w:val="left"/>
        </w:trPr>
        <w:tc>
          <w:tcPr>
            <w:tcW w:w="5115" w:type="dxa"/>
            <w:tcBorders>
              <w:top w:val="nil"/>
              <w:left w:val="nil"/>
              <w:bottom w:val="nil"/>
              <w:right w:val="nil"/>
            </w:tcBorders>
            <w:tcMar>
              <w:top w:w="0" w:type="dxa"/>
              <w:left w:w="53" w:type="dxa"/>
              <w:bottom w:w="0" w:type="dxa"/>
              <w:right w:w="53" w:type="dxa"/>
            </w:tcMar>
            <w:vAlign w:val="bottom"/>
          </w:tcPr>
          <w:p>
            <w:pPr>
              <w:pageBreakBefore w:val="0"/>
              <w:spacing w:before="75" w:after="30" w:line="240" w:lineRule="auto"/>
              <w:ind w:left="0" w:right="0"/>
              <w:jc w:val="center"/>
            </w:pPr>
            <w:r>
              <w:rPr>
                <w:rFonts w:ascii="Arial" w:eastAsia="Arial" w:hAnsi="Arial" w:cs="Arial"/>
                <w:color w:val="000000"/>
                <w:sz w:val="16"/>
              </w:rPr>
              <w:t>(State or other jurisdiction of incorporation or organization)</w:t>
            </w:r>
          </w:p>
        </w:tc>
        <w:tc>
          <w:tcPr>
            <w:tcW w:w="5115" w:type="dxa"/>
            <w:tcBorders>
              <w:top w:val="nil"/>
              <w:left w:val="nil"/>
              <w:bottom w:val="nil"/>
              <w:right w:val="nil"/>
            </w:tcBorders>
            <w:tcMar>
              <w:top w:w="0" w:type="dxa"/>
              <w:left w:w="53" w:type="dxa"/>
              <w:bottom w:w="0" w:type="dxa"/>
              <w:right w:w="53" w:type="dxa"/>
            </w:tcMar>
            <w:vAlign w:val="bottom"/>
          </w:tcPr>
          <w:p>
            <w:pPr>
              <w:pageBreakBefore w:val="0"/>
              <w:spacing w:before="75" w:after="30" w:line="240" w:lineRule="auto"/>
              <w:ind w:left="0" w:right="0"/>
              <w:jc w:val="center"/>
            </w:pPr>
            <w:r>
              <w:rPr>
                <w:rFonts w:ascii="Arial" w:eastAsia="Arial" w:hAnsi="Arial" w:cs="Arial"/>
                <w:color w:val="000000"/>
                <w:sz w:val="16"/>
              </w:rPr>
              <w:t>(I.R.S. Employer Identification No.)</w:t>
            </w:r>
          </w:p>
        </w:tc>
      </w:tr>
    </w:tbl>
    <w:p w:rsidR="00A77B3E">
      <w:pPr>
        <w:keepNext w:val="0"/>
        <w:keepLines w:val="0"/>
        <w:pageBreakBefore w:val="0"/>
        <w:widowControl/>
        <w:numPr>
          <w:ilvl w:val="0"/>
          <w:numId w:val="0"/>
        </w:numPr>
        <w:spacing w:before="100" w:after="100" w:line="288" w:lineRule="auto"/>
        <w:ind w:left="0" w:right="0" w:firstLine="0"/>
        <w:jc w:val="center"/>
        <w:outlineLvl w:val="9"/>
        <w:rPr>
          <w:rFonts w:ascii="Arial" w:eastAsia="Arial" w:hAnsi="Arial" w:cs="Arial"/>
          <w:b/>
          <w:sz w:val="20"/>
        </w:rPr>
      </w:pPr>
      <w:r>
        <w:rPr>
          <w:rFonts w:ascii="Arial" w:eastAsia="Arial" w:hAnsi="Arial" w:cs="Arial"/>
          <w:b/>
          <w:sz w:val="20"/>
        </w:rPr>
        <w:t>Windsor Place</w:t>
      </w:r>
      <w:r>
        <w:rPr>
          <w:rFonts w:ascii="Arial" w:eastAsia="Arial" w:hAnsi="Arial" w:cs="Arial"/>
          <w:b/>
          <w:sz w:val="20"/>
        </w:rPr>
        <w:t xml:space="preserve">, </w:t>
      </w:r>
      <w:r>
        <w:rPr>
          <w:rFonts w:ascii="Arial" w:eastAsia="Arial" w:hAnsi="Arial" w:cs="Arial"/>
          <w:b/>
          <w:sz w:val="20"/>
        </w:rPr>
        <w:t>3rd Floor</w:t>
      </w:r>
      <w:r>
        <w:rPr>
          <w:rFonts w:ascii="Arial" w:eastAsia="Arial" w:hAnsi="Arial" w:cs="Arial"/>
          <w:b/>
          <w:sz w:val="20"/>
        </w:rPr>
        <w:t xml:space="preserve">, </w:t>
      </w:r>
      <w:r>
        <w:rPr>
          <w:rFonts w:ascii="Arial" w:eastAsia="Arial" w:hAnsi="Arial" w:cs="Arial"/>
          <w:b/>
          <w:sz w:val="20"/>
        </w:rPr>
        <w:t>22 Queen Street</w:t>
      </w:r>
      <w:r>
        <w:rPr>
          <w:rFonts w:ascii="Arial" w:eastAsia="Arial" w:hAnsi="Arial" w:cs="Arial"/>
          <w:b/>
          <w:sz w:val="20"/>
        </w:rPr>
        <w:t xml:space="preserve">, </w:t>
      </w:r>
      <w:r>
        <w:rPr>
          <w:rFonts w:ascii="Arial" w:eastAsia="Arial" w:hAnsi="Arial" w:cs="Arial"/>
          <w:b/>
          <w:sz w:val="20"/>
        </w:rPr>
        <w:t>Hamilton</w:t>
      </w:r>
      <w:r>
        <w:rPr>
          <w:rFonts w:ascii="Arial" w:eastAsia="Arial" w:hAnsi="Arial" w:cs="Arial"/>
          <w:b/>
          <w:sz w:val="20"/>
        </w:rPr>
        <w:t xml:space="preserve"> </w:t>
      </w:r>
      <w:r>
        <w:rPr>
          <w:rFonts w:ascii="Arial" w:eastAsia="Arial" w:hAnsi="Arial" w:cs="Arial"/>
          <w:b/>
          <w:sz w:val="20"/>
        </w:rPr>
        <w:t>HM JX</w:t>
      </w:r>
      <w:r>
        <w:rPr>
          <w:rFonts w:ascii="Arial" w:eastAsia="Arial" w:hAnsi="Arial" w:cs="Arial"/>
          <w:b/>
          <w:sz w:val="20"/>
        </w:rPr>
        <w:t xml:space="preserve">, </w:t>
      </w:r>
      <w:r>
        <w:rPr>
          <w:rFonts w:ascii="Arial" w:eastAsia="Arial" w:hAnsi="Arial" w:cs="Arial"/>
          <w:b/>
          <w:sz w:val="20"/>
        </w:rPr>
        <w:t>Bermuda</w:t>
      </w:r>
      <w:r>
        <w:rPr>
          <w:rFonts w:ascii="Arial" w:eastAsia="Arial" w:hAnsi="Arial" w:cs="Arial"/>
          <w:b/>
          <w:sz w:val="20"/>
        </w:rPr>
        <w:t xml:space="preserve"> </w:t>
      </w:r>
    </w:p>
    <w:p w:rsidR="00A77B3E">
      <w:pPr>
        <w:keepNext w:val="0"/>
        <w:keepLines w:val="0"/>
        <w:pageBreakBefore w:val="0"/>
        <w:widowControl/>
        <w:numPr>
          <w:ilvl w:val="0"/>
          <w:numId w:val="0"/>
        </w:numPr>
        <w:spacing w:before="100" w:after="100" w:line="288" w:lineRule="auto"/>
        <w:ind w:left="0" w:right="0" w:firstLine="0"/>
        <w:jc w:val="center"/>
        <w:outlineLvl w:val="9"/>
        <w:rPr>
          <w:rFonts w:ascii="Arial" w:eastAsia="Arial" w:hAnsi="Arial" w:cs="Arial"/>
          <w:b/>
          <w:sz w:val="20"/>
        </w:rPr>
      </w:pPr>
      <w:r>
        <w:rPr>
          <w:rFonts w:ascii="Arial" w:eastAsia="Arial" w:hAnsi="Arial" w:cs="Arial"/>
          <w:sz w:val="20"/>
        </w:rPr>
        <w:t>(Address of principal executive offices, including zip code)</w:t>
      </w:r>
    </w:p>
    <w:p w:rsidR="00A77B3E">
      <w:pPr>
        <w:keepNext w:val="0"/>
        <w:keepLines w:val="0"/>
        <w:pageBreakBefore w:val="0"/>
        <w:widowControl/>
        <w:numPr>
          <w:ilvl w:val="0"/>
          <w:numId w:val="0"/>
        </w:numPr>
        <w:spacing w:before="100" w:after="100" w:line="288" w:lineRule="auto"/>
        <w:ind w:left="0" w:right="0" w:firstLine="0"/>
        <w:jc w:val="center"/>
        <w:outlineLvl w:val="9"/>
        <w:rPr>
          <w:rFonts w:ascii="Arial" w:eastAsia="Arial" w:hAnsi="Arial" w:cs="Arial"/>
          <w:b/>
          <w:sz w:val="20"/>
        </w:rPr>
      </w:pPr>
      <w:r>
        <w:rPr>
          <w:rFonts w:ascii="Arial" w:eastAsia="Arial" w:hAnsi="Arial" w:cs="Arial"/>
          <w:sz w:val="20"/>
        </w:rPr>
        <w:t>Registrant’s telephone number, including area code:</w:t>
      </w:r>
      <w:r>
        <w:rPr>
          <w:rFonts w:ascii="Arial" w:eastAsia="Arial" w:hAnsi="Arial" w:cs="Arial"/>
          <w:b/>
          <w:sz w:val="20"/>
        </w:rPr>
        <w:t xml:space="preserve"> (</w:t>
      </w:r>
      <w:r>
        <w:rPr>
          <w:rFonts w:ascii="Arial" w:eastAsia="Arial" w:hAnsi="Arial" w:cs="Arial"/>
          <w:b/>
          <w:sz w:val="20"/>
        </w:rPr>
        <w:t>441</w:t>
      </w:r>
      <w:r>
        <w:rPr>
          <w:rFonts w:ascii="Arial" w:eastAsia="Arial" w:hAnsi="Arial" w:cs="Arial"/>
          <w:b/>
          <w:sz w:val="20"/>
        </w:rPr>
        <w:t>) </w:t>
      </w:r>
      <w:r>
        <w:rPr>
          <w:rFonts w:ascii="Arial" w:eastAsia="Arial" w:hAnsi="Arial" w:cs="Arial"/>
          <w:b/>
          <w:sz w:val="20"/>
        </w:rPr>
        <w:t>292-3645</w:t>
      </w:r>
      <w:r>
        <w:rPr>
          <w:rFonts w:ascii="Arial" w:eastAsia="Arial" w:hAnsi="Arial" w:cs="Arial"/>
          <w:b/>
          <w:sz w:val="20"/>
        </w:rPr>
        <w:t xml:space="preserve"> </w:t>
      </w:r>
    </w:p>
    <w:p w:rsidR="00A77B3E">
      <w:pPr>
        <w:keepNext w:val="0"/>
        <w:keepLines w:val="0"/>
        <w:pageBreakBefore w:val="0"/>
        <w:widowControl/>
        <w:numPr>
          <w:ilvl w:val="0"/>
          <w:numId w:val="0"/>
        </w:numPr>
        <w:spacing w:before="100" w:after="100" w:line="288" w:lineRule="auto"/>
        <w:ind w:left="0" w:right="0" w:firstLine="540"/>
        <w:jc w:val="center"/>
        <w:outlineLvl w:val="9"/>
        <w:rPr>
          <w:rFonts w:ascii="Arial" w:eastAsia="Arial" w:hAnsi="Arial" w:cs="Arial"/>
          <w:b/>
          <w:sz w:val="20"/>
        </w:rPr>
      </w:pPr>
      <w:r>
        <w:rPr>
          <w:rFonts w:ascii="Arial" w:eastAsia="Arial" w:hAnsi="Arial" w:cs="Arial"/>
          <w:sz w:val="20"/>
        </w:rPr>
        <w:t>Securities registered pursuant to Section 12(b) of the Act:</w:t>
      </w:r>
    </w:p>
    <w:tbl>
      <w:tblPr>
        <w:tblW w:w="10450"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15"/>
        <w:gridCol w:w="1515"/>
        <w:gridCol w:w="2100"/>
        <w:gridCol w:w="1515"/>
      </w:tblGrid>
      <w:tr>
        <w:tblPrEx>
          <w:tblW w:w="10450"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center"/>
        </w:trPr>
        <w:tc>
          <w:tcPr>
            <w:tcW w:w="511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u w:val="single"/>
              </w:rPr>
              <w:t>Title of Each Class</w:t>
            </w:r>
          </w:p>
        </w:tc>
        <w:tc>
          <w:tcPr>
            <w:tcW w:w="151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u w:val="single"/>
              </w:rPr>
              <w:t>Trading Symbol(s)</w:t>
            </w:r>
          </w:p>
        </w:tc>
        <w:tc>
          <w:tcPr>
            <w:tcW w:w="3615" w:type="dxa"/>
            <w:gridSpan w:val="2"/>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u w:val="single"/>
              </w:rPr>
              <w:t>Name of Each Exchange on Which Registered</w:t>
            </w:r>
          </w:p>
        </w:tc>
      </w:tr>
      <w:tr>
        <w:tblPrEx>
          <w:tblW w:w="10450" w:type="dxa"/>
          <w:jc w:val="center"/>
          <w:tblInd w:w="540" w:type="dxa"/>
          <w:tblCellMar>
            <w:left w:w="108" w:type="dxa"/>
            <w:right w:w="108" w:type="dxa"/>
          </w:tblCellMar>
        </w:tblPrEx>
        <w:trPr>
          <w:cantSplit/>
          <w:trHeight w:hRule="exact" w:val="285"/>
          <w:jc w:val="center"/>
        </w:trPr>
        <w:tc>
          <w:tcPr>
            <w:tcW w:w="511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Ordinary shares, par value $1.00 per share</w:t>
            </w:r>
          </w:p>
        </w:tc>
        <w:tc>
          <w:tcPr>
            <w:tcW w:w="151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ESGR</w:t>
            </w:r>
          </w:p>
        </w:tc>
        <w:tc>
          <w:tcPr>
            <w:tcW w:w="210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The NASDAQ Stock Market</w:t>
            </w:r>
          </w:p>
        </w:tc>
        <w:tc>
          <w:tcPr>
            <w:tcW w:w="151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LLC</w:t>
            </w:r>
          </w:p>
        </w:tc>
      </w:tr>
      <w:tr>
        <w:tblPrEx>
          <w:tblW w:w="10450" w:type="dxa"/>
          <w:jc w:val="center"/>
          <w:tblInd w:w="540" w:type="dxa"/>
          <w:tblCellMar>
            <w:left w:w="108" w:type="dxa"/>
            <w:right w:w="108" w:type="dxa"/>
          </w:tblCellMar>
        </w:tblPrEx>
        <w:trPr>
          <w:cantSplit/>
          <w:trHeight w:hRule="exact" w:val="285"/>
          <w:jc w:val="center"/>
        </w:trPr>
        <w:tc>
          <w:tcPr>
            <w:tcW w:w="511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Depositary Shares, Each Representing a 1/1,000th Interest in a 7.00% </w:t>
            </w:r>
          </w:p>
        </w:tc>
        <w:tc>
          <w:tcPr>
            <w:tcW w:w="151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ESGRP</w:t>
            </w:r>
          </w:p>
        </w:tc>
        <w:tc>
          <w:tcPr>
            <w:tcW w:w="21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The NASDAQ Stock Market</w:t>
            </w:r>
          </w:p>
        </w:tc>
        <w:tc>
          <w:tcPr>
            <w:tcW w:w="151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LLC</w:t>
            </w:r>
          </w:p>
        </w:tc>
      </w:tr>
      <w:tr>
        <w:tblPrEx>
          <w:tblW w:w="10450" w:type="dxa"/>
          <w:jc w:val="center"/>
          <w:tblInd w:w="540" w:type="dxa"/>
          <w:tblCellMar>
            <w:left w:w="108" w:type="dxa"/>
            <w:right w:w="108" w:type="dxa"/>
          </w:tblCellMar>
        </w:tblPrEx>
        <w:trPr>
          <w:cantSplit/>
          <w:trHeight w:hRule="exact" w:val="420"/>
          <w:jc w:val="center"/>
        </w:trPr>
        <w:tc>
          <w:tcPr>
            <w:tcW w:w="511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Fixed-to-Floating Rate Perpetual Non-Cumulative Preferred Share, Series D, Par Value $1.00 Per Share</w:t>
            </w:r>
          </w:p>
        </w:tc>
        <w:tc>
          <w:tcPr>
            <w:tcW w:w="15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50" w:type="dxa"/>
          <w:jc w:val="center"/>
          <w:tblInd w:w="540" w:type="dxa"/>
          <w:tblCellMar>
            <w:left w:w="108" w:type="dxa"/>
            <w:right w:w="108" w:type="dxa"/>
          </w:tblCellMar>
        </w:tblPrEx>
        <w:trPr>
          <w:cantSplit/>
          <w:trHeight w:hRule="exact" w:val="285"/>
          <w:jc w:val="center"/>
        </w:trPr>
        <w:tc>
          <w:tcPr>
            <w:tcW w:w="511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Depositary Shares, Each Representing a 1/1,000th Interest in a 7.00%</w:t>
            </w:r>
          </w:p>
        </w:tc>
        <w:tc>
          <w:tcPr>
            <w:tcW w:w="151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ESGRO</w:t>
            </w:r>
          </w:p>
        </w:tc>
        <w:tc>
          <w:tcPr>
            <w:tcW w:w="21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The NASDAQ Stock Market</w:t>
            </w:r>
          </w:p>
        </w:tc>
        <w:tc>
          <w:tcPr>
            <w:tcW w:w="151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LLC</w:t>
            </w:r>
          </w:p>
        </w:tc>
      </w:tr>
      <w:tr>
        <w:tblPrEx>
          <w:tblW w:w="10450" w:type="dxa"/>
          <w:jc w:val="center"/>
          <w:tblInd w:w="540" w:type="dxa"/>
          <w:tblCellMar>
            <w:left w:w="108" w:type="dxa"/>
            <w:right w:w="108" w:type="dxa"/>
          </w:tblCellMar>
        </w:tblPrEx>
        <w:trPr>
          <w:cantSplit/>
          <w:trHeight w:hRule="exact" w:val="420"/>
          <w:jc w:val="center"/>
        </w:trPr>
        <w:tc>
          <w:tcPr>
            <w:tcW w:w="511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Perpetual Non-Cumulative Preferred Share, Series E, Par Value $1.00 Per Share</w:t>
            </w:r>
          </w:p>
        </w:tc>
        <w:tc>
          <w:tcPr>
            <w:tcW w:w="151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210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515" w:type="dxa"/>
            <w:tcBorders>
              <w:top w:val="nil"/>
              <w:left w:val="nil"/>
              <w:bottom w:val="nil"/>
              <w:right w:val="nil"/>
            </w:tcBorders>
            <w:tcMar>
              <w:top w:w="0" w:type="dxa"/>
              <w:left w:w="0" w:type="dxa"/>
              <w:bottom w:w="0" w:type="dxa"/>
              <w:right w:w="0" w:type="dxa"/>
            </w:tcMar>
            <w:vAlign w:val="bottom"/>
          </w:tcPr>
          <w:p>
            <w:pPr>
              <w:pageBreakBefore w:val="0"/>
              <w:spacing w:before="0" w:after="0"/>
            </w:pPr>
          </w:p>
        </w:tc>
      </w:tr>
    </w:tbl>
    <w:p w:rsidR="00A77B3E">
      <w:pPr>
        <w:keepNext w:val="0"/>
        <w:keepLines w:val="0"/>
        <w:pageBreakBefore w:val="0"/>
        <w:widowControl/>
        <w:numPr>
          <w:ilvl w:val="0"/>
          <w:numId w:val="0"/>
        </w:numPr>
        <w:spacing w:before="100" w:after="100" w:line="288" w:lineRule="auto"/>
        <w:ind w:left="0" w:right="0" w:firstLine="495"/>
        <w:jc w:val="both"/>
        <w:outlineLvl w:val="9"/>
        <w:rPr>
          <w:rFonts w:ascii="Arial" w:eastAsia="Arial" w:hAnsi="Arial" w:cs="Arial"/>
          <w:b/>
          <w:sz w:val="20"/>
        </w:rPr>
      </w:pPr>
      <w:r>
        <w:rPr>
          <w:rFonts w:ascii="Arial" w:eastAsia="Arial" w:hAnsi="Arial" w:cs="Arial"/>
          <w:sz w:val="20"/>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r>
        <w:rPr>
          <w:rFonts w:ascii="Arial" w:eastAsia="Arial" w:hAnsi="Arial" w:cs="Arial"/>
          <w:sz w:val="20"/>
        </w:rPr>
        <w:t>Yes</w:t>
      </w:r>
      <w:r>
        <w:rPr>
          <w:rFonts w:ascii="Arial" w:eastAsia="Arial" w:hAnsi="Arial" w:cs="Arial"/>
          <w:sz w:val="20"/>
        </w:rPr>
        <w:t>  </w:t>
      </w:r>
      <w:r>
        <w:rPr>
          <w:rFonts w:ascii="Arial" w:eastAsia="Arial" w:hAnsi="Arial" w:cs="Arial"/>
          <w:sz w:val="20"/>
        </w:rPr>
        <w:t>☒</w:t>
      </w:r>
      <w:r>
        <w:rPr>
          <w:rFonts w:ascii="Arial" w:eastAsia="Arial" w:hAnsi="Arial" w:cs="Arial"/>
          <w:sz w:val="20"/>
        </w:rPr>
        <w:t>    No </w:t>
      </w:r>
      <w:r>
        <w:rPr>
          <w:rFonts w:ascii="Arial" w:eastAsia="Arial" w:hAnsi="Arial" w:cs="Arial"/>
          <w:sz w:val="20"/>
        </w:rPr>
        <w:t>☐</w:t>
      </w:r>
    </w:p>
    <w:p w:rsidR="00A77B3E">
      <w:pPr>
        <w:keepNext w:val="0"/>
        <w:keepLines w:val="0"/>
        <w:pageBreakBefore w:val="0"/>
        <w:widowControl/>
        <w:numPr>
          <w:ilvl w:val="0"/>
          <w:numId w:val="0"/>
        </w:numPr>
        <w:spacing w:before="100" w:after="100" w:line="288" w:lineRule="auto"/>
        <w:ind w:left="0" w:right="0" w:firstLine="495"/>
        <w:jc w:val="both"/>
        <w:outlineLvl w:val="9"/>
        <w:rPr>
          <w:rFonts w:ascii="Arial" w:eastAsia="Arial" w:hAnsi="Arial" w:cs="Arial"/>
          <w:b/>
          <w:sz w:val="20"/>
        </w:rPr>
      </w:pPr>
      <w:r>
        <w:rPr>
          <w:rFonts w:ascii="Arial" w:eastAsia="Arial" w:hAnsi="Arial" w:cs="Arial"/>
          <w:sz w:val="20"/>
        </w:rPr>
        <w:t>Indicate by check mark whether the registrant has submitted electronically every Interactive Data File required to be submitted pursuant to Rule 405 of Regulation S-T during the preceding 12 months (or for such shorter period that the registrant was required to submit such files).    </w:t>
      </w:r>
      <w:r>
        <w:rPr>
          <w:rFonts w:ascii="Arial" w:eastAsia="Arial" w:hAnsi="Arial" w:cs="Arial"/>
          <w:sz w:val="20"/>
        </w:rPr>
        <w:t>Yes</w:t>
      </w:r>
      <w:r>
        <w:rPr>
          <w:rFonts w:ascii="Arial" w:eastAsia="Arial" w:hAnsi="Arial" w:cs="Arial"/>
          <w:sz w:val="20"/>
        </w:rPr>
        <w:t xml:space="preserve">  </w:t>
      </w:r>
      <w:r>
        <w:rPr>
          <w:rFonts w:ascii="Arial" w:eastAsia="Arial" w:hAnsi="Arial" w:cs="Arial"/>
          <w:sz w:val="20"/>
        </w:rPr>
        <w:t>☒</w:t>
      </w:r>
      <w:r>
        <w:rPr>
          <w:rFonts w:ascii="Arial" w:eastAsia="Arial" w:hAnsi="Arial" w:cs="Arial"/>
          <w:sz w:val="20"/>
        </w:rPr>
        <w:t xml:space="preserve">    No </w:t>
      </w:r>
      <w:r>
        <w:rPr>
          <w:rFonts w:ascii="Arial" w:eastAsia="Arial" w:hAnsi="Arial" w:cs="Arial"/>
          <w:sz w:val="20"/>
        </w:rPr>
        <w:t>☐</w:t>
      </w:r>
    </w:p>
    <w:p w:rsidR="00A77B3E">
      <w:pPr>
        <w:keepNext w:val="0"/>
        <w:keepLines w:val="0"/>
        <w:pageBreakBefore w:val="0"/>
        <w:widowControl/>
        <w:numPr>
          <w:ilvl w:val="0"/>
          <w:numId w:val="0"/>
        </w:numPr>
        <w:spacing w:before="100" w:after="100" w:line="288" w:lineRule="auto"/>
        <w:ind w:left="0" w:right="0" w:firstLine="495"/>
        <w:jc w:val="both"/>
        <w:outlineLvl w:val="9"/>
        <w:rPr>
          <w:rFonts w:ascii="Arial" w:eastAsia="Arial" w:hAnsi="Arial" w:cs="Arial"/>
          <w:b/>
          <w:sz w:val="20"/>
        </w:rPr>
      </w:pPr>
      <w:r>
        <w:rPr>
          <w:rFonts w:ascii="Arial" w:eastAsia="Arial" w:hAnsi="Arial" w:cs="Arial"/>
          <w:sz w:val="20"/>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tbl>
      <w:tblPr>
        <w:tblW w:w="10419"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75"/>
        <w:gridCol w:w="285"/>
        <w:gridCol w:w="75"/>
        <w:gridCol w:w="1440"/>
        <w:gridCol w:w="285"/>
        <w:gridCol w:w="75"/>
        <w:gridCol w:w="1635"/>
        <w:gridCol w:w="255"/>
        <w:gridCol w:w="75"/>
        <w:gridCol w:w="1515"/>
        <w:gridCol w:w="315"/>
        <w:gridCol w:w="75"/>
        <w:gridCol w:w="2295"/>
        <w:gridCol w:w="315"/>
      </w:tblGrid>
      <w:tr>
        <w:tblPrEx>
          <w:tblW w:w="10419"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65"/>
          <w:jc w:val="center"/>
        </w:trPr>
        <w:tc>
          <w:tcPr>
            <w:tcW w:w="157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Large accelerated filer</w:t>
            </w:r>
          </w:p>
        </w:tc>
        <w:tc>
          <w:tcPr>
            <w:tcW w:w="285" w:type="dxa"/>
            <w:tcBorders>
              <w:top w:val="nil"/>
              <w:left w:val="nil"/>
              <w:bottom w:val="nil"/>
              <w:right w:val="nil"/>
            </w:tcBorders>
            <w:tcMar>
              <w:top w:w="0" w:type="dxa"/>
              <w:left w:w="53" w:type="dxa"/>
              <w:bottom w:w="0" w:type="dxa"/>
              <w:right w:w="53" w:type="dxa"/>
            </w:tcMar>
            <w:vAlign w:val="top"/>
          </w:tcPr>
          <w:p>
            <w:pPr>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440"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Accelerated filer</w:t>
            </w:r>
          </w:p>
        </w:tc>
        <w:tc>
          <w:tcPr>
            <w:tcW w:w="28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0"/>
              <w:jc w:val="left"/>
            </w:pPr>
            <w:r>
              <w:rPr>
                <w:rFonts w:ascii="Wingdings" w:eastAsia="Wingdings" w:hAnsi="Wingdings" w:cs="Wingdings"/>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63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Non-accelerated filer</w:t>
            </w:r>
          </w:p>
        </w:tc>
        <w:tc>
          <w:tcPr>
            <w:tcW w:w="25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0"/>
              <w:jc w:val="left"/>
            </w:pPr>
            <w:r>
              <w:rPr>
                <w:rFonts w:ascii="Wingdings" w:eastAsia="Wingdings" w:hAnsi="Wingdings" w:cs="Wingdings"/>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51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Smaller reporting company</w:t>
            </w:r>
          </w:p>
        </w:tc>
        <w:tc>
          <w:tcPr>
            <w:tcW w:w="31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0"/>
              <w:jc w:val="left"/>
            </w:pPr>
            <w:r>
              <w:rPr>
                <w:rFonts w:ascii="Arial Unicode MS" w:eastAsia="Arial Unicode MS" w:hAnsi="Arial Unicode MS" w:cs="Arial Unicode MS"/>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229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Emerging growth company</w:t>
            </w:r>
          </w:p>
        </w:tc>
        <w:tc>
          <w:tcPr>
            <w:tcW w:w="31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0"/>
              <w:jc w:val="left"/>
            </w:pPr>
            <w:r>
              <w:rPr>
                <w:rFonts w:ascii="Arial Unicode MS" w:eastAsia="Arial Unicode MS" w:hAnsi="Arial Unicode MS" w:cs="Arial Unicode MS"/>
                <w:color w:val="000000"/>
                <w:sz w:val="18"/>
              </w:rPr>
              <w:t>☐</w:t>
            </w:r>
          </w:p>
        </w:tc>
      </w:tr>
    </w:tbl>
    <w:p w:rsidR="00A77B3E">
      <w:pPr>
        <w:keepNext w:val="0"/>
        <w:keepLines w:val="0"/>
        <w:pageBreakBefore w:val="0"/>
        <w:widowControl/>
        <w:numPr>
          <w:ilvl w:val="0"/>
          <w:numId w:val="0"/>
        </w:numPr>
        <w:spacing w:before="100" w:after="100" w:line="288" w:lineRule="auto"/>
        <w:ind w:left="0" w:right="0" w:firstLine="495"/>
        <w:jc w:val="both"/>
        <w:outlineLvl w:val="9"/>
        <w:rPr>
          <w:rFonts w:ascii="Arial" w:eastAsia="Arial" w:hAnsi="Arial" w:cs="Arial"/>
          <w:b/>
          <w:sz w:val="20"/>
        </w:rPr>
      </w:pPr>
      <w:r>
        <w:rPr>
          <w:rFonts w:ascii="Arial" w:eastAsia="Arial" w:hAnsi="Arial" w:cs="Arial"/>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Arial" w:eastAsia="Arial" w:hAnsi="Arial" w:cs="Arial"/>
          <w:sz w:val="20"/>
        </w:rPr>
        <w:t>☐</w:t>
      </w:r>
    </w:p>
    <w:p w:rsidR="00A77B3E">
      <w:pPr>
        <w:keepNext w:val="0"/>
        <w:keepLines w:val="0"/>
        <w:pageBreakBefore w:val="0"/>
        <w:widowControl/>
        <w:numPr>
          <w:ilvl w:val="0"/>
          <w:numId w:val="0"/>
        </w:numPr>
        <w:spacing w:before="100" w:after="100" w:line="288" w:lineRule="auto"/>
        <w:ind w:left="0" w:right="0" w:firstLine="495"/>
        <w:jc w:val="both"/>
        <w:outlineLvl w:val="9"/>
        <w:rPr>
          <w:rFonts w:ascii="Arial" w:eastAsia="Arial" w:hAnsi="Arial" w:cs="Arial"/>
          <w:b/>
          <w:sz w:val="20"/>
        </w:rPr>
      </w:pPr>
      <w:r>
        <w:rPr>
          <w:rFonts w:ascii="Arial" w:eastAsia="Arial" w:hAnsi="Arial" w:cs="Arial"/>
          <w:sz w:val="20"/>
        </w:rPr>
        <w:t>Indicate by check mark whether the registrant is a shell company (as defined in Rule 12b-2 of the Exchange Act).    Yes  </w:t>
      </w:r>
      <w:r>
        <w:rPr>
          <w:rFonts w:ascii="Arial" w:eastAsia="Arial" w:hAnsi="Arial" w:cs="Arial"/>
          <w:sz w:val="20"/>
        </w:rPr>
        <w:t>☐</w:t>
      </w:r>
      <w:r>
        <w:rPr>
          <w:rFonts w:ascii="Arial" w:eastAsia="Arial" w:hAnsi="Arial" w:cs="Arial"/>
          <w:sz w:val="20"/>
        </w:rPr>
        <w:t>    No  </w:t>
      </w:r>
      <w:r>
        <w:rPr>
          <w:rFonts w:ascii="Arial" w:eastAsia="Arial" w:hAnsi="Arial" w:cs="Arial"/>
          <w:sz w:val="20"/>
        </w:rPr>
        <w:t>☒</w:t>
      </w:r>
    </w:p>
    <w:p w:rsidR="00A77B3E">
      <w:pPr>
        <w:keepNext w:val="0"/>
        <w:keepLines w:val="0"/>
        <w:pageBreakBefore w:val="0"/>
        <w:widowControl/>
        <w:numPr>
          <w:ilvl w:val="0"/>
          <w:numId w:val="0"/>
        </w:numPr>
        <w:spacing w:before="100" w:after="100" w:line="288" w:lineRule="auto"/>
        <w:ind w:left="0" w:right="0" w:firstLine="495"/>
        <w:jc w:val="both"/>
        <w:outlineLvl w:val="9"/>
        <w:rPr>
          <w:rFonts w:ascii="Arial" w:eastAsia="Arial" w:hAnsi="Arial" w:cs="Arial"/>
          <w:b/>
          <w:sz w:val="20"/>
        </w:rPr>
      </w:pPr>
      <w:r>
        <w:rPr>
          <w:rFonts w:ascii="Arial" w:eastAsia="Arial" w:hAnsi="Arial" w:cs="Arial"/>
          <w:sz w:val="20"/>
        </w:rPr>
        <w:t xml:space="preserve">As at </w:t>
      </w:r>
      <w:r>
        <w:rPr>
          <w:rFonts w:ascii="Arial" w:eastAsia="Arial" w:hAnsi="Arial" w:cs="Arial"/>
          <w:sz w:val="20"/>
        </w:rPr>
        <w:t>August 3, 2021</w:t>
      </w:r>
      <w:r>
        <w:rPr>
          <w:rFonts w:ascii="Arial" w:eastAsia="Arial" w:hAnsi="Arial" w:cs="Arial"/>
          <w:sz w:val="20"/>
        </w:rPr>
        <w:t>, the registrant had outstanding</w:t>
      </w:r>
      <w:r>
        <w:rPr>
          <w:rFonts w:ascii="Arial" w:eastAsia="Arial" w:hAnsi="Arial" w:cs="Arial"/>
          <w:sz w:val="20"/>
        </w:rPr>
        <w:t xml:space="preserve"> </w:t>
      </w:r>
      <w:r>
        <w:rPr>
          <w:rFonts w:ascii="Arial" w:eastAsia="Arial" w:hAnsi="Arial" w:cs="Arial"/>
          <w:sz w:val="20"/>
        </w:rPr>
        <w:t>16,782,445</w:t>
      </w:r>
      <w:r>
        <w:rPr>
          <w:rFonts w:ascii="Arial" w:eastAsia="Arial" w:hAnsi="Arial" w:cs="Arial"/>
          <w:sz w:val="20"/>
        </w:rPr>
        <w:t xml:space="preserve"> voting ordinary shares and</w:t>
      </w:r>
      <w:r>
        <w:rPr>
          <w:rFonts w:ascii="Arial" w:eastAsia="Arial" w:hAnsi="Arial" w:cs="Arial"/>
          <w:sz w:val="20"/>
        </w:rPr>
        <w:t xml:space="preserve"> </w:t>
      </w:r>
      <w:r>
        <w:rPr>
          <w:rFonts w:ascii="Arial" w:eastAsia="Arial" w:hAnsi="Arial" w:cs="Arial"/>
          <w:sz w:val="20"/>
        </w:rPr>
        <w:t>1,597,712</w:t>
      </w:r>
      <w:r>
        <w:rPr>
          <w:rFonts w:ascii="Arial" w:eastAsia="Arial" w:hAnsi="Arial" w:cs="Arial"/>
          <w:sz w:val="20"/>
        </w:rPr>
        <w:t xml:space="preserve"> non-voting convertible ordinary shares, each par value </w:t>
      </w:r>
      <w:r>
        <w:rPr>
          <w:rFonts w:ascii="Arial" w:eastAsia="Arial" w:hAnsi="Arial" w:cs="Arial"/>
          <w:sz w:val="20"/>
        </w:rPr>
        <w:t>$1.00</w:t>
      </w:r>
      <w:r>
        <w:rPr>
          <w:rFonts w:ascii="Arial" w:eastAsia="Arial" w:hAnsi="Arial" w:cs="Arial"/>
          <w:sz w:val="20"/>
        </w:rPr>
        <w:t xml:space="preserve"> per share. </w:t>
      </w:r>
    </w:p>
    <w:tbl>
      <w:tblPr>
        <w:tblW w:w="104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45"/>
      </w:tblGrid>
      <w:tr>
        <w:tblPrEx>
          <w:tblW w:w="104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75"/>
          <w:jc w:val="center"/>
        </w:trPr>
        <w:tc>
          <w:tcPr>
            <w:tcW w:w="10245" w:type="dxa"/>
            <w:tcBorders>
              <w:top w:val="single" w:sz="8" w:space="0" w:color="000000"/>
              <w:left w:val="nil"/>
              <w:bottom w:val="single" w:sz="16" w:space="0" w:color="000000"/>
              <w:right w:val="nil"/>
            </w:tcBorders>
            <w:tcMar>
              <w:top w:w="0" w:type="dxa"/>
              <w:left w:w="0" w:type="dxa"/>
              <w:bottom w:w="0" w:type="dxa"/>
              <w:right w:w="0" w:type="dxa"/>
            </w:tcMar>
            <w:vAlign w:val="bottom"/>
          </w:tcPr>
          <w:p>
            <w:pPr>
              <w:pageBreakBefore w:val="0"/>
              <w:spacing w:before="0" w:after="0"/>
            </w:pPr>
          </w:p>
        </w:tc>
      </w:tr>
    </w:tbl>
    <w:p w:rsidR="00A77B3E">
      <w:pPr>
        <w:keepNext w:val="0"/>
        <w:keepLines w:val="0"/>
        <w:pageBreakBefore w:val="0"/>
        <w:widowControl/>
        <w:numPr>
          <w:ilvl w:val="0"/>
          <w:numId w:val="0"/>
        </w:numPr>
        <w:spacing w:before="0" w:after="100" w:line="288" w:lineRule="auto"/>
        <w:ind w:left="0" w:right="0" w:firstLine="0"/>
        <w:jc w:val="center"/>
        <w:outlineLvl w:val="9"/>
        <w:rPr>
          <w:rFonts w:ascii="Arial" w:eastAsia="Arial" w:hAnsi="Arial" w:cs="Arial"/>
          <w:b/>
          <w:sz w:val="20"/>
        </w:rPr>
      </w:pPr>
    </w:p>
    <w:p w:rsidR="00A77B3E">
      <w:pPr>
        <w:keepNext w:val="0"/>
        <w:keepLines w:val="0"/>
        <w:pageBreakBefore w:val="0"/>
        <w:widowControl/>
        <w:numPr>
          <w:ilvl w:val="0"/>
          <w:numId w:val="0"/>
        </w:numPr>
        <w:spacing w:before="0" w:after="100" w:line="288" w:lineRule="auto"/>
        <w:ind w:left="0" w:right="0" w:firstLine="0"/>
        <w:jc w:val="center"/>
        <w:outlineLvl w:val="9"/>
        <w:rPr>
          <w:rFonts w:ascii="Arial" w:eastAsia="Arial" w:hAnsi="Arial" w:cs="Arial"/>
          <w:b/>
          <w:sz w:val="20"/>
        </w:rPr>
        <w:sectPr>
          <w:headerReference w:type="default" r:id="rId6"/>
          <w:footerReference w:type="default" r:id="rId7"/>
          <w:type w:val="continuous"/>
          <w:pgSz w:w="12240" w:h="15840"/>
          <w:pgMar w:top="720" w:right="990" w:bottom="720" w:left="990" w:header="270" w:footer="270" w:gutter="0"/>
          <w:cols w:space="708"/>
          <w:docGrid w:linePitch="360"/>
        </w:sectPr>
      </w:pPr>
    </w:p>
    <w:p>
      <w:pPr>
        <w:keepNext w:val="0"/>
        <w:keepLines w:val="0"/>
        <w:pageBreakBefore w:val="0"/>
        <w:widowControl/>
        <w:numPr>
          <w:ilvl w:val="0"/>
          <w:numId w:val="0"/>
        </w:numPr>
        <w:spacing w:before="0" w:after="100" w:line="288" w:lineRule="auto"/>
        <w:ind w:left="0" w:right="0" w:firstLine="540"/>
        <w:jc w:val="center"/>
        <w:outlineLvl w:val="9"/>
        <w:rPr>
          <w:rFonts w:ascii="Arial" w:eastAsia="Arial" w:hAnsi="Arial" w:cs="Arial"/>
          <w:b/>
          <w:sz w:val="20"/>
        </w:rPr>
      </w:pPr>
      <w:bookmarkStart w:id="0" w:name="Section2"/>
      <w:bookmarkEnd w:id="0"/>
    </w:p>
    <w:p>
      <w:pPr>
        <w:keepNext w:val="0"/>
        <w:keepLines w:val="0"/>
        <w:pageBreakBefore w:val="0"/>
        <w:widowControl/>
        <w:numPr>
          <w:ilvl w:val="0"/>
          <w:numId w:val="0"/>
        </w:numPr>
        <w:spacing w:before="100" w:after="100" w:line="288" w:lineRule="auto"/>
        <w:ind w:left="0" w:right="0" w:firstLine="540"/>
        <w:jc w:val="center"/>
        <w:outlineLvl w:val="0"/>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100" w:line="288" w:lineRule="auto"/>
        <w:ind w:left="0" w:right="0" w:firstLine="540"/>
        <w:jc w:val="center"/>
        <w:outlineLvl w:val="9"/>
        <w:rPr>
          <w:rFonts w:ascii="Arial" w:eastAsia="Arial" w:hAnsi="Arial" w:cs="Arial"/>
          <w:b/>
          <w:sz w:val="20"/>
        </w:rPr>
      </w:pPr>
      <w:r>
        <w:rPr>
          <w:rFonts w:ascii="Arial" w:eastAsia="Arial" w:hAnsi="Arial" w:cs="Arial"/>
          <w:b/>
          <w:sz w:val="20"/>
        </w:rPr>
        <w:t>Quarterly Report on Form 10-Q</w:t>
      </w:r>
    </w:p>
    <w:p>
      <w:pPr>
        <w:keepNext w:val="0"/>
        <w:keepLines w:val="0"/>
        <w:pageBreakBefore w:val="0"/>
        <w:widowControl/>
        <w:numPr>
          <w:ilvl w:val="0"/>
          <w:numId w:val="0"/>
        </w:numPr>
        <w:spacing w:before="100" w:after="100" w:line="288" w:lineRule="auto"/>
        <w:ind w:left="0" w:right="0" w:firstLine="540"/>
        <w:jc w:val="center"/>
        <w:outlineLvl w:val="9"/>
        <w:rPr>
          <w:rFonts w:ascii="Arial" w:eastAsia="Arial" w:hAnsi="Arial" w:cs="Arial"/>
          <w:b/>
          <w:sz w:val="20"/>
        </w:rPr>
      </w:pPr>
      <w:r>
        <w:rPr>
          <w:rFonts w:ascii="Arial" w:eastAsia="Arial" w:hAnsi="Arial" w:cs="Arial"/>
          <w:b/>
          <w:sz w:val="20"/>
        </w:rPr>
        <w:t xml:space="preserve">For the Period Ended </w:t>
      </w:r>
      <w:r>
        <w:rPr>
          <w:rFonts w:ascii="Arial" w:eastAsia="Arial" w:hAnsi="Arial" w:cs="Arial"/>
          <w:b/>
          <w:sz w:val="20"/>
        </w:rPr>
        <w:t>June 30, 2021</w:t>
      </w:r>
    </w:p>
    <w:p>
      <w:pPr>
        <w:keepNext w:val="0"/>
        <w:keepLines w:val="0"/>
        <w:pageBreakBefore w:val="0"/>
        <w:widowControl/>
        <w:numPr>
          <w:ilvl w:val="0"/>
          <w:numId w:val="0"/>
        </w:numPr>
        <w:spacing w:before="100" w:after="100" w:line="288" w:lineRule="auto"/>
        <w:ind w:left="0" w:right="0" w:firstLine="540"/>
        <w:jc w:val="center"/>
        <w:outlineLvl w:val="9"/>
        <w:rPr>
          <w:rFonts w:ascii="Arial" w:eastAsia="Arial" w:hAnsi="Arial" w:cs="Arial"/>
          <w:b/>
          <w:sz w:val="20"/>
        </w:rPr>
      </w:pPr>
    </w:p>
    <w:p>
      <w:pPr>
        <w:keepNext w:val="0"/>
        <w:keepLines w:val="0"/>
        <w:pageBreakBefore w:val="0"/>
        <w:widowControl/>
        <w:numPr>
          <w:ilvl w:val="0"/>
          <w:numId w:val="0"/>
        </w:numPr>
        <w:spacing w:before="100" w:after="100" w:line="288" w:lineRule="auto"/>
        <w:ind w:left="0" w:right="0" w:firstLine="540"/>
        <w:jc w:val="center"/>
        <w:outlineLvl w:val="9"/>
        <w:rPr>
          <w:rFonts w:ascii="Arial" w:eastAsia="Arial" w:hAnsi="Arial" w:cs="Arial"/>
          <w:b/>
          <w:sz w:val="20"/>
        </w:rPr>
      </w:pPr>
      <w:r>
        <w:rPr>
          <w:rFonts w:ascii="Arial" w:eastAsia="Arial" w:hAnsi="Arial" w:cs="Arial"/>
          <w:b/>
          <w:sz w:val="20"/>
        </w:rPr>
        <w:t>Table of Contents</w:t>
      </w:r>
    </w:p>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 </w:t>
      </w:r>
    </w:p>
    <w:tbl>
      <w:tblPr>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5"/>
        <w:gridCol w:w="8220"/>
        <w:gridCol w:w="1020"/>
      </w:tblGrid>
      <w:tr>
        <w:tblPrEx>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822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Page</w:t>
            </w:r>
          </w:p>
        </w:tc>
      </w:tr>
      <w:tr>
        <w:tblPrEx>
          <w:tblW w:w="10450" w:type="dxa"/>
          <w:jc w:val="left"/>
          <w:tblInd w:w="0" w:type="dxa"/>
          <w:tblCellMar>
            <w:left w:w="108" w:type="dxa"/>
            <w:right w:w="108" w:type="dxa"/>
          </w:tblCellMar>
        </w:tblPrEx>
        <w:trPr>
          <w:cantSplit/>
          <w:trHeight w:hRule="exact" w:val="300"/>
          <w:jc w:val="left"/>
        </w:trPr>
        <w:tc>
          <w:tcPr>
            <w:tcW w:w="9225" w:type="dxa"/>
            <w:gridSpan w:val="2"/>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PART I</w:t>
            </w: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2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Item 1.</w:t>
            </w:r>
          </w:p>
        </w:tc>
        <w:tc>
          <w:tcPr>
            <w:tcW w:w="82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8220"/>
              </w:tabs>
              <w:spacing w:before="75" w:after="30" w:line="240" w:lineRule="auto"/>
              <w:ind w:left="0" w:right="0" w:firstLine="0"/>
              <w:jc w:val="left"/>
              <w:outlineLvl w:val="9"/>
              <w:rPr>
                <w:rFonts w:ascii="Arial" w:eastAsia="Arial" w:hAnsi="Arial" w:cs="Arial"/>
                <w:sz w:val="20"/>
              </w:rPr>
            </w:pPr>
            <w:hyperlink w:anchor="Section4" w:history="1">
              <w:r>
                <w:rPr>
                  <w:rFonts w:ascii="Arial" w:eastAsia="Arial" w:hAnsi="Arial" w:cs="Arial"/>
                  <w:color w:val="0000FF"/>
                  <w:sz w:val="20"/>
                  <w:u w:val="single"/>
                </w:rPr>
                <w:t>Financial Statements</w:t>
              </w:r>
            </w:hyperlink>
            <w:r>
              <w:rPr>
                <w:b w:val="0"/>
                <w:sz w:val="20"/>
              </w:rPr>
              <w:tab/>
            </w:r>
          </w:p>
        </w:tc>
        <w:tc>
          <w:tcPr>
            <w:tcW w:w="10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Section4</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Item 2.</w:t>
            </w:r>
          </w:p>
        </w:tc>
        <w:tc>
          <w:tcPr>
            <w:tcW w:w="82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8220"/>
              </w:tabs>
              <w:spacing w:before="75" w:after="30" w:line="240" w:lineRule="auto"/>
              <w:ind w:left="0" w:right="0" w:firstLine="0"/>
              <w:jc w:val="left"/>
              <w:outlineLvl w:val="9"/>
              <w:rPr>
                <w:rFonts w:ascii="Arial" w:eastAsia="Arial" w:hAnsi="Arial" w:cs="Arial"/>
                <w:sz w:val="20"/>
              </w:rPr>
            </w:pPr>
            <w:hyperlink w:anchor="Section150" w:history="1">
              <w:r>
                <w:rPr>
                  <w:rFonts w:ascii="Arial" w:eastAsia="Arial" w:hAnsi="Arial" w:cs="Arial"/>
                  <w:color w:val="0000FF"/>
                  <w:sz w:val="20"/>
                  <w:u w:val="single"/>
                </w:rPr>
                <w:t>Management's Discussion and Analysis of Financial Condition and Results of Operations</w:t>
              </w:r>
            </w:hyperlink>
            <w:r>
              <w:rPr>
                <w:b w:val="0"/>
                <w:sz w:val="20"/>
              </w:rPr>
              <w:tab/>
            </w:r>
          </w:p>
        </w:tc>
        <w:tc>
          <w:tcPr>
            <w:tcW w:w="10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Section150</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92</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Item 3.</w:t>
            </w:r>
          </w:p>
        </w:tc>
        <w:tc>
          <w:tcPr>
            <w:tcW w:w="82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8220"/>
              </w:tabs>
              <w:spacing w:before="75" w:after="30" w:line="240" w:lineRule="auto"/>
              <w:ind w:left="0" w:right="0" w:firstLine="0"/>
              <w:jc w:val="left"/>
              <w:outlineLvl w:val="9"/>
              <w:rPr>
                <w:rFonts w:ascii="Arial" w:eastAsia="Arial" w:hAnsi="Arial" w:cs="Arial"/>
                <w:sz w:val="20"/>
              </w:rPr>
            </w:pPr>
            <w:hyperlink w:anchor="Section206" w:history="1">
              <w:r>
                <w:rPr>
                  <w:rFonts w:ascii="Arial" w:eastAsia="Arial" w:hAnsi="Arial" w:cs="Arial"/>
                  <w:color w:val="0000FF"/>
                  <w:sz w:val="20"/>
                  <w:u w:val="single"/>
                </w:rPr>
                <w:t>Quantitative and Qualitative Disclosures about Market Risk</w:t>
              </w:r>
            </w:hyperlink>
            <w:r>
              <w:rPr>
                <w:b w:val="0"/>
                <w:sz w:val="20"/>
              </w:rPr>
              <w:tab/>
            </w:r>
          </w:p>
        </w:tc>
        <w:tc>
          <w:tcPr>
            <w:tcW w:w="10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Section206</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129</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Item 4.</w:t>
            </w:r>
          </w:p>
        </w:tc>
        <w:tc>
          <w:tcPr>
            <w:tcW w:w="82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8220"/>
              </w:tabs>
              <w:spacing w:before="75" w:after="30" w:line="240" w:lineRule="auto"/>
              <w:ind w:left="0" w:right="0" w:firstLine="0"/>
              <w:jc w:val="left"/>
              <w:outlineLvl w:val="9"/>
              <w:rPr>
                <w:rFonts w:ascii="Arial" w:eastAsia="Arial" w:hAnsi="Arial" w:cs="Arial"/>
                <w:sz w:val="20"/>
              </w:rPr>
            </w:pPr>
            <w:hyperlink w:anchor="Section216" w:history="1">
              <w:r>
                <w:rPr>
                  <w:rFonts w:ascii="Arial" w:eastAsia="Arial" w:hAnsi="Arial" w:cs="Arial"/>
                  <w:color w:val="0000FF"/>
                  <w:sz w:val="20"/>
                  <w:u w:val="single"/>
                </w:rPr>
                <w:t>Controls and Procedures</w:t>
              </w:r>
            </w:hyperlink>
            <w:r>
              <w:rPr>
                <w:b w:val="0"/>
                <w:sz w:val="20"/>
              </w:rPr>
              <w:tab/>
            </w:r>
          </w:p>
        </w:tc>
        <w:tc>
          <w:tcPr>
            <w:tcW w:w="10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Section216</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136</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2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300"/>
          <w:jc w:val="left"/>
        </w:trPr>
        <w:tc>
          <w:tcPr>
            <w:tcW w:w="9225" w:type="dxa"/>
            <w:gridSpan w:val="2"/>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PART II</w:t>
            </w:r>
          </w:p>
        </w:tc>
        <w:tc>
          <w:tcPr>
            <w:tcW w:w="10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2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Item 1.</w:t>
            </w:r>
          </w:p>
        </w:tc>
        <w:tc>
          <w:tcPr>
            <w:tcW w:w="82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8220"/>
              </w:tabs>
              <w:spacing w:before="75" w:after="30" w:line="240" w:lineRule="auto"/>
              <w:ind w:left="0" w:right="0" w:firstLine="0"/>
              <w:jc w:val="left"/>
              <w:outlineLvl w:val="9"/>
              <w:rPr>
                <w:rFonts w:ascii="Arial" w:eastAsia="Arial" w:hAnsi="Arial" w:cs="Arial"/>
                <w:sz w:val="20"/>
              </w:rPr>
            </w:pPr>
            <w:hyperlink w:anchor="Section220" w:history="1">
              <w:r>
                <w:rPr>
                  <w:rFonts w:ascii="Arial" w:eastAsia="Arial" w:hAnsi="Arial" w:cs="Arial"/>
                  <w:color w:val="0000FF"/>
                  <w:sz w:val="20"/>
                  <w:u w:val="single"/>
                </w:rPr>
                <w:t>Legal Proceedings</w:t>
              </w:r>
            </w:hyperlink>
            <w:r>
              <w:rPr>
                <w:b w:val="0"/>
                <w:sz w:val="20"/>
              </w:rPr>
              <w:tab/>
            </w:r>
          </w:p>
        </w:tc>
        <w:tc>
          <w:tcPr>
            <w:tcW w:w="10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Section220</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137</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Item 1A.</w:t>
            </w:r>
          </w:p>
        </w:tc>
        <w:tc>
          <w:tcPr>
            <w:tcW w:w="82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8220"/>
              </w:tabs>
              <w:spacing w:before="75" w:after="30" w:line="240" w:lineRule="auto"/>
              <w:ind w:left="0" w:right="0" w:firstLine="0"/>
              <w:jc w:val="left"/>
              <w:outlineLvl w:val="9"/>
              <w:rPr>
                <w:rFonts w:ascii="Arial" w:eastAsia="Arial" w:hAnsi="Arial" w:cs="Arial"/>
                <w:sz w:val="20"/>
              </w:rPr>
            </w:pPr>
            <w:hyperlink w:anchor="Section221" w:history="1">
              <w:r>
                <w:rPr>
                  <w:rFonts w:ascii="Arial" w:eastAsia="Arial" w:hAnsi="Arial" w:cs="Arial"/>
                  <w:color w:val="0000FF"/>
                  <w:sz w:val="20"/>
                  <w:u w:val="single"/>
                </w:rPr>
                <w:t>Risk Factors</w:t>
              </w:r>
            </w:hyperlink>
            <w:r>
              <w:rPr>
                <w:b w:val="0"/>
                <w:sz w:val="20"/>
              </w:rPr>
              <w:tab/>
            </w:r>
          </w:p>
        </w:tc>
        <w:tc>
          <w:tcPr>
            <w:tcW w:w="10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Section221</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137</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Item 2.</w:t>
            </w:r>
          </w:p>
        </w:tc>
        <w:tc>
          <w:tcPr>
            <w:tcW w:w="82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8220"/>
              </w:tabs>
              <w:spacing w:before="75" w:after="30" w:line="240" w:lineRule="auto"/>
              <w:ind w:left="0" w:right="0" w:firstLine="0"/>
              <w:jc w:val="left"/>
              <w:outlineLvl w:val="9"/>
              <w:rPr>
                <w:rFonts w:ascii="Arial" w:eastAsia="Arial" w:hAnsi="Arial" w:cs="Arial"/>
                <w:sz w:val="20"/>
              </w:rPr>
            </w:pPr>
            <w:hyperlink w:anchor="Section222" w:history="1">
              <w:r>
                <w:rPr>
                  <w:rFonts w:ascii="Arial" w:eastAsia="Arial" w:hAnsi="Arial" w:cs="Arial"/>
                  <w:color w:val="0000FF"/>
                  <w:sz w:val="20"/>
                  <w:u w:val="single"/>
                </w:rPr>
                <w:t>Unregistered Sales of Equity Securities and Use of Proceeds</w:t>
              </w:r>
            </w:hyperlink>
            <w:r>
              <w:rPr>
                <w:b w:val="0"/>
                <w:sz w:val="20"/>
              </w:rPr>
              <w:tab/>
            </w:r>
          </w:p>
        </w:tc>
        <w:tc>
          <w:tcPr>
            <w:tcW w:w="102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Section222</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137</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Item 6.</w:t>
            </w:r>
          </w:p>
        </w:tc>
        <w:tc>
          <w:tcPr>
            <w:tcW w:w="8220" w:type="dxa"/>
            <w:tcBorders>
              <w:top w:val="nil"/>
              <w:left w:val="nil"/>
              <w:bottom w:val="nil"/>
              <w:right w:val="nil"/>
            </w:tcBorders>
            <w:tcMar>
              <w:top w:w="0" w:type="dxa"/>
              <w:left w:w="53" w:type="dxa"/>
              <w:bottom w:w="0" w:type="dxa"/>
              <w:right w:w="53" w:type="dxa"/>
            </w:tcMar>
            <w:vAlign w:val="bottom"/>
          </w:tcPr>
          <w:p>
            <w:pPr>
              <w:pageBreakBefore w:val="0"/>
              <w:numPr>
                <w:ilvl w:val="0"/>
                <w:numId w:val="0"/>
              </w:numPr>
              <w:tabs>
                <w:tab w:val="left" w:leader="dot" w:pos="8220"/>
              </w:tabs>
              <w:spacing w:before="75" w:after="30" w:line="240" w:lineRule="auto"/>
              <w:ind w:left="0" w:right="0" w:firstLine="0"/>
              <w:jc w:val="left"/>
              <w:outlineLvl w:val="9"/>
              <w:rPr>
                <w:rFonts w:ascii="Arial" w:eastAsia="Arial" w:hAnsi="Arial" w:cs="Arial"/>
                <w:sz w:val="20"/>
              </w:rPr>
            </w:pPr>
            <w:hyperlink w:anchor="Section223" w:history="1">
              <w:r>
                <w:rPr>
                  <w:rFonts w:ascii="Arial" w:eastAsia="Arial" w:hAnsi="Arial" w:cs="Arial"/>
                  <w:color w:val="0000FF"/>
                  <w:sz w:val="20"/>
                  <w:u w:val="single"/>
                </w:rPr>
                <w:t>Exhibits</w:t>
              </w:r>
            </w:hyperlink>
            <w:r>
              <w:rPr>
                <w:b w:val="0"/>
                <w:sz w:val="20"/>
              </w:rPr>
              <w:tab/>
            </w:r>
          </w:p>
        </w:tc>
        <w:tc>
          <w:tcPr>
            <w:tcW w:w="1020" w:type="dxa"/>
            <w:tcBorders>
              <w:top w:val="nil"/>
              <w:left w:val="nil"/>
              <w:bottom w:val="nil"/>
              <w:right w:val="nil"/>
            </w:tcBorders>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Section223</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139</w:t>
            </w:r>
            <w:r>
              <w:rPr>
                <w:rFonts w:ascii="Arial" w:eastAsia="Arial" w:hAnsi="Arial" w:cs="Arial"/>
                <w:color w:val="0000FF"/>
                <w:sz w:val="20"/>
                <w:u w:val="single"/>
              </w:rPr>
              <w:fldChar w:fldCharType="end"/>
            </w:r>
          </w:p>
        </w:tc>
      </w:tr>
    </w:tbl>
    <w:p>
      <w:pPr>
        <w:keepNext w:val="0"/>
        <w:keepLines w:val="0"/>
        <w:pageBreakBefore w:val="0"/>
        <w:widowControl/>
        <w:numPr>
          <w:ilvl w:val="0"/>
          <w:numId w:val="0"/>
        </w:numPr>
        <w:spacing w:before="0" w:after="100" w:line="288" w:lineRule="auto"/>
        <w:ind w:left="0" w:right="0" w:firstLine="0"/>
        <w:jc w:val="left"/>
        <w:outlineLvl w:val="9"/>
        <w:rPr>
          <w:rFonts w:ascii="Arial" w:eastAsia="Arial" w:hAnsi="Arial" w:cs="Arial"/>
          <w:sz w:val="20"/>
        </w:rPr>
      </w:pPr>
    </w:p>
    <w:p>
      <w:pPr>
        <w:keepNext w:val="0"/>
        <w:keepLines w:val="0"/>
        <w:pageBreakBefore w:val="0"/>
        <w:widowControl/>
        <w:numPr>
          <w:ilvl w:val="0"/>
          <w:numId w:val="0"/>
        </w:numPr>
        <w:spacing w:before="0" w:after="100" w:line="288" w:lineRule="auto"/>
        <w:ind w:left="0" w:right="0" w:firstLine="0"/>
        <w:jc w:val="left"/>
        <w:outlineLvl w:val="9"/>
        <w:rPr>
          <w:rFonts w:ascii="Arial" w:eastAsia="Arial" w:hAnsi="Arial" w:cs="Arial"/>
          <w:sz w:val="20"/>
        </w:rPr>
        <w:sectPr>
          <w:headerReference w:type="default" r:id="rId8"/>
          <w:footerReference w:type="default" r:id="rId9"/>
          <w:pgSz w:w="12240" w:h="15840"/>
          <w:pgMar w:top="855" w:right="990" w:bottom="855" w:left="990" w:header="270" w:footer="270"/>
          <w:cols w:space="708"/>
        </w:sectPr>
      </w:pPr>
    </w:p>
    <w:p>
      <w:pPr>
        <w:keepNext w:val="0"/>
        <w:keepLines w:val="0"/>
        <w:pageBreakBefore w:val="0"/>
        <w:widowControl/>
        <w:numPr>
          <w:ilvl w:val="0"/>
          <w:numId w:val="0"/>
        </w:numPr>
        <w:spacing w:before="0" w:after="0" w:line="288" w:lineRule="auto"/>
        <w:ind w:left="0" w:right="0" w:firstLine="540"/>
        <w:jc w:val="center"/>
        <w:outlineLvl w:val="0"/>
        <w:rPr>
          <w:rFonts w:ascii="Arial" w:eastAsia="Arial" w:hAnsi="Arial" w:cs="Arial"/>
          <w:b/>
          <w:sz w:val="20"/>
        </w:rPr>
      </w:pPr>
      <w:bookmarkStart w:id="1" w:name="Section3"/>
      <w:bookmarkEnd w:id="1"/>
      <w:r>
        <w:rPr>
          <w:rFonts w:ascii="Arial" w:eastAsia="Arial" w:hAnsi="Arial" w:cs="Arial"/>
          <w:b/>
          <w:sz w:val="20"/>
        </w:rPr>
        <w:t>PART I — FINANCIAL INFORMATION</w:t>
      </w:r>
    </w:p>
    <w:p>
      <w:pPr>
        <w:keepNext w:val="0"/>
        <w:keepLines w:val="0"/>
        <w:pageBreakBefore w:val="0"/>
        <w:widowControl/>
        <w:numPr>
          <w:ilvl w:val="0"/>
          <w:numId w:val="0"/>
        </w:numPr>
        <w:spacing w:before="0" w:after="0" w:line="288" w:lineRule="auto"/>
        <w:ind w:left="0" w:right="0" w:firstLine="540"/>
        <w:jc w:val="center"/>
        <w:outlineLvl w:val="0"/>
        <w:sectPr>
          <w:footerReference w:type="default" r:id="rId10"/>
          <w:pgSz w:w="12240" w:h="15840"/>
          <w:pgMar w:top="855" w:right="990" w:bottom="855" w:left="990" w:header="270" w:footer="270"/>
          <w:pgNumType w:start="1"/>
          <w:cols w:space="708"/>
        </w:sectPr>
      </w:pPr>
    </w:p>
    <w:p>
      <w:pPr>
        <w:keepNext w:val="0"/>
        <w:keepLines w:val="0"/>
        <w:pageBreakBefore w:val="0"/>
        <w:widowControl/>
        <w:numPr>
          <w:ilvl w:val="0"/>
          <w:numId w:val="0"/>
        </w:numPr>
        <w:spacing w:before="100" w:after="0" w:line="288" w:lineRule="auto"/>
        <w:ind w:left="0" w:right="0" w:firstLine="0"/>
        <w:jc w:val="left"/>
        <w:outlineLvl w:val="1"/>
        <w:rPr>
          <w:rFonts w:ascii="Arial" w:eastAsia="Arial" w:hAnsi="Arial" w:cs="Arial"/>
          <w:b/>
          <w:sz w:val="20"/>
        </w:rPr>
      </w:pPr>
      <w:bookmarkStart w:id="2" w:name="Section4"/>
      <w:bookmarkEnd w:id="2"/>
      <w:r>
        <w:rPr>
          <w:rFonts w:ascii="Arial" w:eastAsia="Arial" w:hAnsi="Arial" w:cs="Arial"/>
          <w:b/>
          <w:sz w:val="20"/>
        </w:rPr>
        <w:t>ITEM 1.   </w:t>
      </w:r>
      <w:r>
        <w:rPr>
          <w:rFonts w:ascii="Arial" w:eastAsia="Arial" w:hAnsi="Arial" w:cs="Arial"/>
          <w:b/>
          <w:i/>
          <w:sz w:val="20"/>
        </w:rPr>
        <w:t>FINANCIAL STATEMENTS</w:t>
      </w:r>
    </w:p>
    <w:p>
      <w:pPr>
        <w:keepNext w:val="0"/>
        <w:keepLines w:val="0"/>
        <w:pageBreakBefore w:val="0"/>
        <w:widowControl/>
        <w:numPr>
          <w:ilvl w:val="0"/>
          <w:numId w:val="0"/>
        </w:numPr>
        <w:spacing w:before="100" w:after="0" w:line="288" w:lineRule="auto"/>
        <w:ind w:left="0" w:right="0" w:firstLine="0"/>
        <w:jc w:val="left"/>
        <w:outlineLvl w:val="1"/>
        <w:sectPr>
          <w:type w:val="continuous"/>
          <w:pgSz w:w="12240" w:h="15840"/>
          <w:pgMar w:top="855" w:right="990" w:bottom="855" w:left="990" w:header="270" w:footer="270"/>
          <w:cols w:space="708"/>
        </w:sectPr>
      </w:pPr>
    </w:p>
    <w:tbl>
      <w:tblPr>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540"/>
        <w:gridCol w:w="705"/>
      </w:tblGrid>
      <w:tr>
        <w:tblPrEx>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CONDENSED CONSOLIDATED FINANCIAL STATEMENTS</w:t>
            </w:r>
          </w:p>
        </w:tc>
        <w:tc>
          <w:tcPr>
            <w:tcW w:w="7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Page</w:t>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540"/>
              </w:tabs>
              <w:spacing w:before="75" w:after="30" w:line="240" w:lineRule="auto"/>
              <w:ind w:left="135" w:right="0" w:firstLine="0"/>
              <w:jc w:val="left"/>
              <w:outlineLvl w:val="9"/>
              <w:rPr>
                <w:rFonts w:ascii="Arial" w:eastAsia="Arial" w:hAnsi="Arial" w:cs="Arial"/>
                <w:sz w:val="20"/>
              </w:rPr>
            </w:pPr>
            <w:hyperlink w:anchor="Section7" w:history="1">
              <w:r>
                <w:rPr>
                  <w:rFonts w:ascii="Arial" w:eastAsia="Arial" w:hAnsi="Arial" w:cs="Arial"/>
                  <w:color w:val="0000FF"/>
                  <w:sz w:val="20"/>
                  <w:u w:val="single"/>
                </w:rPr>
                <w:t xml:space="preserve">Condensed Consolidated Balance Sheets as of </w:t>
              </w:r>
            </w:hyperlink>
            <w:hyperlink w:anchor="Section7" w:history="1">
              <w:r>
                <w:rPr>
                  <w:rFonts w:ascii="Arial" w:eastAsia="Arial" w:hAnsi="Arial" w:cs="Arial"/>
                  <w:color w:val="0000FF"/>
                  <w:sz w:val="20"/>
                  <w:u w:val="single"/>
                </w:rPr>
                <w:t>June 30</w:t>
              </w:r>
            </w:hyperlink>
            <w:hyperlink w:anchor="Section7" w:history="1">
              <w:r>
                <w:rPr>
                  <w:rFonts w:ascii="Arial" w:eastAsia="Arial" w:hAnsi="Arial" w:cs="Arial"/>
                  <w:color w:val="0000FF"/>
                  <w:sz w:val="20"/>
                  <w:u w:val="single"/>
                </w:rPr>
                <w:t>, 2021 (unaudited) and December 31, 2020</w:t>
              </w:r>
            </w:hyperlink>
            <w:r>
              <w:rPr>
                <w:b w:val="0"/>
                <w:sz w:val="20"/>
              </w:rPr>
              <w:tab/>
            </w:r>
          </w:p>
        </w:tc>
        <w:tc>
          <w:tcPr>
            <w:tcW w:w="705" w:type="dxa"/>
            <w:tcBorders>
              <w:top w:val="single" w:sz="8" w:space="0" w:color="000000"/>
              <w:left w:val="nil"/>
              <w:bottom w:val="nil"/>
              <w:right w:val="nil"/>
            </w:tcBorders>
            <w:tcMar>
              <w:top w:w="0" w:type="dxa"/>
              <w:left w:w="53" w:type="dxa"/>
              <w:bottom w:w="0" w:type="dxa"/>
              <w:right w:w="53" w:type="dxa"/>
            </w:tcMar>
            <w:vAlign w:val="top"/>
          </w:tcPr>
          <w:p>
            <w:pPr>
              <w:keepNext/>
              <w:pageBreakBefore w:val="0"/>
              <w:numPr>
                <w:ilvl w:val="0"/>
                <w:numId w:val="0"/>
              </w:numPr>
              <w:spacing w:before="5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Section7</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2</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555"/>
          <w:jc w:val="left"/>
        </w:trPr>
        <w:tc>
          <w:tcPr>
            <w:tcW w:w="954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540"/>
              </w:tabs>
              <w:spacing w:before="75" w:after="30" w:line="240" w:lineRule="auto"/>
              <w:ind w:left="135" w:right="0" w:firstLine="0"/>
              <w:jc w:val="left"/>
              <w:outlineLvl w:val="9"/>
              <w:rPr>
                <w:rFonts w:ascii="Arial" w:eastAsia="Arial" w:hAnsi="Arial" w:cs="Arial"/>
                <w:sz w:val="20"/>
              </w:rPr>
            </w:pPr>
            <w:hyperlink w:anchor="Section8" w:history="1">
              <w:r>
                <w:rPr>
                  <w:rFonts w:ascii="Arial" w:eastAsia="Arial" w:hAnsi="Arial" w:cs="Arial"/>
                  <w:color w:val="0000FF"/>
                  <w:sz w:val="20"/>
                  <w:u w:val="single"/>
                </w:rPr>
                <w:t>Condensed Consolidated Statements of Earnings (unaudited) for the three</w:t>
              </w:r>
            </w:hyperlink>
            <w:hyperlink w:anchor="Section8" w:history="1">
              <w:r>
                <w:rPr>
                  <w:rFonts w:ascii="Arial" w:eastAsia="Arial" w:hAnsi="Arial" w:cs="Arial"/>
                  <w:color w:val="0000FF"/>
                  <w:sz w:val="20"/>
                  <w:u w:val="single"/>
                </w:rPr>
                <w:t xml:space="preserve"> and six </w:t>
              </w:r>
            </w:hyperlink>
            <w:hyperlink w:anchor="Section8" w:history="1">
              <w:r>
                <w:rPr>
                  <w:rFonts w:ascii="Arial" w:eastAsia="Arial" w:hAnsi="Arial" w:cs="Arial"/>
                  <w:color w:val="0000FF"/>
                  <w:sz w:val="20"/>
                  <w:u w:val="single"/>
                </w:rPr>
                <w:t xml:space="preserve">months ended </w:t>
              </w:r>
            </w:hyperlink>
            <w:hyperlink w:anchor="Section8" w:history="1">
              <w:r>
                <w:rPr>
                  <w:rFonts w:ascii="Arial" w:eastAsia="Arial" w:hAnsi="Arial" w:cs="Arial"/>
                  <w:color w:val="0000FF"/>
                  <w:sz w:val="20"/>
                  <w:u w:val="single"/>
                </w:rPr>
                <w:t>June 30</w:t>
              </w:r>
            </w:hyperlink>
            <w:hyperlink w:anchor="Section8" w:history="1">
              <w:r>
                <w:rPr>
                  <w:rFonts w:ascii="Arial" w:eastAsia="Arial" w:hAnsi="Arial" w:cs="Arial"/>
                  <w:color w:val="0000FF"/>
                  <w:sz w:val="20"/>
                  <w:u w:val="single"/>
                </w:rPr>
                <w:t>, 2021 and 2020</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Section8</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3</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555"/>
          <w:jc w:val="left"/>
        </w:trPr>
        <w:tc>
          <w:tcPr>
            <w:tcW w:w="954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540"/>
              </w:tabs>
              <w:spacing w:before="75" w:after="30" w:line="240" w:lineRule="auto"/>
              <w:ind w:left="135" w:right="0" w:firstLine="0"/>
              <w:jc w:val="left"/>
              <w:outlineLvl w:val="9"/>
              <w:rPr>
                <w:rFonts w:ascii="Arial" w:eastAsia="Arial" w:hAnsi="Arial" w:cs="Arial"/>
                <w:sz w:val="20"/>
              </w:rPr>
            </w:pPr>
            <w:hyperlink w:anchor="Section9" w:history="1">
              <w:r>
                <w:rPr>
                  <w:rFonts w:ascii="Arial" w:eastAsia="Arial" w:hAnsi="Arial" w:cs="Arial"/>
                  <w:color w:val="0000FF"/>
                  <w:sz w:val="20"/>
                  <w:u w:val="single"/>
                </w:rPr>
                <w:t xml:space="preserve">Condensed Consolidated Statements of Comprehensive Income (unaudited) for the three </w:t>
              </w:r>
            </w:hyperlink>
            <w:hyperlink w:anchor="Section9" w:history="1">
              <w:r>
                <w:rPr>
                  <w:rFonts w:ascii="Arial" w:eastAsia="Arial" w:hAnsi="Arial" w:cs="Arial"/>
                  <w:color w:val="0000FF"/>
                  <w:sz w:val="20"/>
                  <w:u w:val="single"/>
                </w:rPr>
                <w:t xml:space="preserve">and six </w:t>
              </w:r>
            </w:hyperlink>
            <w:hyperlink w:anchor="Section9" w:history="1">
              <w:r>
                <w:rPr>
                  <w:rFonts w:ascii="Arial" w:eastAsia="Arial" w:hAnsi="Arial" w:cs="Arial"/>
                  <w:color w:val="0000FF"/>
                  <w:sz w:val="20"/>
                  <w:u w:val="single"/>
                </w:rPr>
                <w:t xml:space="preserve">months ended </w:t>
              </w:r>
            </w:hyperlink>
            <w:hyperlink w:anchor="Section9" w:history="1">
              <w:r>
                <w:rPr>
                  <w:rFonts w:ascii="Arial" w:eastAsia="Arial" w:hAnsi="Arial" w:cs="Arial"/>
                  <w:color w:val="0000FF"/>
                  <w:sz w:val="20"/>
                  <w:u w:val="single"/>
                </w:rPr>
                <w:t>June 30</w:t>
              </w:r>
            </w:hyperlink>
            <w:hyperlink w:anchor="Section9" w:history="1">
              <w:r>
                <w:rPr>
                  <w:rFonts w:ascii="Arial" w:eastAsia="Arial" w:hAnsi="Arial" w:cs="Arial"/>
                  <w:color w:val="0000FF"/>
                  <w:sz w:val="20"/>
                  <w:u w:val="single"/>
                </w:rPr>
                <w:t>, 2021 and 2020</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Section9</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4</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555"/>
          <w:jc w:val="left"/>
        </w:trPr>
        <w:tc>
          <w:tcPr>
            <w:tcW w:w="954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540"/>
              </w:tabs>
              <w:spacing w:before="75" w:after="30" w:line="240" w:lineRule="auto"/>
              <w:ind w:left="135" w:right="0" w:firstLine="0"/>
              <w:jc w:val="left"/>
              <w:outlineLvl w:val="9"/>
              <w:rPr>
                <w:rFonts w:ascii="Arial" w:eastAsia="Arial" w:hAnsi="Arial" w:cs="Arial"/>
                <w:sz w:val="20"/>
              </w:rPr>
            </w:pPr>
            <w:hyperlink w:anchor="Section10" w:history="1">
              <w:r>
                <w:rPr>
                  <w:rFonts w:ascii="Arial" w:eastAsia="Arial" w:hAnsi="Arial" w:cs="Arial"/>
                  <w:color w:val="0000FF"/>
                  <w:sz w:val="20"/>
                  <w:u w:val="single"/>
                </w:rPr>
                <w:t>Condensed Consolidated Statements of Changes in Shareholders’ Equity (unaudited) for the three</w:t>
              </w:r>
            </w:hyperlink>
            <w:hyperlink w:anchor="Section10" w:history="1">
              <w:r>
                <w:rPr>
                  <w:rFonts w:ascii="Arial" w:eastAsia="Arial" w:hAnsi="Arial" w:cs="Arial"/>
                  <w:color w:val="0000FF"/>
                  <w:sz w:val="20"/>
                  <w:u w:val="single"/>
                </w:rPr>
                <w:t xml:space="preserve"> and six </w:t>
              </w:r>
            </w:hyperlink>
            <w:hyperlink w:anchor="Section10" w:history="1">
              <w:r>
                <w:rPr>
                  <w:rFonts w:ascii="Arial" w:eastAsia="Arial" w:hAnsi="Arial" w:cs="Arial"/>
                  <w:color w:val="0000FF"/>
                  <w:sz w:val="20"/>
                  <w:u w:val="single"/>
                </w:rPr>
                <w:t xml:space="preserve">months ended </w:t>
              </w:r>
            </w:hyperlink>
            <w:hyperlink w:anchor="Section10" w:history="1">
              <w:r>
                <w:rPr>
                  <w:rFonts w:ascii="Arial" w:eastAsia="Arial" w:hAnsi="Arial" w:cs="Arial"/>
                  <w:color w:val="0000FF"/>
                  <w:sz w:val="20"/>
                  <w:u w:val="single"/>
                </w:rPr>
                <w:t>June 30</w:t>
              </w:r>
            </w:hyperlink>
            <w:hyperlink w:anchor="Section10" w:history="1">
              <w:r>
                <w:rPr>
                  <w:rFonts w:ascii="Arial" w:eastAsia="Arial" w:hAnsi="Arial" w:cs="Arial"/>
                  <w:color w:val="0000FF"/>
                  <w:sz w:val="20"/>
                  <w:u w:val="single"/>
                </w:rPr>
                <w:t>, 2021 and 2020</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Section10</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5</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555"/>
          <w:jc w:val="left"/>
        </w:trPr>
        <w:tc>
          <w:tcPr>
            <w:tcW w:w="954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540"/>
              </w:tabs>
              <w:spacing w:before="75" w:after="30" w:line="240" w:lineRule="auto"/>
              <w:ind w:left="135" w:right="0" w:firstLine="0"/>
              <w:jc w:val="left"/>
              <w:outlineLvl w:val="9"/>
              <w:rPr>
                <w:rFonts w:ascii="Arial" w:eastAsia="Arial" w:hAnsi="Arial" w:cs="Arial"/>
                <w:sz w:val="20"/>
              </w:rPr>
            </w:pPr>
            <w:hyperlink w:anchor="Section11" w:history="1">
              <w:r>
                <w:rPr>
                  <w:rFonts w:ascii="Arial" w:eastAsia="Arial" w:hAnsi="Arial" w:cs="Arial"/>
                  <w:color w:val="0000FF"/>
                  <w:sz w:val="20"/>
                  <w:u w:val="single"/>
                </w:rPr>
                <w:t xml:space="preserve">Condensed Consolidated Statements of Cash Flows (unaudited) for the </w:t>
              </w:r>
            </w:hyperlink>
            <w:hyperlink w:anchor="Section11" w:history="1">
              <w:r>
                <w:rPr>
                  <w:rFonts w:ascii="Arial" w:eastAsia="Arial" w:hAnsi="Arial" w:cs="Arial"/>
                  <w:color w:val="0000FF"/>
                  <w:sz w:val="20"/>
                  <w:u w:val="single"/>
                </w:rPr>
                <w:t>six</w:t>
              </w:r>
            </w:hyperlink>
            <w:hyperlink w:anchor="Section11" w:history="1">
              <w:r>
                <w:rPr>
                  <w:rFonts w:ascii="Arial" w:eastAsia="Arial" w:hAnsi="Arial" w:cs="Arial"/>
                  <w:color w:val="0000FF"/>
                  <w:sz w:val="20"/>
                  <w:u w:val="single"/>
                </w:rPr>
                <w:t xml:space="preserve"> </w:t>
              </w:r>
            </w:hyperlink>
            <w:hyperlink w:anchor="Section11" w:history="1">
              <w:r>
                <w:rPr>
                  <w:rFonts w:ascii="Arial" w:eastAsia="Arial" w:hAnsi="Arial" w:cs="Arial"/>
                  <w:color w:val="0000FF"/>
                  <w:sz w:val="20"/>
                  <w:u w:val="single"/>
                </w:rPr>
                <w:t xml:space="preserve">months ended </w:t>
              </w:r>
            </w:hyperlink>
            <w:hyperlink w:anchor="Section11" w:history="1">
              <w:r>
                <w:rPr>
                  <w:rFonts w:ascii="Arial" w:eastAsia="Arial" w:hAnsi="Arial" w:cs="Arial"/>
                  <w:color w:val="0000FF"/>
                  <w:sz w:val="20"/>
                  <w:u w:val="single"/>
                </w:rPr>
                <w:t>June 30</w:t>
              </w:r>
            </w:hyperlink>
            <w:hyperlink w:anchor="Section11" w:history="1">
              <w:r>
                <w:rPr>
                  <w:rFonts w:ascii="Arial" w:eastAsia="Arial" w:hAnsi="Arial" w:cs="Arial"/>
                  <w:color w:val="0000FF"/>
                  <w:sz w:val="20"/>
                  <w:u w:val="single"/>
                </w:rPr>
                <w:t>, 2021 and 2020</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Section11</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6</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540"/>
              </w:tabs>
              <w:spacing w:before="75" w:after="30" w:line="240" w:lineRule="auto"/>
              <w:ind w:left="135" w:right="0" w:firstLine="0"/>
              <w:jc w:val="left"/>
              <w:outlineLvl w:val="9"/>
              <w:rPr>
                <w:rFonts w:ascii="Arial" w:eastAsia="Arial" w:hAnsi="Arial" w:cs="Arial"/>
                <w:sz w:val="20"/>
              </w:rPr>
            </w:pPr>
            <w:hyperlink w:anchor="Section12" w:history="1">
              <w:r>
                <w:rPr>
                  <w:rFonts w:ascii="Arial" w:eastAsia="Arial" w:hAnsi="Arial" w:cs="Arial"/>
                  <w:color w:val="0000FF"/>
                  <w:sz w:val="20"/>
                  <w:u w:val="single"/>
                </w:rPr>
                <w:t>Notes to the Condensed Consolidated Financial Statements (Unaudited)</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Section12</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8</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13" w:history="1">
              <w:r>
                <w:rPr>
                  <w:rFonts w:ascii="Arial" w:eastAsia="Arial" w:hAnsi="Arial" w:cs="Arial"/>
                  <w:color w:val="0000FF"/>
                  <w:sz w:val="20"/>
                  <w:u w:val="single"/>
                </w:rPr>
                <w:t>Note 1 - Significant Accounting Policies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Section13</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8</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16" w:history="1">
              <w:r>
                <w:rPr>
                  <w:rFonts w:ascii="Arial" w:eastAsia="Arial" w:hAnsi="Arial" w:cs="Arial"/>
                  <w:color w:val="0000FF"/>
                  <w:sz w:val="20"/>
                  <w:u w:val="single"/>
                </w:rPr>
                <w:t>Note 2 - Significant New Business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Section16</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9</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17" w:history="1">
              <w:r>
                <w:rPr>
                  <w:rFonts w:ascii="Arial" w:eastAsia="Arial" w:hAnsi="Arial" w:cs="Arial"/>
                  <w:color w:val="0000FF"/>
                  <w:sz w:val="20"/>
                  <w:u w:val="single"/>
                </w:rPr>
                <w:t>Note 3 - Divestitures, Held-For-Sale Businesses and Discontinued Operations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Section17</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11</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20" w:history="1">
              <w:r>
                <w:rPr>
                  <w:rFonts w:ascii="Arial" w:eastAsia="Arial" w:hAnsi="Arial" w:cs="Arial"/>
                  <w:color w:val="0000FF"/>
                  <w:sz w:val="20"/>
                  <w:u w:val="single"/>
                </w:rPr>
                <w:t>Note 4 - Investments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Section20</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15</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36" w:history="1">
              <w:r>
                <w:rPr>
                  <w:rFonts w:ascii="Arial" w:eastAsia="Arial" w:hAnsi="Arial" w:cs="Arial"/>
                  <w:color w:val="0000FF"/>
                  <w:sz w:val="20"/>
                  <w:u w:val="single"/>
                </w:rPr>
                <w:t>Note 5 - Derivatives and Hedging Instruments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Section36</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27</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43" w:history="1">
              <w:r>
                <w:rPr>
                  <w:rFonts w:ascii="Arial" w:eastAsia="Arial" w:hAnsi="Arial" w:cs="Arial"/>
                  <w:color w:val="0000FF"/>
                  <w:sz w:val="20"/>
                  <w:u w:val="single"/>
                </w:rPr>
                <w:t>Note 6 - Reinsurance Balances Recoverable on Paid and Unpaid Losses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Section43</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29</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49" w:history="1">
              <w:r>
                <w:rPr>
                  <w:rFonts w:ascii="Arial" w:eastAsia="Arial" w:hAnsi="Arial" w:cs="Arial"/>
                  <w:color w:val="0000FF"/>
                  <w:sz w:val="20"/>
                  <w:u w:val="single"/>
                </w:rPr>
                <w:t>Note 7 - Deferred Charge Assets and Deferred Gain Liabilities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Section49</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33</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50" w:history="1">
              <w:r>
                <w:rPr>
                  <w:rFonts w:ascii="Arial" w:eastAsia="Arial" w:hAnsi="Arial" w:cs="Arial"/>
                  <w:color w:val="0000FF"/>
                  <w:sz w:val="20"/>
                  <w:u w:val="single"/>
                </w:rPr>
                <w:t>Note 8 - Losses and Loss Adjustment Expenses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Section50</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33</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65" w:history="1">
              <w:r>
                <w:rPr>
                  <w:rFonts w:ascii="Arial" w:eastAsia="Arial" w:hAnsi="Arial" w:cs="Arial"/>
                  <w:color w:val="0000FF"/>
                  <w:sz w:val="20"/>
                  <w:u w:val="single"/>
                </w:rPr>
                <w:t>Note 9 - Defendant Asbestos and Environmental Liabilities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Section65</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41</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69" w:history="1">
              <w:r>
                <w:rPr>
                  <w:rFonts w:ascii="Arial" w:eastAsia="Arial" w:hAnsi="Arial" w:cs="Arial"/>
                  <w:color w:val="0000FF"/>
                  <w:sz w:val="20"/>
                  <w:u w:val="single"/>
                </w:rPr>
                <w:t>Note 10 - Fair Value Measurements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Section69</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43</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89" w:history="1">
              <w:r>
                <w:rPr>
                  <w:rFonts w:ascii="Arial" w:eastAsia="Arial" w:hAnsi="Arial" w:cs="Arial"/>
                  <w:color w:val="0000FF"/>
                  <w:sz w:val="20"/>
                  <w:u w:val="single"/>
                </w:rPr>
                <w:t>Note 11 - Variable Interest Entities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Section89</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52</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90" w:history="1">
              <w:r>
                <w:rPr>
                  <w:rFonts w:ascii="Arial" w:eastAsia="Arial" w:hAnsi="Arial" w:cs="Arial"/>
                  <w:color w:val="0000FF"/>
                  <w:sz w:val="20"/>
                  <w:u w:val="single"/>
                </w:rPr>
                <w:t>Note 1</w:t>
              </w:r>
            </w:hyperlink>
            <w:hyperlink w:anchor="Section90" w:history="1">
              <w:r>
                <w:rPr>
                  <w:rFonts w:ascii="Arial" w:eastAsia="Arial" w:hAnsi="Arial" w:cs="Arial"/>
                  <w:color w:val="0000FF"/>
                  <w:sz w:val="20"/>
                  <w:u w:val="single"/>
                </w:rPr>
                <w:t>2</w:t>
              </w:r>
            </w:hyperlink>
            <w:hyperlink w:anchor="Section90" w:history="1">
              <w:r>
                <w:rPr>
                  <w:rFonts w:ascii="Arial" w:eastAsia="Arial" w:hAnsi="Arial" w:cs="Arial"/>
                  <w:color w:val="0000FF"/>
                  <w:sz w:val="20"/>
                  <w:u w:val="single"/>
                </w:rPr>
                <w:t xml:space="preserve"> - Premiums Written and Earned</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Section90</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61</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91" w:history="1">
              <w:r>
                <w:rPr>
                  <w:rFonts w:ascii="Arial" w:eastAsia="Arial" w:hAnsi="Arial" w:cs="Arial"/>
                  <w:color w:val="0000FF"/>
                  <w:sz w:val="20"/>
                  <w:u w:val="single"/>
                </w:rPr>
                <w:t>Note 1</w:t>
              </w:r>
            </w:hyperlink>
            <w:hyperlink w:anchor="Section91" w:history="1">
              <w:r>
                <w:rPr>
                  <w:rFonts w:ascii="Arial" w:eastAsia="Arial" w:hAnsi="Arial" w:cs="Arial"/>
                  <w:color w:val="0000FF"/>
                  <w:sz w:val="20"/>
                  <w:u w:val="single"/>
                </w:rPr>
                <w:t>3</w:t>
              </w:r>
            </w:hyperlink>
            <w:hyperlink w:anchor="Section91" w:history="1">
              <w:r>
                <w:rPr>
                  <w:rFonts w:ascii="Arial" w:eastAsia="Arial" w:hAnsi="Arial" w:cs="Arial"/>
                  <w:color w:val="0000FF"/>
                  <w:sz w:val="20"/>
                  <w:u w:val="single"/>
                </w:rPr>
                <w:t xml:space="preserve"> - Goodwill and Intangible Assets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Section91</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61</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92" w:history="1">
              <w:r>
                <w:rPr>
                  <w:rFonts w:ascii="Arial" w:eastAsia="Arial" w:hAnsi="Arial" w:cs="Arial"/>
                  <w:color w:val="0000FF"/>
                  <w:sz w:val="20"/>
                  <w:u w:val="single"/>
                </w:rPr>
                <w:t>Note 1</w:t>
              </w:r>
            </w:hyperlink>
            <w:hyperlink w:anchor="Section92" w:history="1">
              <w:r>
                <w:rPr>
                  <w:rFonts w:ascii="Arial" w:eastAsia="Arial" w:hAnsi="Arial" w:cs="Arial"/>
                  <w:color w:val="0000FF"/>
                  <w:sz w:val="20"/>
                  <w:u w:val="single"/>
                </w:rPr>
                <w:t>4</w:t>
              </w:r>
            </w:hyperlink>
            <w:hyperlink w:anchor="Section92" w:history="1">
              <w:r>
                <w:rPr>
                  <w:rFonts w:ascii="Arial" w:eastAsia="Arial" w:hAnsi="Arial" w:cs="Arial"/>
                  <w:color w:val="0000FF"/>
                  <w:sz w:val="20"/>
                  <w:u w:val="single"/>
                </w:rPr>
                <w:t xml:space="preserve"> - Debt Obligations and Credit Facilities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Section92</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61</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98" w:history="1">
              <w:r>
                <w:rPr>
                  <w:rFonts w:ascii="Arial" w:eastAsia="Arial" w:hAnsi="Arial" w:cs="Arial"/>
                  <w:color w:val="0000FF"/>
                  <w:sz w:val="20"/>
                  <w:u w:val="single"/>
                </w:rPr>
                <w:t>Note 1</w:t>
              </w:r>
            </w:hyperlink>
            <w:hyperlink w:anchor="Section98" w:history="1">
              <w:r>
                <w:rPr>
                  <w:rFonts w:ascii="Arial" w:eastAsia="Arial" w:hAnsi="Arial" w:cs="Arial"/>
                  <w:color w:val="0000FF"/>
                  <w:sz w:val="20"/>
                  <w:u w:val="single"/>
                </w:rPr>
                <w:t>5</w:t>
              </w:r>
            </w:hyperlink>
            <w:hyperlink w:anchor="Section98" w:history="1">
              <w:r>
                <w:rPr>
                  <w:rFonts w:ascii="Arial" w:eastAsia="Arial" w:hAnsi="Arial" w:cs="Arial"/>
                  <w:color w:val="0000FF"/>
                  <w:sz w:val="20"/>
                  <w:u w:val="single"/>
                </w:rPr>
                <w:t xml:space="preserve"> - Noncontrolling Interests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Section98</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64</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101" w:history="1">
              <w:r>
                <w:rPr>
                  <w:rFonts w:ascii="Arial" w:eastAsia="Arial" w:hAnsi="Arial" w:cs="Arial"/>
                  <w:color w:val="0000FF"/>
                  <w:sz w:val="20"/>
                  <w:u w:val="single"/>
                </w:rPr>
                <w:t>Note 1</w:t>
              </w:r>
            </w:hyperlink>
            <w:hyperlink w:anchor="Section101" w:history="1">
              <w:r>
                <w:rPr>
                  <w:rFonts w:ascii="Arial" w:eastAsia="Arial" w:hAnsi="Arial" w:cs="Arial"/>
                  <w:color w:val="0000FF"/>
                  <w:sz w:val="20"/>
                  <w:u w:val="single"/>
                </w:rPr>
                <w:t>6</w:t>
              </w:r>
            </w:hyperlink>
            <w:hyperlink w:anchor="Section101" w:history="1">
              <w:r>
                <w:rPr>
                  <w:rFonts w:ascii="Arial" w:eastAsia="Arial" w:hAnsi="Arial" w:cs="Arial"/>
                  <w:color w:val="0000FF"/>
                  <w:sz w:val="20"/>
                  <w:u w:val="single"/>
                </w:rPr>
                <w:t xml:space="preserve"> - Shareholders Equity</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Section101</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65</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102" w:history="1">
              <w:r>
                <w:rPr>
                  <w:rFonts w:ascii="Arial" w:eastAsia="Arial" w:hAnsi="Arial" w:cs="Arial"/>
                  <w:color w:val="0000FF"/>
                  <w:sz w:val="20"/>
                  <w:u w:val="single"/>
                </w:rPr>
                <w:t>Note 1</w:t>
              </w:r>
            </w:hyperlink>
            <w:hyperlink w:anchor="Section102" w:history="1">
              <w:r>
                <w:rPr>
                  <w:rFonts w:ascii="Arial" w:eastAsia="Arial" w:hAnsi="Arial" w:cs="Arial"/>
                  <w:color w:val="0000FF"/>
                  <w:sz w:val="20"/>
                  <w:u w:val="single"/>
                </w:rPr>
                <w:t>7</w:t>
              </w:r>
            </w:hyperlink>
            <w:hyperlink w:anchor="Section102" w:history="1">
              <w:r>
                <w:rPr>
                  <w:rFonts w:ascii="Arial" w:eastAsia="Arial" w:hAnsi="Arial" w:cs="Arial"/>
                  <w:color w:val="0000FF"/>
                  <w:sz w:val="20"/>
                  <w:u w:val="single"/>
                </w:rPr>
                <w:t xml:space="preserve"> - Earnings Per Share</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Section102</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69</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104" w:history="1">
              <w:r>
                <w:rPr>
                  <w:rFonts w:ascii="Arial" w:eastAsia="Arial" w:hAnsi="Arial" w:cs="Arial"/>
                  <w:color w:val="0000FF"/>
                  <w:sz w:val="20"/>
                  <w:u w:val="single"/>
                </w:rPr>
                <w:t>Note 1</w:t>
              </w:r>
            </w:hyperlink>
            <w:hyperlink w:anchor="Section104" w:history="1">
              <w:r>
                <w:rPr>
                  <w:rFonts w:ascii="Arial" w:eastAsia="Arial" w:hAnsi="Arial" w:cs="Arial"/>
                  <w:color w:val="0000FF"/>
                  <w:sz w:val="20"/>
                  <w:u w:val="single"/>
                </w:rPr>
                <w:t>8</w:t>
              </w:r>
            </w:hyperlink>
            <w:hyperlink w:anchor="Section104" w:history="1">
              <w:r>
                <w:rPr>
                  <w:rFonts w:ascii="Arial" w:eastAsia="Arial" w:hAnsi="Arial" w:cs="Arial"/>
                  <w:color w:val="0000FF"/>
                  <w:sz w:val="20"/>
                  <w:u w:val="single"/>
                </w:rPr>
                <w:t xml:space="preserve"> - Share-Based Compensation</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Section104</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70</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105" w:history="1">
              <w:r>
                <w:rPr>
                  <w:rFonts w:ascii="Arial" w:eastAsia="Arial" w:hAnsi="Arial" w:cs="Arial"/>
                  <w:color w:val="0000FF"/>
                  <w:sz w:val="20"/>
                  <w:u w:val="single"/>
                </w:rPr>
                <w:t>Note 1</w:t>
              </w:r>
            </w:hyperlink>
            <w:hyperlink w:anchor="Section105" w:history="1">
              <w:r>
                <w:rPr>
                  <w:rFonts w:ascii="Arial" w:eastAsia="Arial" w:hAnsi="Arial" w:cs="Arial"/>
                  <w:color w:val="0000FF"/>
                  <w:sz w:val="20"/>
                  <w:u w:val="single"/>
                </w:rPr>
                <w:t>9</w:t>
              </w:r>
            </w:hyperlink>
            <w:hyperlink w:anchor="Section105" w:history="1">
              <w:r>
                <w:rPr>
                  <w:rFonts w:ascii="Arial" w:eastAsia="Arial" w:hAnsi="Arial" w:cs="Arial"/>
                  <w:color w:val="0000FF"/>
                  <w:sz w:val="20"/>
                  <w:u w:val="single"/>
                </w:rPr>
                <w:t xml:space="preserve"> - Income Taxation</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Section105</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70</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111" w:history="1">
              <w:r>
                <w:rPr>
                  <w:rFonts w:ascii="Arial" w:eastAsia="Arial" w:hAnsi="Arial" w:cs="Arial"/>
                  <w:color w:val="0000FF"/>
                  <w:sz w:val="20"/>
                  <w:u w:val="single"/>
                </w:rPr>
                <w:t xml:space="preserve">Note </w:t>
              </w:r>
            </w:hyperlink>
            <w:hyperlink w:anchor="Section111" w:history="1">
              <w:r>
                <w:rPr>
                  <w:rFonts w:ascii="Arial" w:eastAsia="Arial" w:hAnsi="Arial" w:cs="Arial"/>
                  <w:color w:val="0000FF"/>
                  <w:sz w:val="20"/>
                  <w:u w:val="single"/>
                </w:rPr>
                <w:t>20</w:t>
              </w:r>
            </w:hyperlink>
            <w:hyperlink w:anchor="Section111" w:history="1">
              <w:r>
                <w:rPr>
                  <w:rFonts w:ascii="Arial" w:eastAsia="Arial" w:hAnsi="Arial" w:cs="Arial"/>
                  <w:color w:val="0000FF"/>
                  <w:sz w:val="20"/>
                  <w:u w:val="single"/>
                </w:rPr>
                <w:t xml:space="preserve"> - Related Party Transactions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Section111</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71</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138" w:history="1">
              <w:r>
                <w:rPr>
                  <w:rFonts w:ascii="Arial" w:eastAsia="Arial" w:hAnsi="Arial" w:cs="Arial"/>
                  <w:color w:val="0000FF"/>
                  <w:sz w:val="20"/>
                  <w:u w:val="single"/>
                </w:rPr>
                <w:t>Note 2</w:t>
              </w:r>
            </w:hyperlink>
            <w:hyperlink w:anchor="Section138" w:history="1">
              <w:r>
                <w:rPr>
                  <w:rFonts w:ascii="Arial" w:eastAsia="Arial" w:hAnsi="Arial" w:cs="Arial"/>
                  <w:color w:val="0000FF"/>
                  <w:sz w:val="20"/>
                  <w:u w:val="single"/>
                </w:rPr>
                <w:t>1</w:t>
              </w:r>
            </w:hyperlink>
            <w:hyperlink w:anchor="Section138" w:history="1">
              <w:r>
                <w:rPr>
                  <w:rFonts w:ascii="Arial" w:eastAsia="Arial" w:hAnsi="Arial" w:cs="Arial"/>
                  <w:color w:val="0000FF"/>
                  <w:sz w:val="20"/>
                  <w:u w:val="single"/>
                </w:rPr>
                <w:t xml:space="preserve"> - Commitments and Contingencies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Section138</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82</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145" w:history="1">
              <w:r>
                <w:rPr>
                  <w:rFonts w:ascii="Arial" w:eastAsia="Arial" w:hAnsi="Arial" w:cs="Arial"/>
                  <w:color w:val="0000FF"/>
                  <w:sz w:val="20"/>
                  <w:u w:val="single"/>
                </w:rPr>
                <w:t>Note 2</w:t>
              </w:r>
            </w:hyperlink>
            <w:hyperlink w:anchor="Section145" w:history="1">
              <w:r>
                <w:rPr>
                  <w:rFonts w:ascii="Arial" w:eastAsia="Arial" w:hAnsi="Arial" w:cs="Arial"/>
                  <w:color w:val="0000FF"/>
                  <w:sz w:val="20"/>
                  <w:u w:val="single"/>
                </w:rPr>
                <w:t>2</w:t>
              </w:r>
            </w:hyperlink>
            <w:hyperlink w:anchor="Section145" w:history="1">
              <w:r>
                <w:rPr>
                  <w:rFonts w:ascii="Arial" w:eastAsia="Arial" w:hAnsi="Arial" w:cs="Arial"/>
                  <w:color w:val="0000FF"/>
                  <w:sz w:val="20"/>
                  <w:u w:val="single"/>
                </w:rPr>
                <w:t xml:space="preserve"> - Segment Information</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Section145</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85</w:t>
            </w:r>
            <w:r>
              <w:rPr>
                <w:rFonts w:ascii="Arial" w:eastAsia="Arial" w:hAnsi="Arial" w:cs="Arial"/>
                <w:color w:val="0000FF"/>
                <w:sz w:val="20"/>
                <w:u w:val="single"/>
              </w:rPr>
              <w:fldChar w:fldCharType="end"/>
            </w:r>
          </w:p>
        </w:tc>
      </w:tr>
      <w:tr>
        <w:tblPrEx>
          <w:tblW w:w="10450" w:type="dxa"/>
          <w:jc w:val="left"/>
          <w:tblInd w:w="0" w:type="dxa"/>
          <w:tblCellMar>
            <w:left w:w="108" w:type="dxa"/>
            <w:right w:w="108" w:type="dxa"/>
          </w:tblCellMar>
        </w:tblPrEx>
        <w:trPr>
          <w:cantSplit/>
          <w:trHeight w:hRule="exact" w:val="300"/>
          <w:jc w:val="left"/>
        </w:trPr>
        <w:tc>
          <w:tcPr>
            <w:tcW w:w="9540" w:type="dxa"/>
            <w:tcBorders>
              <w:top w:val="nil"/>
              <w:left w:val="nil"/>
              <w:bottom w:val="nil"/>
              <w:right w:val="nil"/>
            </w:tcBorders>
            <w:tcMar>
              <w:top w:w="0" w:type="dxa"/>
              <w:left w:w="53" w:type="dxa"/>
              <w:bottom w:w="0" w:type="dxa"/>
              <w:right w:w="53" w:type="dxa"/>
            </w:tcMar>
            <w:vAlign w:val="bottom"/>
          </w:tcPr>
          <w:p>
            <w:pPr>
              <w:pageBreakBefore w:val="0"/>
              <w:numPr>
                <w:ilvl w:val="0"/>
                <w:numId w:val="0"/>
              </w:numPr>
              <w:tabs>
                <w:tab w:val="left" w:leader="dot" w:pos="9540"/>
              </w:tabs>
              <w:spacing w:before="75" w:after="30" w:line="240" w:lineRule="auto"/>
              <w:ind w:left="360" w:right="0" w:firstLine="0"/>
              <w:jc w:val="left"/>
              <w:outlineLvl w:val="9"/>
              <w:rPr>
                <w:rFonts w:ascii="Arial" w:eastAsia="Arial" w:hAnsi="Arial" w:cs="Arial"/>
                <w:sz w:val="20"/>
              </w:rPr>
            </w:pPr>
            <w:hyperlink w:anchor="Section149" w:history="1">
              <w:r>
                <w:rPr>
                  <w:rFonts w:ascii="Arial" w:eastAsia="Arial" w:hAnsi="Arial" w:cs="Arial"/>
                  <w:color w:val="0000FF"/>
                  <w:sz w:val="20"/>
                  <w:u w:val="single"/>
                </w:rPr>
                <w:t xml:space="preserve">Note </w:t>
              </w:r>
            </w:hyperlink>
            <w:hyperlink w:anchor="Section149" w:history="1">
              <w:r>
                <w:rPr>
                  <w:rFonts w:ascii="Arial" w:eastAsia="Arial" w:hAnsi="Arial" w:cs="Arial"/>
                  <w:color w:val="0000FF"/>
                  <w:sz w:val="20"/>
                  <w:u w:val="single"/>
                </w:rPr>
                <w:t>23</w:t>
              </w:r>
            </w:hyperlink>
            <w:hyperlink w:anchor="Section149" w:history="1">
              <w:r>
                <w:rPr>
                  <w:rFonts w:ascii="Arial" w:eastAsia="Arial" w:hAnsi="Arial" w:cs="Arial"/>
                  <w:color w:val="0000FF"/>
                  <w:sz w:val="20"/>
                  <w:u w:val="single"/>
                </w:rPr>
                <w:t xml:space="preserve"> - Subsequent Events</w:t>
              </w:r>
            </w:hyperlink>
            <w:r>
              <w:rPr>
                <w:b w:val="0"/>
                <w:sz w:val="20"/>
              </w:rPr>
              <w:tab/>
            </w:r>
          </w:p>
        </w:tc>
        <w:tc>
          <w:tcPr>
            <w:tcW w:w="705" w:type="dxa"/>
            <w:tcBorders>
              <w:top w:val="nil"/>
              <w:left w:val="nil"/>
              <w:bottom w:val="nil"/>
              <w:right w:val="nil"/>
            </w:tcBorders>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Section149</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90</w:t>
            </w:r>
            <w:r>
              <w:rPr>
                <w:rFonts w:ascii="Arial" w:eastAsia="Arial" w:hAnsi="Arial" w:cs="Arial"/>
                <w:color w:val="0000FF"/>
                <w:sz w:val="20"/>
                <w:u w:val="single"/>
              </w:rPr>
              <w:fldChar w:fldCharType="end"/>
            </w:r>
          </w:p>
        </w:tc>
      </w:tr>
    </w:tbl>
    <w:p>
      <w:pPr>
        <w:keepNext w:val="0"/>
        <w:keepLines w:val="0"/>
        <w:pageBreakBefore w:val="0"/>
        <w:widowControl/>
        <w:spacing w:before="0" w:after="100" w:line="288" w:lineRule="auto"/>
        <w:ind w:left="0" w:right="0" w:firstLine="0"/>
        <w:jc w:val="left"/>
        <w:outlineLvl w:val="9"/>
      </w:pPr>
    </w:p>
    <w:p>
      <w:pPr>
        <w:keepNext w:val="0"/>
        <w:keepLines w:val="0"/>
        <w:pageBreakBefore w:val="0"/>
        <w:widowControl/>
        <w:spacing w:before="0" w:after="100" w:line="288" w:lineRule="auto"/>
        <w:ind w:left="0" w:right="0" w:firstLine="0"/>
        <w:jc w:val="left"/>
        <w:outlineLvl w:val="9"/>
        <w:sectPr>
          <w:headerReference w:type="default" r:id="rId11"/>
          <w:type w:val="continuous"/>
          <w:pgSz w:w="12240" w:h="15840"/>
          <w:pgMar w:top="855" w:right="990" w:bottom="855" w:left="990" w:header="270" w:footer="270"/>
          <w:cols w:space="708"/>
        </w:sectPr>
      </w:pP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rPr>
      </w:pPr>
      <w:bookmarkStart w:id="3" w:name="Section6"/>
      <w:bookmarkEnd w:id="3"/>
    </w:p>
    <w:p>
      <w:pPr>
        <w:keepNext w:val="0"/>
        <w:keepLines w:val="0"/>
        <w:pageBreakBefore w:val="0"/>
        <w:widowControl/>
        <w:numPr>
          <w:ilvl w:val="0"/>
          <w:numId w:val="0"/>
        </w:numPr>
        <w:spacing w:before="100" w:after="0" w:line="288" w:lineRule="auto"/>
        <w:ind w:left="0" w:right="0" w:firstLine="540"/>
        <w:jc w:val="left"/>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0" w:after="100" w:line="288" w:lineRule="auto"/>
        <w:ind w:left="0" w:right="0" w:firstLine="720"/>
        <w:jc w:val="center"/>
        <w:outlineLvl w:val="3"/>
        <w:rPr>
          <w:rFonts w:ascii="Arial" w:eastAsia="Arial" w:hAnsi="Arial" w:cs="Arial"/>
          <w:b/>
          <w:sz w:val="20"/>
        </w:rPr>
      </w:pPr>
      <w:bookmarkStart w:id="4" w:name="Section7"/>
      <w:bookmarkEnd w:id="4"/>
      <w:r>
        <w:rPr>
          <w:rFonts w:ascii="Arial" w:eastAsia="Arial" w:hAnsi="Arial" w:cs="Arial"/>
          <w:b/>
          <w:sz w:val="20"/>
        </w:rPr>
        <w:t>ENSTAR GROUP LIMITED</w:t>
      </w:r>
    </w:p>
    <w:p>
      <w:pPr>
        <w:keepNext w:val="0"/>
        <w:keepLines w:val="0"/>
        <w:pageBreakBefore w:val="0"/>
        <w:widowControl/>
        <w:numPr>
          <w:ilvl w:val="0"/>
          <w:numId w:val="0"/>
        </w:numPr>
        <w:spacing w:before="100" w:after="100" w:line="288" w:lineRule="auto"/>
        <w:ind w:left="0" w:right="0" w:firstLine="0"/>
        <w:jc w:val="center"/>
        <w:outlineLvl w:val="9"/>
        <w:rPr>
          <w:rFonts w:ascii="Arial" w:eastAsia="Arial" w:hAnsi="Arial" w:cs="Arial"/>
          <w:b/>
          <w:sz w:val="20"/>
        </w:rPr>
      </w:pPr>
      <w:r>
        <w:rPr>
          <w:rFonts w:ascii="Arial" w:eastAsia="Arial" w:hAnsi="Arial" w:cs="Arial"/>
          <w:b/>
          <w:sz w:val="20"/>
        </w:rPr>
        <w:t xml:space="preserve">CONDENSED </w:t>
      </w:r>
      <w:r>
        <w:rPr>
          <w:rFonts w:ascii="Arial" w:eastAsia="Arial" w:hAnsi="Arial" w:cs="Arial"/>
          <w:b/>
          <w:sz w:val="20"/>
        </w:rPr>
        <w:t>CONSOLIDATED BALANCE SHEETS</w:t>
      </w:r>
    </w:p>
    <w:p>
      <w:pPr>
        <w:keepNext w:val="0"/>
        <w:keepLines w:val="0"/>
        <w:pageBreakBefore w:val="0"/>
        <w:widowControl/>
        <w:numPr>
          <w:ilvl w:val="0"/>
          <w:numId w:val="0"/>
        </w:numPr>
        <w:spacing w:before="100" w:after="100" w:line="288" w:lineRule="auto"/>
        <w:ind w:left="0" w:right="0" w:firstLine="540"/>
        <w:jc w:val="center"/>
        <w:outlineLvl w:val="9"/>
        <w:rPr>
          <w:rFonts w:ascii="Arial" w:eastAsia="Arial" w:hAnsi="Arial" w:cs="Arial"/>
          <w:b/>
          <w:sz w:val="18"/>
        </w:rPr>
      </w:pPr>
      <w:r>
        <w:rPr>
          <w:rFonts w:ascii="Arial" w:eastAsia="Arial" w:hAnsi="Arial" w:cs="Arial"/>
          <w:b/>
          <w:sz w:val="18"/>
        </w:rPr>
        <w:t xml:space="preserve">As of </w:t>
      </w:r>
      <w:r>
        <w:rPr>
          <w:rFonts w:ascii="Arial" w:eastAsia="Arial" w:hAnsi="Arial" w:cs="Arial"/>
          <w:b/>
          <w:sz w:val="18"/>
        </w:rPr>
        <w:t>June 30, 2021</w:t>
      </w:r>
      <w:r>
        <w:rPr>
          <w:rFonts w:ascii="Arial" w:eastAsia="Arial" w:hAnsi="Arial" w:cs="Arial"/>
          <w:b/>
          <w:sz w:val="18"/>
        </w:rPr>
        <w:t xml:space="preserve"> (unaudited) and </w:t>
      </w:r>
      <w:r>
        <w:rPr>
          <w:rFonts w:ascii="Arial" w:eastAsia="Arial" w:hAnsi="Arial" w:cs="Arial"/>
          <w:b/>
          <w:sz w:val="18"/>
        </w:rPr>
        <w:t>December 31, 2020</w:t>
      </w:r>
    </w:p>
    <w:tbl>
      <w:tblPr>
        <w:tblW w:w="11016"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660"/>
        <w:gridCol w:w="1020"/>
        <w:gridCol w:w="160"/>
        <w:gridCol w:w="760"/>
        <w:gridCol w:w="100"/>
        <w:gridCol w:w="60"/>
        <w:gridCol w:w="920"/>
        <w:gridCol w:w="100"/>
        <w:gridCol w:w="160"/>
        <w:gridCol w:w="760"/>
        <w:gridCol w:w="100"/>
      </w:tblGrid>
      <w:tr>
        <w:tblPrEx>
          <w:tblW w:w="11016"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40"/>
          <w:jc w:val="center"/>
        </w:trPr>
        <w:tc>
          <w:tcPr>
            <w:tcW w:w="66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4"/>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5"/>
              </w:rPr>
              <w:t>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5"/>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5"/>
              </w:rPr>
              <w:t>December 31, 2020</w:t>
            </w:r>
          </w:p>
        </w:tc>
      </w:tr>
      <w:tr>
        <w:tblPrEx>
          <w:tblW w:w="11016" w:type="dxa"/>
          <w:jc w:val="center"/>
          <w:tblInd w:w="540" w:type="dxa"/>
          <w:tblCellMar>
            <w:left w:w="108" w:type="dxa"/>
            <w:right w:w="108" w:type="dxa"/>
          </w:tblCellMar>
        </w:tblPrEx>
        <w:trPr>
          <w:cantSplit/>
          <w:trHeight w:hRule="exact" w:val="405"/>
          <w:jc w:val="center"/>
        </w:trPr>
        <w:tc>
          <w:tcPr>
            <w:tcW w:w="66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140" w:type="dxa"/>
            <w:gridSpan w:val="10"/>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5"/>
              </w:rPr>
              <w:t>(expressed in thousands of U.S. dollars, except share data)</w:t>
            </w: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5"/>
              </w:rPr>
              <w:t>ASSETS</w:t>
            </w:r>
          </w:p>
        </w:tc>
        <w:tc>
          <w:tcPr>
            <w:tcW w:w="10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Short-term investments, trading, at fair value</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5"/>
              </w:rPr>
              <w:t>$</w:t>
            </w:r>
          </w:p>
        </w:tc>
        <w:tc>
          <w:tcPr>
            <w:tcW w:w="7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19,788 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5"/>
              </w:rPr>
              <w:t>$</w:t>
            </w:r>
          </w:p>
        </w:tc>
        <w:tc>
          <w:tcPr>
            <w:tcW w:w="7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5,129 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360"/>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 xml:space="preserve">Short-term investments, available-for-sale, at fair value (amortized cost: 2021 — </w:t>
            </w:r>
            <w:r>
              <w:rPr>
                <w:rFonts w:ascii="Arial" w:eastAsia="Arial" w:hAnsi="Arial" w:cs="Arial"/>
                <w:sz w:val="15"/>
              </w:rPr>
              <w:t>$110,452</w:t>
            </w:r>
            <w:r>
              <w:rPr>
                <w:rFonts w:ascii="Arial" w:eastAsia="Arial" w:hAnsi="Arial" w:cs="Arial"/>
                <w:sz w:val="15"/>
              </w:rPr>
              <w:t xml:space="preserve">; 2020 — </w:t>
            </w:r>
            <w:r>
              <w:rPr>
                <w:rFonts w:ascii="Arial" w:eastAsia="Arial" w:hAnsi="Arial" w:cs="Arial"/>
                <w:sz w:val="15"/>
              </w:rPr>
              <w:t>$263,750</w:t>
            </w:r>
            <w:r>
              <w:rPr>
                <w:rFonts w:ascii="Arial" w:eastAsia="Arial" w:hAnsi="Arial" w:cs="Arial"/>
                <w:sz w:val="15"/>
              </w:rPr>
              <w:t xml:space="preserve">; net of allowance: 2021 — </w:t>
            </w:r>
            <w:r>
              <w:rPr>
                <w:rFonts w:ascii="Arial" w:eastAsia="Arial" w:hAnsi="Arial" w:cs="Arial"/>
                <w:sz w:val="15"/>
              </w:rPr>
              <w:t>$0</w:t>
            </w:r>
            <w:r>
              <w:rPr>
                <w:rFonts w:ascii="Arial" w:eastAsia="Arial" w:hAnsi="Arial" w:cs="Arial"/>
                <w:sz w:val="15"/>
              </w:rPr>
              <w:t xml:space="preserve">; 2020 — </w:t>
            </w:r>
            <w:r>
              <w:rPr>
                <w:rFonts w:ascii="Arial" w:eastAsia="Arial" w:hAnsi="Arial" w:cs="Arial"/>
                <w:sz w:val="15"/>
              </w:rPr>
              <w:t>$0</w:t>
            </w:r>
            <w:r>
              <w:rPr>
                <w:rFonts w:ascii="Arial" w:eastAsia="Arial" w:hAnsi="Arial" w:cs="Arial"/>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110,473 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263,795 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Fixed maturities, trading, at fair value</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4,088,402 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4,594,892 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360"/>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 xml:space="preserve">Fixed maturities, available-for-sale, at fair value (amortized cost: 2021 — </w:t>
            </w:r>
            <w:r>
              <w:rPr>
                <w:rFonts w:ascii="Arial" w:eastAsia="Arial" w:hAnsi="Arial" w:cs="Arial"/>
                <w:sz w:val="15"/>
              </w:rPr>
              <w:t>$5,443,653</w:t>
            </w:r>
            <w:r>
              <w:rPr>
                <w:rFonts w:ascii="Arial" w:eastAsia="Arial" w:hAnsi="Arial" w:cs="Arial"/>
                <w:sz w:val="15"/>
              </w:rPr>
              <w:t xml:space="preserve">; 2020 — </w:t>
            </w:r>
            <w:r>
              <w:rPr>
                <w:rFonts w:ascii="Arial" w:eastAsia="Arial" w:hAnsi="Arial" w:cs="Arial"/>
                <w:sz w:val="15"/>
              </w:rPr>
              <w:t>$3,312,891</w:t>
            </w:r>
            <w:r>
              <w:rPr>
                <w:rFonts w:ascii="Arial" w:eastAsia="Arial" w:hAnsi="Arial" w:cs="Arial"/>
                <w:sz w:val="15"/>
              </w:rPr>
              <w:t xml:space="preserve">; net of allowance: 2021 — </w:t>
            </w:r>
            <w:r>
              <w:rPr>
                <w:rFonts w:ascii="Arial" w:eastAsia="Arial" w:hAnsi="Arial" w:cs="Arial"/>
                <w:sz w:val="15"/>
              </w:rPr>
              <w:t>$7,386</w:t>
            </w:r>
            <w:r>
              <w:rPr>
                <w:rFonts w:ascii="Arial" w:eastAsia="Arial" w:hAnsi="Arial" w:cs="Arial"/>
                <w:sz w:val="15"/>
              </w:rPr>
              <w:t xml:space="preserve">; 2020 — </w:t>
            </w:r>
            <w:r>
              <w:rPr>
                <w:rFonts w:ascii="Arial" w:eastAsia="Arial" w:hAnsi="Arial" w:cs="Arial"/>
                <w:sz w:val="15"/>
              </w:rPr>
              <w:t>$322</w:t>
            </w:r>
            <w:r>
              <w:rPr>
                <w:rFonts w:ascii="Arial" w:eastAsia="Arial" w:hAnsi="Arial" w:cs="Arial"/>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5,466,038 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3,395,100 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Funds held - directly managed</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1,028,503 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1,074,890 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 xml:space="preserve">Equities, at fair value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1,158,219 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846,795 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 xml:space="preserve">Other investments, at fair value </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1,814,593 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4,244,034 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Equity method investments</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936,430 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832,295 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Total investments (</w:t>
            </w:r>
            <w:hyperlink w:anchor="Section20" w:history="1">
              <w:r>
                <w:rPr>
                  <w:rFonts w:ascii="Arial" w:eastAsia="Arial" w:hAnsi="Arial" w:cs="Arial"/>
                  <w:i/>
                  <w:color w:val="0000FF"/>
                  <w:sz w:val="15"/>
                  <w:u w:val="single"/>
                </w:rPr>
                <w:t>Note 4</w:t>
              </w:r>
            </w:hyperlink>
            <w:r>
              <w:rPr>
                <w:rFonts w:ascii="Arial" w:eastAsia="Arial" w:hAnsi="Arial" w:cs="Arial"/>
                <w:i/>
                <w:sz w:val="15"/>
              </w:rPr>
              <w:t xml:space="preserve"> and </w:t>
            </w:r>
            <w:hyperlink w:anchor="Section69" w:history="1">
              <w:r>
                <w:rPr>
                  <w:rFonts w:ascii="Arial" w:eastAsia="Arial" w:hAnsi="Arial" w:cs="Arial"/>
                  <w:i/>
                  <w:color w:val="0000FF"/>
                  <w:sz w:val="15"/>
                  <w:u w:val="single"/>
                </w:rPr>
                <w:t>Note 10</w:t>
              </w:r>
            </w:hyperlink>
            <w:r>
              <w:rPr>
                <w:rFonts w:ascii="Arial" w:eastAsia="Arial" w:hAnsi="Arial" w:cs="Arial"/>
                <w:i/>
                <w:sz w:val="15"/>
              </w:rPr>
              <w:t>)</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14,622,446 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15,256,930 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Cash and cash equivalents</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769,359 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901,152 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Restricted cash and cash equivalents</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356,899 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471,964 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Premiums receivable</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379,981 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405,793 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360"/>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Reinsurance balances recoverable on paid and unpaid losses</w:t>
            </w:r>
            <w:r>
              <w:rPr>
                <w:rFonts w:ascii="Arial" w:eastAsia="Arial" w:hAnsi="Arial" w:cs="Arial"/>
                <w:i/>
                <w:sz w:val="15"/>
              </w:rPr>
              <w:t xml:space="preserve"> </w:t>
            </w:r>
            <w:r>
              <w:rPr>
                <w:rFonts w:ascii="Arial" w:eastAsia="Arial" w:hAnsi="Arial" w:cs="Arial"/>
                <w:sz w:val="15"/>
              </w:rPr>
              <w:t xml:space="preserve">(net of allowance: 2021 — </w:t>
            </w:r>
            <w:r>
              <w:rPr>
                <w:rFonts w:ascii="Arial" w:eastAsia="Arial" w:hAnsi="Arial" w:cs="Arial"/>
                <w:sz w:val="15"/>
              </w:rPr>
              <w:t>$140,488</w:t>
            </w:r>
            <w:r>
              <w:rPr>
                <w:rFonts w:ascii="Arial" w:eastAsia="Arial" w:hAnsi="Arial" w:cs="Arial"/>
                <w:sz w:val="15"/>
              </w:rPr>
              <w:t xml:space="preserve">; 2020 — </w:t>
            </w:r>
            <w:r>
              <w:rPr>
                <w:rFonts w:ascii="Arial" w:eastAsia="Arial" w:hAnsi="Arial" w:cs="Arial"/>
                <w:sz w:val="15"/>
              </w:rPr>
              <w:t>$137,122</w:t>
            </w:r>
            <w:r>
              <w:rPr>
                <w:rFonts w:ascii="Arial" w:eastAsia="Arial" w:hAnsi="Arial" w:cs="Arial"/>
                <w:sz w:val="15"/>
              </w:rPr>
              <w:t xml:space="preserve">) </w:t>
            </w:r>
            <w:r>
              <w:rPr>
                <w:rFonts w:ascii="Arial" w:eastAsia="Arial" w:hAnsi="Arial" w:cs="Arial"/>
                <w:i/>
                <w:sz w:val="15"/>
              </w:rPr>
              <w:t>(</w:t>
            </w:r>
            <w:hyperlink w:anchor="Section43" w:history="1">
              <w:r>
                <w:rPr>
                  <w:rFonts w:ascii="Arial" w:eastAsia="Arial" w:hAnsi="Arial" w:cs="Arial"/>
                  <w:i/>
                  <w:color w:val="0000FF"/>
                  <w:sz w:val="15"/>
                  <w:u w:val="single"/>
                </w:rPr>
                <w:t>Note 6</w:t>
              </w:r>
            </w:hyperlink>
            <w:r>
              <w:rPr>
                <w:rFonts w:ascii="Arial" w:eastAsia="Arial" w:hAnsi="Arial" w:cs="Arial"/>
                <w:i/>
                <w:sz w:val="15"/>
              </w:rPr>
              <w:t>)</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1,484,384 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1,568,333 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Reinsurance balances recoverable on paid and unpaid losses, at fair value (</w:t>
            </w:r>
            <w:hyperlink w:anchor="Section43" w:history="1">
              <w:r>
                <w:rPr>
                  <w:rFonts w:ascii="Arial" w:eastAsia="Arial" w:hAnsi="Arial" w:cs="Arial"/>
                  <w:i/>
                  <w:color w:val="0000FF"/>
                  <w:sz w:val="15"/>
                  <w:u w:val="single"/>
                </w:rPr>
                <w:t>Note 6</w:t>
              </w:r>
            </w:hyperlink>
            <w:r>
              <w:rPr>
                <w:rFonts w:ascii="Arial" w:eastAsia="Arial" w:hAnsi="Arial" w:cs="Arial"/>
                <w:sz w:val="15"/>
              </w:rPr>
              <w:t xml:space="preserve"> and </w:t>
            </w:r>
            <w:hyperlink w:anchor="Section69" w:history="1">
              <w:r>
                <w:rPr>
                  <w:rFonts w:ascii="Arial" w:eastAsia="Arial" w:hAnsi="Arial" w:cs="Arial"/>
                  <w:i/>
                  <w:color w:val="0000FF"/>
                  <w:sz w:val="15"/>
                  <w:u w:val="single"/>
                </w:rPr>
                <w:t>Note 10</w:t>
              </w:r>
            </w:hyperlink>
            <w:r>
              <w:rPr>
                <w:rFonts w:ascii="Arial" w:eastAsia="Arial" w:hAnsi="Arial" w:cs="Arial"/>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492,343 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520,830 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 xml:space="preserve">Insurance balances recoverable (net of allowance: 2021 — </w:t>
            </w:r>
            <w:r>
              <w:rPr>
                <w:rFonts w:ascii="Arial" w:eastAsia="Arial" w:hAnsi="Arial" w:cs="Arial"/>
                <w:sz w:val="15"/>
              </w:rPr>
              <w:t>$5,822</w:t>
            </w:r>
            <w:r>
              <w:rPr>
                <w:rFonts w:ascii="Arial" w:eastAsia="Arial" w:hAnsi="Arial" w:cs="Arial"/>
                <w:sz w:val="15"/>
              </w:rPr>
              <w:t xml:space="preserve">; 2020 — </w:t>
            </w:r>
            <w:r>
              <w:rPr>
                <w:rFonts w:ascii="Arial" w:eastAsia="Arial" w:hAnsi="Arial" w:cs="Arial"/>
                <w:sz w:val="15"/>
              </w:rPr>
              <w:t>$4,824</w:t>
            </w:r>
            <w:r>
              <w:rPr>
                <w:rFonts w:ascii="Arial" w:eastAsia="Arial" w:hAnsi="Arial" w:cs="Arial"/>
                <w:sz w:val="15"/>
              </w:rPr>
              <w:t>) (</w:t>
            </w:r>
            <w:hyperlink w:anchor="Section65" w:history="1">
              <w:r>
                <w:rPr>
                  <w:rFonts w:ascii="Arial" w:eastAsia="Arial" w:hAnsi="Arial" w:cs="Arial"/>
                  <w:i/>
                  <w:color w:val="0000FF"/>
                  <w:sz w:val="15"/>
                  <w:u w:val="single"/>
                </w:rPr>
                <w:t>Note 9</w:t>
              </w:r>
            </w:hyperlink>
            <w:r>
              <w:rPr>
                <w:rFonts w:ascii="Arial" w:eastAsia="Arial" w:hAnsi="Arial" w:cs="Arial"/>
                <w:sz w:val="15"/>
              </w:rPr>
              <w:t>)</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245,979 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249,652 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Funds held by reinsured companies</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2,201,958 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635,819 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 xml:space="preserve">Variable </w:t>
            </w:r>
            <w:r>
              <w:rPr>
                <w:rFonts w:ascii="Arial" w:eastAsia="Arial" w:hAnsi="Arial" w:cs="Arial"/>
                <w:sz w:val="15"/>
              </w:rPr>
              <w:t>i</w:t>
            </w:r>
            <w:r>
              <w:rPr>
                <w:rFonts w:ascii="Arial" w:eastAsia="Arial" w:hAnsi="Arial" w:cs="Arial"/>
                <w:sz w:val="15"/>
              </w:rPr>
              <w:t xml:space="preserve">nterest </w:t>
            </w:r>
            <w:r>
              <w:rPr>
                <w:rFonts w:ascii="Arial" w:eastAsia="Arial" w:hAnsi="Arial" w:cs="Arial"/>
                <w:sz w:val="15"/>
              </w:rPr>
              <w:t>e</w:t>
            </w:r>
            <w:r>
              <w:rPr>
                <w:rFonts w:ascii="Arial" w:eastAsia="Arial" w:hAnsi="Arial" w:cs="Arial"/>
                <w:sz w:val="15"/>
              </w:rPr>
              <w:t xml:space="preserve">ntity </w:t>
            </w:r>
            <w:r>
              <w:rPr>
                <w:rFonts w:ascii="Arial" w:eastAsia="Arial" w:hAnsi="Arial" w:cs="Arial"/>
                <w:sz w:val="15"/>
              </w:rPr>
              <w:t>a</w:t>
            </w:r>
            <w:r>
              <w:rPr>
                <w:rFonts w:ascii="Arial" w:eastAsia="Arial" w:hAnsi="Arial" w:cs="Arial"/>
                <w:sz w:val="15"/>
              </w:rPr>
              <w:t>ssets of the InRe Fund (</w:t>
            </w:r>
            <w:hyperlink w:anchor="Section89" w:history="1">
              <w:r>
                <w:rPr>
                  <w:rFonts w:ascii="Arial" w:eastAsia="Arial" w:hAnsi="Arial" w:cs="Arial"/>
                  <w:i/>
                  <w:color w:val="0000FF"/>
                  <w:sz w:val="15"/>
                  <w:u w:val="single"/>
                </w:rPr>
                <w:t xml:space="preserve">Note </w:t>
              </w:r>
            </w:hyperlink>
            <w:hyperlink w:anchor="Section89" w:history="1">
              <w:r>
                <w:rPr>
                  <w:rFonts w:ascii="Arial" w:eastAsia="Arial" w:hAnsi="Arial" w:cs="Arial"/>
                  <w:i/>
                  <w:color w:val="0000FF"/>
                  <w:sz w:val="15"/>
                  <w:u w:val="single"/>
                </w:rPr>
                <w:t>11</w:t>
              </w:r>
            </w:hyperlink>
            <w:r>
              <w:rPr>
                <w:rFonts w:ascii="Arial" w:eastAsia="Arial" w:hAnsi="Arial" w:cs="Arial"/>
                <w:sz w:val="15"/>
              </w:rPr>
              <w:t>)</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2,913,522 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020" w:type="dxa"/>
            <w:gridSpan w:val="2"/>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15"/>
              </w:rPr>
              <w:t>Cash and restricted cash</w:t>
            </w:r>
          </w:p>
        </w:tc>
        <w:tc>
          <w:tcPr>
            <w:tcW w:w="102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120"/>
              <w:jc w:val="right"/>
            </w:pPr>
            <w:r>
              <w:rPr>
                <w:rFonts w:ascii="Arial" w:eastAsia="Arial" w:hAnsi="Arial" w:cs="Arial"/>
                <w:color w:val="000000"/>
                <w:sz w:val="15"/>
              </w:rPr>
              <w:t>1,002,537</w:t>
            </w:r>
          </w:p>
        </w:tc>
        <w:tc>
          <w:tcPr>
            <w:tcW w:w="1020"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12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020"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15"/>
              </w:rPr>
              <w:t>Investments</w:t>
            </w:r>
          </w:p>
        </w:tc>
        <w:tc>
          <w:tcPr>
            <w:tcW w:w="102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120"/>
              <w:jc w:val="right"/>
            </w:pPr>
            <w:r>
              <w:rPr>
                <w:rFonts w:ascii="Arial" w:eastAsia="Arial" w:hAnsi="Arial" w:cs="Arial"/>
                <w:color w:val="000000"/>
                <w:sz w:val="15"/>
              </w:rPr>
              <w:t>1,393,134</w:t>
            </w:r>
          </w:p>
        </w:tc>
        <w:tc>
          <w:tcPr>
            <w:tcW w:w="1020"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12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020"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15"/>
              </w:rPr>
              <w:t>Other assets</w:t>
            </w:r>
          </w:p>
        </w:tc>
        <w:tc>
          <w:tcPr>
            <w:tcW w:w="102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120"/>
              <w:jc w:val="right"/>
            </w:pPr>
            <w:r>
              <w:rPr>
                <w:rFonts w:ascii="Arial" w:eastAsia="Arial" w:hAnsi="Arial" w:cs="Arial"/>
                <w:color w:val="000000"/>
                <w:sz w:val="15"/>
              </w:rPr>
              <w:t>517,851</w:t>
            </w:r>
          </w:p>
        </w:tc>
        <w:tc>
          <w:tcPr>
            <w:tcW w:w="1020"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12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020"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 xml:space="preserve">Other assets </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1,154,460 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925,533 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 xml:space="preserve">Assets held-for-sale </w:t>
            </w:r>
            <w:hyperlink w:anchor="Section17" w:history="1">
              <w:r>
                <w:rPr>
                  <w:rFonts w:ascii="Arial" w:eastAsia="Arial" w:hAnsi="Arial" w:cs="Arial"/>
                  <w:i/>
                  <w:color w:val="000000"/>
                  <w:sz w:val="15"/>
                </w:rPr>
                <w:t>(</w:t>
              </w:r>
            </w:hyperlink>
            <w:hyperlink w:anchor="Section17" w:history="1">
              <w:r>
                <w:rPr>
                  <w:rFonts w:ascii="Arial" w:eastAsia="Arial" w:hAnsi="Arial" w:cs="Arial"/>
                  <w:i/>
                  <w:color w:val="0000FF"/>
                  <w:sz w:val="15"/>
                  <w:u w:val="single"/>
                </w:rPr>
                <w:t>Note 3</w:t>
              </w:r>
            </w:hyperlink>
            <w:hyperlink w:anchor="Section17" w:history="1">
              <w:r>
                <w:rPr>
                  <w:rFonts w:ascii="Arial" w:eastAsia="Arial" w:hAnsi="Arial" w:cs="Arial"/>
                  <w:i/>
                  <w:color w:val="000000"/>
                  <w:sz w:val="15"/>
                </w:rPr>
                <w:t>)</w:t>
              </w:r>
            </w:hyperlink>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711,278 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TOTAL ASSETS</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24,621,331 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21,647,284 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1016" w:type="dxa"/>
          <w:jc w:val="center"/>
          <w:tblInd w:w="540" w:type="dxa"/>
          <w:tblCellMar>
            <w:left w:w="108" w:type="dxa"/>
            <w:right w:w="108" w:type="dxa"/>
          </w:tblCellMar>
        </w:tblPrEx>
        <w:trPr>
          <w:cantSplit/>
          <w:trHeight w:hRule="exact" w:val="60"/>
          <w:jc w:val="center"/>
        </w:trPr>
        <w:tc>
          <w:tcPr>
            <w:tcW w:w="66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5"/>
              </w:rPr>
              <w:t>LIABILITIES</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 xml:space="preserve">Losses and loss adjustment expenses </w:t>
            </w:r>
            <w:r>
              <w:rPr>
                <w:rFonts w:ascii="Arial" w:eastAsia="Arial" w:hAnsi="Arial" w:cs="Arial"/>
                <w:i/>
                <w:sz w:val="15"/>
              </w:rPr>
              <w:t>(</w:t>
            </w:r>
            <w:hyperlink w:anchor="Section50" w:history="1">
              <w:r>
                <w:rPr>
                  <w:rFonts w:ascii="Arial" w:eastAsia="Arial" w:hAnsi="Arial" w:cs="Arial"/>
                  <w:i/>
                  <w:color w:val="0000FF"/>
                  <w:sz w:val="15"/>
                  <w:u w:val="single"/>
                </w:rPr>
                <w:t>Note 8</w:t>
              </w:r>
            </w:hyperlink>
            <w:r>
              <w:rPr>
                <w:rFonts w:ascii="Arial" w:eastAsia="Arial" w:hAnsi="Arial" w:cs="Arial"/>
                <w:i/>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5"/>
              </w:rPr>
              <w:t>$</w:t>
            </w:r>
          </w:p>
        </w:tc>
        <w:tc>
          <w:tcPr>
            <w:tcW w:w="7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10,803,753 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5"/>
              </w:rPr>
              <w:t>$</w:t>
            </w:r>
          </w:p>
        </w:tc>
        <w:tc>
          <w:tcPr>
            <w:tcW w:w="7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8,140,362 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 xml:space="preserve">Losses and loss adjustment expenses, at fair value </w:t>
            </w:r>
            <w:r>
              <w:rPr>
                <w:rFonts w:ascii="Arial" w:eastAsia="Arial" w:hAnsi="Arial" w:cs="Arial"/>
                <w:i/>
                <w:sz w:val="15"/>
              </w:rPr>
              <w:t>(</w:t>
            </w:r>
            <w:hyperlink w:anchor="Section50" w:history="1">
              <w:r>
                <w:rPr>
                  <w:rFonts w:ascii="Arial" w:eastAsia="Arial" w:hAnsi="Arial" w:cs="Arial"/>
                  <w:i/>
                  <w:color w:val="0000FF"/>
                  <w:sz w:val="15"/>
                  <w:u w:val="single"/>
                </w:rPr>
                <w:t>Note 8</w:t>
              </w:r>
            </w:hyperlink>
            <w:r>
              <w:rPr>
                <w:rFonts w:ascii="Arial" w:eastAsia="Arial" w:hAnsi="Arial" w:cs="Arial"/>
                <w:i/>
                <w:sz w:val="15"/>
              </w:rPr>
              <w:t xml:space="preserve"> and </w:t>
            </w:r>
            <w:hyperlink w:anchor="Section69" w:history="1">
              <w:r>
                <w:rPr>
                  <w:rFonts w:ascii="Arial" w:eastAsia="Arial" w:hAnsi="Arial" w:cs="Arial"/>
                  <w:i/>
                  <w:color w:val="0000FF"/>
                  <w:sz w:val="15"/>
                  <w:u w:val="single"/>
                </w:rPr>
                <w:t>Note 10</w:t>
              </w:r>
            </w:hyperlink>
            <w:r>
              <w:rPr>
                <w:rFonts w:ascii="Arial" w:eastAsia="Arial" w:hAnsi="Arial" w:cs="Arial"/>
                <w:i/>
                <w:sz w:val="15"/>
              </w:rPr>
              <w:t>)</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2,234,105 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2,452,920 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Defendant asbestos and environmental liabilities (</w:t>
            </w:r>
            <w:hyperlink w:anchor="Section65" w:history="1">
              <w:r>
                <w:rPr>
                  <w:rFonts w:ascii="Arial" w:eastAsia="Arial" w:hAnsi="Arial" w:cs="Arial"/>
                  <w:i/>
                  <w:color w:val="0000FF"/>
                  <w:sz w:val="15"/>
                  <w:u w:val="single"/>
                </w:rPr>
                <w:t>Note 9</w:t>
              </w:r>
            </w:hyperlink>
            <w:r>
              <w:rPr>
                <w:rFonts w:ascii="Arial" w:eastAsia="Arial" w:hAnsi="Arial" w:cs="Arial"/>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677,919 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706,329 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Insurance and reinsurance balances payable</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584,084 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494,412 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 xml:space="preserve">Debt obligations </w:t>
            </w:r>
            <w:r>
              <w:rPr>
                <w:rFonts w:ascii="Arial" w:eastAsia="Arial" w:hAnsi="Arial" w:cs="Arial"/>
                <w:i/>
                <w:sz w:val="15"/>
              </w:rPr>
              <w:t>(</w:t>
            </w:r>
            <w:hyperlink w:anchor="Section92" w:history="1">
              <w:r>
                <w:rPr>
                  <w:rFonts w:ascii="Arial" w:eastAsia="Arial" w:hAnsi="Arial" w:cs="Arial"/>
                  <w:i/>
                  <w:color w:val="0000FF"/>
                  <w:sz w:val="15"/>
                  <w:u w:val="single"/>
                </w:rPr>
                <w:t>Note 14</w:t>
              </w:r>
            </w:hyperlink>
            <w:r>
              <w:rPr>
                <w:rFonts w:ascii="Arial" w:eastAsia="Arial" w:hAnsi="Arial" w:cs="Arial"/>
                <w:i/>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1,364,212 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1,373,259 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 xml:space="preserve">Variable </w:t>
            </w:r>
            <w:r>
              <w:rPr>
                <w:rFonts w:ascii="Arial" w:eastAsia="Arial" w:hAnsi="Arial" w:cs="Arial"/>
                <w:sz w:val="15"/>
              </w:rPr>
              <w:t>i</w:t>
            </w:r>
            <w:r>
              <w:rPr>
                <w:rFonts w:ascii="Arial" w:eastAsia="Arial" w:hAnsi="Arial" w:cs="Arial"/>
                <w:sz w:val="15"/>
              </w:rPr>
              <w:t xml:space="preserve">nterest </w:t>
            </w:r>
            <w:r>
              <w:rPr>
                <w:rFonts w:ascii="Arial" w:eastAsia="Arial" w:hAnsi="Arial" w:cs="Arial"/>
                <w:sz w:val="15"/>
              </w:rPr>
              <w:t>e</w:t>
            </w:r>
            <w:r>
              <w:rPr>
                <w:rFonts w:ascii="Arial" w:eastAsia="Arial" w:hAnsi="Arial" w:cs="Arial"/>
                <w:sz w:val="15"/>
              </w:rPr>
              <w:t xml:space="preserve">ntity </w:t>
            </w:r>
            <w:r>
              <w:rPr>
                <w:rFonts w:ascii="Arial" w:eastAsia="Arial" w:hAnsi="Arial" w:cs="Arial"/>
                <w:sz w:val="15"/>
              </w:rPr>
              <w:t>l</w:t>
            </w:r>
            <w:r>
              <w:rPr>
                <w:rFonts w:ascii="Arial" w:eastAsia="Arial" w:hAnsi="Arial" w:cs="Arial"/>
                <w:sz w:val="15"/>
              </w:rPr>
              <w:t xml:space="preserve">iabilities </w:t>
            </w:r>
            <w:r>
              <w:rPr>
                <w:rFonts w:ascii="Arial" w:eastAsia="Arial" w:hAnsi="Arial" w:cs="Arial"/>
                <w:sz w:val="15"/>
              </w:rPr>
              <w:t>of the InRe Fund (</w:t>
            </w:r>
            <w:hyperlink w:anchor="Section89" w:history="1">
              <w:r>
                <w:rPr>
                  <w:rFonts w:ascii="Arial" w:eastAsia="Arial" w:hAnsi="Arial" w:cs="Arial"/>
                  <w:i/>
                  <w:color w:val="0000FF"/>
                  <w:sz w:val="15"/>
                  <w:u w:val="single"/>
                </w:rPr>
                <w:t xml:space="preserve">Note </w:t>
              </w:r>
            </w:hyperlink>
            <w:hyperlink w:anchor="Section89" w:history="1">
              <w:r>
                <w:rPr>
                  <w:rFonts w:ascii="Arial" w:eastAsia="Arial" w:hAnsi="Arial" w:cs="Arial"/>
                  <w:i/>
                  <w:color w:val="0000FF"/>
                  <w:sz w:val="15"/>
                  <w:u w:val="single"/>
                </w:rPr>
                <w:t>11</w:t>
              </w:r>
            </w:hyperlink>
            <w:r>
              <w:rPr>
                <w:rFonts w:ascii="Arial" w:eastAsia="Arial" w:hAnsi="Arial" w:cs="Arial"/>
                <w:sz w:val="15"/>
              </w:rPr>
              <w:t>)</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693,810 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Other liabilities</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886,056 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942,905 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 xml:space="preserve">Liabilities held-for-sale </w:t>
            </w:r>
            <w:hyperlink w:anchor="Section17" w:history="1">
              <w:r>
                <w:rPr>
                  <w:rFonts w:ascii="Arial" w:eastAsia="Arial" w:hAnsi="Arial" w:cs="Arial"/>
                  <w:i/>
                  <w:color w:val="000000"/>
                  <w:sz w:val="15"/>
                </w:rPr>
                <w:t>(</w:t>
              </w:r>
            </w:hyperlink>
            <w:hyperlink w:anchor="Section17" w:history="1">
              <w:r>
                <w:rPr>
                  <w:rFonts w:ascii="Arial" w:eastAsia="Arial" w:hAnsi="Arial" w:cs="Arial"/>
                  <w:i/>
                  <w:color w:val="0000FF"/>
                  <w:sz w:val="15"/>
                  <w:u w:val="single"/>
                </w:rPr>
                <w:t>Note 3</w:t>
              </w:r>
            </w:hyperlink>
            <w:hyperlink w:anchor="Section17" w:history="1">
              <w:r>
                <w:rPr>
                  <w:rFonts w:ascii="Arial" w:eastAsia="Arial" w:hAnsi="Arial" w:cs="Arial"/>
                  <w:i/>
                  <w:color w:val="000000"/>
                  <w:sz w:val="15"/>
                </w:rPr>
                <w:t>)</w:t>
              </w:r>
            </w:hyperlink>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483,657 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TOTAL LIABILITIES</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17,243,939 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14,593,844 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center"/>
          <w:tblInd w:w="540" w:type="dxa"/>
          <w:tblCellMar>
            <w:left w:w="108" w:type="dxa"/>
            <w:right w:w="108" w:type="dxa"/>
          </w:tblCellMar>
        </w:tblPrEx>
        <w:trPr>
          <w:cantSplit/>
          <w:trHeight w:hRule="exact" w:val="60"/>
          <w:jc w:val="center"/>
        </w:trPr>
        <w:tc>
          <w:tcPr>
            <w:tcW w:w="66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b/>
                <w:sz w:val="15"/>
              </w:rPr>
              <w:t>COMMITMENTS AND CONTINGENCIES</w:t>
            </w:r>
            <w:r>
              <w:rPr>
                <w:rFonts w:ascii="Arial" w:eastAsia="Arial" w:hAnsi="Arial" w:cs="Arial"/>
                <w:sz w:val="15"/>
              </w:rPr>
              <w:t xml:space="preserve"> </w:t>
            </w:r>
            <w:r>
              <w:rPr>
                <w:rFonts w:ascii="Arial" w:eastAsia="Arial" w:hAnsi="Arial" w:cs="Arial"/>
                <w:i/>
                <w:sz w:val="15"/>
              </w:rPr>
              <w:t>(</w:t>
            </w:r>
            <w:hyperlink w:anchor="Section138" w:history="1">
              <w:r>
                <w:rPr>
                  <w:rFonts w:ascii="Arial" w:eastAsia="Arial" w:hAnsi="Arial" w:cs="Arial"/>
                  <w:i/>
                  <w:color w:val="0000FF"/>
                  <w:sz w:val="15"/>
                  <w:u w:val="single"/>
                </w:rPr>
                <w:t>Note 21</w:t>
              </w:r>
            </w:hyperlink>
            <w:r>
              <w:rPr>
                <w:rFonts w:ascii="Arial" w:eastAsia="Arial" w:hAnsi="Arial" w:cs="Arial"/>
                <w:i/>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60"/>
          <w:jc w:val="center"/>
        </w:trPr>
        <w:tc>
          <w:tcPr>
            <w:tcW w:w="66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b/>
                <w:sz w:val="15"/>
              </w:rPr>
              <w:t>REDEEMABLE NONCONTROLLING INTEREST</w:t>
            </w:r>
            <w:r>
              <w:rPr>
                <w:rFonts w:ascii="Arial" w:eastAsia="Arial" w:hAnsi="Arial" w:cs="Arial"/>
                <w:sz w:val="15"/>
              </w:rPr>
              <w:t xml:space="preserve"> </w:t>
            </w:r>
            <w:r>
              <w:rPr>
                <w:rFonts w:ascii="Arial" w:eastAsia="Arial" w:hAnsi="Arial" w:cs="Arial"/>
                <w:i/>
                <w:sz w:val="15"/>
              </w:rPr>
              <w:t>(</w:t>
            </w:r>
            <w:hyperlink w:anchor="Section98" w:history="1">
              <w:r>
                <w:rPr>
                  <w:rFonts w:ascii="Arial" w:eastAsia="Arial" w:hAnsi="Arial" w:cs="Arial"/>
                  <w:i/>
                  <w:color w:val="0000FF"/>
                  <w:sz w:val="15"/>
                  <w:u w:val="single"/>
                </w:rPr>
                <w:t>Note 15</w:t>
              </w:r>
            </w:hyperlink>
            <w:r>
              <w:rPr>
                <w:rFonts w:ascii="Arial" w:eastAsia="Arial" w:hAnsi="Arial" w:cs="Arial"/>
                <w:i/>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177,449 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365,436 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60"/>
          <w:jc w:val="center"/>
        </w:trPr>
        <w:tc>
          <w:tcPr>
            <w:tcW w:w="66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b/>
                <w:sz w:val="15"/>
              </w:rPr>
              <w:t>SHAREHOLDERS’ EQUITY</w:t>
            </w:r>
            <w:r>
              <w:rPr>
                <w:rFonts w:ascii="Arial" w:eastAsia="Arial" w:hAnsi="Arial" w:cs="Arial"/>
                <w:sz w:val="15"/>
              </w:rPr>
              <w:t xml:space="preserve"> </w:t>
            </w:r>
            <w:r>
              <w:rPr>
                <w:rFonts w:ascii="Arial" w:eastAsia="Arial" w:hAnsi="Arial" w:cs="Arial"/>
                <w:i/>
                <w:sz w:val="15"/>
              </w:rPr>
              <w:t>(</w:t>
            </w:r>
            <w:hyperlink w:anchor="Section101" w:history="1">
              <w:r>
                <w:rPr>
                  <w:rFonts w:ascii="Arial" w:eastAsia="Arial" w:hAnsi="Arial" w:cs="Arial"/>
                  <w:i/>
                  <w:color w:val="0000FF"/>
                  <w:sz w:val="15"/>
                  <w:u w:val="single"/>
                </w:rPr>
                <w:t>Note 16</w:t>
              </w:r>
            </w:hyperlink>
            <w:r>
              <w:rPr>
                <w:rFonts w:ascii="Arial" w:eastAsia="Arial" w:hAnsi="Arial" w:cs="Arial"/>
                <w:i/>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25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 xml:space="preserve">Ordinary shares (par value </w:t>
            </w:r>
            <w:r>
              <w:rPr>
                <w:rFonts w:ascii="Arial" w:eastAsia="Arial" w:hAnsi="Arial" w:cs="Arial"/>
                <w:sz w:val="15"/>
              </w:rPr>
              <w:t>$1</w:t>
            </w:r>
            <w:r>
              <w:rPr>
                <w:rFonts w:ascii="Arial" w:eastAsia="Arial" w:hAnsi="Arial" w:cs="Arial"/>
                <w:sz w:val="15"/>
              </w:rPr>
              <w:t xml:space="preserve"> each, issued and outstanding 2021: </w:t>
            </w:r>
            <w:r>
              <w:rPr>
                <w:rFonts w:ascii="Arial" w:eastAsia="Arial" w:hAnsi="Arial" w:cs="Arial"/>
                <w:sz w:val="15"/>
              </w:rPr>
              <w:t>22,170,433</w:t>
            </w:r>
            <w:r>
              <w:rPr>
                <w:rFonts w:ascii="Arial" w:eastAsia="Arial" w:hAnsi="Arial" w:cs="Arial"/>
                <w:sz w:val="15"/>
              </w:rPr>
              <w:t xml:space="preserve">; 2020: </w:t>
            </w:r>
            <w:r>
              <w:rPr>
                <w:rFonts w:ascii="Arial" w:eastAsia="Arial" w:hAnsi="Arial" w:cs="Arial"/>
                <w:sz w:val="15"/>
              </w:rPr>
              <w:t>22,085,232</w:t>
            </w:r>
            <w:r>
              <w:rPr>
                <w:rFonts w:ascii="Arial" w:eastAsia="Arial" w:hAnsi="Arial" w:cs="Arial"/>
                <w:sz w:val="15"/>
              </w:rPr>
              <w:t>):</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225" w:right="0" w:hanging="90"/>
              <w:jc w:val="left"/>
              <w:outlineLvl w:val="9"/>
              <w:rPr>
                <w:rFonts w:ascii="Arial" w:eastAsia="Arial" w:hAnsi="Arial" w:cs="Arial"/>
                <w:sz w:val="15"/>
              </w:rPr>
            </w:pPr>
            <w:r>
              <w:rPr>
                <w:rFonts w:ascii="Arial" w:eastAsia="Arial" w:hAnsi="Arial" w:cs="Arial"/>
                <w:sz w:val="15"/>
              </w:rPr>
              <w:t xml:space="preserve">Voting Ordinary shares (issued and outstanding 2021: </w:t>
            </w:r>
            <w:r>
              <w:rPr>
                <w:rFonts w:ascii="Arial" w:eastAsia="Arial" w:hAnsi="Arial" w:cs="Arial"/>
                <w:sz w:val="15"/>
              </w:rPr>
              <w:t>18,571,161</w:t>
            </w:r>
            <w:r>
              <w:rPr>
                <w:rFonts w:ascii="Arial" w:eastAsia="Arial" w:hAnsi="Arial" w:cs="Arial"/>
                <w:sz w:val="15"/>
              </w:rPr>
              <w:t xml:space="preserve">; 2020: </w:t>
            </w:r>
            <w:r>
              <w:rPr>
                <w:rFonts w:ascii="Arial" w:eastAsia="Arial" w:hAnsi="Arial" w:cs="Arial"/>
                <w:sz w:val="15"/>
              </w:rPr>
              <w:t>18,575,550</w:t>
            </w:r>
            <w:r>
              <w:rPr>
                <w:rFonts w:ascii="Arial" w:eastAsia="Arial" w:hAnsi="Arial" w:cs="Arial"/>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18,571 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18,576 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40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225" w:right="0" w:hanging="90"/>
              <w:jc w:val="left"/>
              <w:outlineLvl w:val="9"/>
              <w:rPr>
                <w:rFonts w:ascii="Arial" w:eastAsia="Arial" w:hAnsi="Arial" w:cs="Arial"/>
                <w:sz w:val="15"/>
              </w:rPr>
            </w:pPr>
            <w:r>
              <w:rPr>
                <w:rFonts w:ascii="Arial" w:eastAsia="Arial" w:hAnsi="Arial" w:cs="Arial"/>
                <w:sz w:val="15"/>
              </w:rPr>
              <w:t xml:space="preserve">Non-voting convertible ordinary Series C Shares (issued and outstanding 2021: </w:t>
            </w:r>
            <w:r>
              <w:rPr>
                <w:rFonts w:ascii="Arial" w:eastAsia="Arial" w:hAnsi="Arial" w:cs="Arial"/>
                <w:sz w:val="15"/>
              </w:rPr>
              <w:t>2,689,262</w:t>
            </w:r>
            <w:r>
              <w:rPr>
                <w:rFonts w:ascii="Arial" w:eastAsia="Arial" w:hAnsi="Arial" w:cs="Arial"/>
                <w:sz w:val="15"/>
              </w:rPr>
              <w:t xml:space="preserve">; 2020: </w:t>
            </w:r>
            <w:r>
              <w:rPr>
                <w:rFonts w:ascii="Arial" w:eastAsia="Arial" w:hAnsi="Arial" w:cs="Arial"/>
                <w:sz w:val="15"/>
              </w:rPr>
              <w:t>2,599,672</w:t>
            </w:r>
            <w:r>
              <w:rPr>
                <w:rFonts w:ascii="Arial" w:eastAsia="Arial" w:hAnsi="Arial" w:cs="Arial"/>
                <w:sz w:val="15"/>
              </w:rPr>
              <w:t>)</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2,690 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2,600 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40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225" w:right="0" w:hanging="90"/>
              <w:jc w:val="left"/>
              <w:outlineLvl w:val="9"/>
              <w:rPr>
                <w:rFonts w:ascii="Arial" w:eastAsia="Arial" w:hAnsi="Arial" w:cs="Arial"/>
                <w:sz w:val="15"/>
              </w:rPr>
            </w:pPr>
            <w:r>
              <w:rPr>
                <w:rFonts w:ascii="Arial" w:eastAsia="Arial" w:hAnsi="Arial" w:cs="Arial"/>
                <w:sz w:val="15"/>
              </w:rPr>
              <w:t xml:space="preserve">Non-voting convertible ordinary Series E Shares (issued and outstanding 2021 and 2020: </w:t>
            </w:r>
            <w:r>
              <w:rPr>
                <w:rFonts w:ascii="Arial" w:eastAsia="Arial" w:hAnsi="Arial" w:cs="Arial"/>
                <w:sz w:val="15"/>
              </w:rPr>
              <w:t>910,010</w:t>
            </w:r>
            <w:r>
              <w:rPr>
                <w:rFonts w:ascii="Arial" w:eastAsia="Arial" w:hAnsi="Arial" w:cs="Arial"/>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910 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910 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Preferred Shares:</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225" w:right="0" w:hanging="90"/>
              <w:jc w:val="left"/>
              <w:outlineLvl w:val="9"/>
              <w:rPr>
                <w:rFonts w:ascii="Arial" w:eastAsia="Arial" w:hAnsi="Arial" w:cs="Arial"/>
                <w:sz w:val="15"/>
              </w:rPr>
            </w:pPr>
            <w:r>
              <w:rPr>
                <w:rFonts w:ascii="Arial" w:eastAsia="Arial" w:hAnsi="Arial" w:cs="Arial"/>
                <w:sz w:val="15"/>
              </w:rPr>
              <w:t xml:space="preserve">Series C Preferred Shares (issued and held in treasury 2021 and 2020: </w:t>
            </w:r>
            <w:r>
              <w:rPr>
                <w:rFonts w:ascii="Arial" w:eastAsia="Arial" w:hAnsi="Arial" w:cs="Arial"/>
                <w:sz w:val="15"/>
              </w:rPr>
              <w:t>388,571</w:t>
            </w:r>
            <w:r>
              <w:rPr>
                <w:rFonts w:ascii="Arial" w:eastAsia="Arial" w:hAnsi="Arial" w:cs="Arial"/>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225" w:right="0" w:hanging="90"/>
              <w:jc w:val="left"/>
              <w:outlineLvl w:val="9"/>
              <w:rPr>
                <w:rFonts w:ascii="Arial" w:eastAsia="Arial" w:hAnsi="Arial" w:cs="Arial"/>
                <w:sz w:val="15"/>
              </w:rPr>
            </w:pPr>
            <w:r>
              <w:rPr>
                <w:rFonts w:ascii="Arial" w:eastAsia="Arial" w:hAnsi="Arial" w:cs="Arial"/>
                <w:sz w:val="15"/>
              </w:rPr>
              <w:t xml:space="preserve">Series D Preferred Shares (issued and outstanding 2021 and 2020: </w:t>
            </w:r>
            <w:r>
              <w:rPr>
                <w:rFonts w:ascii="Arial" w:eastAsia="Arial" w:hAnsi="Arial" w:cs="Arial"/>
                <w:sz w:val="15"/>
              </w:rPr>
              <w:t>16,000</w:t>
            </w:r>
            <w:r>
              <w:rPr>
                <w:rFonts w:ascii="Arial" w:eastAsia="Arial" w:hAnsi="Arial" w:cs="Arial"/>
                <w:sz w:val="15"/>
              </w:rPr>
              <w:t>)</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400,000 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400,000 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225" w:right="0" w:hanging="90"/>
              <w:jc w:val="left"/>
              <w:outlineLvl w:val="9"/>
              <w:rPr>
                <w:rFonts w:ascii="Arial" w:eastAsia="Arial" w:hAnsi="Arial" w:cs="Arial"/>
                <w:sz w:val="15"/>
              </w:rPr>
            </w:pPr>
            <w:r>
              <w:rPr>
                <w:rFonts w:ascii="Arial" w:eastAsia="Arial" w:hAnsi="Arial" w:cs="Arial"/>
                <w:sz w:val="15"/>
              </w:rPr>
              <w:t xml:space="preserve">Series E Preferred Shares (issued and outstanding 2021 and 2020: </w:t>
            </w:r>
            <w:r>
              <w:rPr>
                <w:rFonts w:ascii="Arial" w:eastAsia="Arial" w:hAnsi="Arial" w:cs="Arial"/>
                <w:sz w:val="15"/>
              </w:rPr>
              <w:t>4,400</w:t>
            </w:r>
            <w:r>
              <w:rPr>
                <w:rFonts w:ascii="Arial" w:eastAsia="Arial" w:hAnsi="Arial" w:cs="Arial"/>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110,000 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110,000 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Treasury shares, at cost (Series C Preferred shares 2021 and 20</w:t>
            </w:r>
            <w:r>
              <w:rPr>
                <w:rFonts w:ascii="Arial" w:eastAsia="Arial" w:hAnsi="Arial" w:cs="Arial"/>
                <w:sz w:val="15"/>
              </w:rPr>
              <w:t>2</w:t>
            </w:r>
            <w:r>
              <w:rPr>
                <w:rFonts w:ascii="Arial" w:eastAsia="Arial" w:hAnsi="Arial" w:cs="Arial"/>
                <w:sz w:val="15"/>
              </w:rPr>
              <w:t xml:space="preserve">0: </w:t>
            </w:r>
            <w:r>
              <w:rPr>
                <w:rFonts w:ascii="Arial" w:eastAsia="Arial" w:hAnsi="Arial" w:cs="Arial"/>
                <w:sz w:val="15"/>
              </w:rPr>
              <w:t>388,571</w:t>
            </w:r>
            <w:r>
              <w:rPr>
                <w:rFonts w:ascii="Arial" w:eastAsia="Arial" w:hAnsi="Arial" w:cs="Arial"/>
                <w:sz w:val="15"/>
              </w:rPr>
              <w:t>)</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(421,559)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(421,559)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 xml:space="preserve">Joint Share Ownership Plan (voting ordinary shares, held in trust 2021 and 2020: </w:t>
            </w:r>
            <w:r>
              <w:rPr>
                <w:rFonts w:ascii="Arial" w:eastAsia="Arial" w:hAnsi="Arial" w:cs="Arial"/>
                <w:sz w:val="15"/>
              </w:rPr>
              <w:t>565,630</w:t>
            </w:r>
            <w:r>
              <w:rPr>
                <w:rFonts w:ascii="Arial" w:eastAsia="Arial" w:hAnsi="Arial" w:cs="Arial"/>
                <w:sz w:val="15"/>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(566)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(566)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Additional paid-in capital</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1,835,231 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1,836,074 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Accumulated other comprehensive income</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33,077 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80,659 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Retained earnings</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5,208,565 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4,647,312 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Total Enstar Shareholders’ Equity</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7,187,308 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6,674,395 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5"/>
              </w:rPr>
            </w:pPr>
            <w:r>
              <w:rPr>
                <w:rFonts w:ascii="Arial" w:eastAsia="Arial" w:hAnsi="Arial" w:cs="Arial"/>
                <w:sz w:val="15"/>
              </w:rPr>
              <w:t xml:space="preserve">Noncontrolling interest </w:t>
            </w:r>
            <w:r>
              <w:rPr>
                <w:rFonts w:ascii="Arial" w:eastAsia="Arial" w:hAnsi="Arial" w:cs="Arial"/>
                <w:i/>
                <w:sz w:val="15"/>
              </w:rPr>
              <w:t>(</w:t>
            </w:r>
            <w:hyperlink w:anchor="Section98" w:history="1">
              <w:r>
                <w:rPr>
                  <w:rFonts w:ascii="Arial" w:eastAsia="Arial" w:hAnsi="Arial" w:cs="Arial"/>
                  <w:i/>
                  <w:color w:val="0000FF"/>
                  <w:sz w:val="15"/>
                  <w:u w:val="single"/>
                </w:rPr>
                <w:t>Note 15</w:t>
              </w:r>
            </w:hyperlink>
            <w:r>
              <w:rPr>
                <w:rFonts w:ascii="Arial" w:eastAsia="Arial" w:hAnsi="Arial" w:cs="Arial"/>
                <w:i/>
                <w:sz w:val="15"/>
              </w:rPr>
              <w:t>)</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12,635 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13,609 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TOTAL SHAREHOLDERS’ EQUITY</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7,199,943 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6,688,004 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center"/>
          <w:tblInd w:w="540" w:type="dxa"/>
          <w:tblCellMar>
            <w:left w:w="108" w:type="dxa"/>
            <w:right w:w="108" w:type="dxa"/>
          </w:tblCellMar>
        </w:tblPrEx>
        <w:trPr>
          <w:cantSplit/>
          <w:trHeight w:hRule="exact" w:val="405"/>
          <w:jc w:val="center"/>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5"/>
              </w:rPr>
              <w:t>TOTAL LIABILITIES, REDEEMABLE NONCONTROLLING INTEREST AND SHAREHOLDERS’ EQUITY</w:t>
            </w:r>
          </w:p>
        </w:tc>
        <w:tc>
          <w:tcPr>
            <w:tcW w:w="10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24,621,331 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020" w:type="dxa"/>
            <w:gridSpan w:val="2"/>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21,647,284 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0" w:line="288" w:lineRule="auto"/>
        <w:ind w:left="0" w:right="0" w:firstLine="0"/>
        <w:jc w:val="center"/>
        <w:outlineLvl w:val="9"/>
        <w:rPr>
          <w:rFonts w:ascii="Arial" w:eastAsia="Arial" w:hAnsi="Arial" w:cs="Arial"/>
          <w:b/>
          <w:sz w:val="20"/>
        </w:rPr>
      </w:pPr>
      <w:r>
        <w:rPr>
          <w:rFonts w:ascii="Arial" w:eastAsia="Arial" w:hAnsi="Arial" w:cs="Arial"/>
          <w:sz w:val="20"/>
        </w:rPr>
        <w:t>See accompanying notes to the unaudited condensed consolidated financial statements</w:t>
      </w:r>
    </w:p>
    <w:p>
      <w:pPr>
        <w:keepNext w:val="0"/>
        <w:keepLines w:val="0"/>
        <w:pageBreakBefore w:val="0"/>
        <w:widowControl/>
        <w:numPr>
          <w:ilvl w:val="0"/>
          <w:numId w:val="0"/>
        </w:numPr>
        <w:spacing w:before="100" w:after="0" w:line="288" w:lineRule="auto"/>
        <w:ind w:left="0" w:right="0" w:firstLine="0"/>
        <w:jc w:val="center"/>
        <w:outlineLvl w:val="9"/>
        <w:rPr>
          <w:rFonts w:ascii="Arial" w:eastAsia="Arial" w:hAnsi="Arial" w:cs="Arial"/>
          <w:b/>
          <w:sz w:val="20"/>
        </w:rPr>
        <w:sectPr>
          <w:headerReference w:type="default" r:id="rId12"/>
          <w:footerReference w:type="default" r:id="rId13"/>
          <w:pgSz w:w="12240" w:h="15840"/>
          <w:pgMar w:top="540" w:right="720" w:bottom="540" w:left="720" w:header="270" w:footer="270"/>
          <w:cols w:space="708"/>
        </w:sectPr>
      </w:pPr>
    </w:p>
    <w:p>
      <w:pPr>
        <w:keepNext/>
        <w:keepLines/>
        <w:pageBreakBefore w:val="0"/>
        <w:widowControl w:val="0"/>
        <w:numPr>
          <w:ilvl w:val="0"/>
          <w:numId w:val="0"/>
        </w:numPr>
        <w:spacing w:before="0" w:after="100" w:line="288" w:lineRule="auto"/>
        <w:ind w:left="0" w:right="0" w:firstLine="0"/>
        <w:jc w:val="center"/>
        <w:outlineLvl w:val="3"/>
        <w:rPr>
          <w:rFonts w:ascii="Arial" w:eastAsia="Arial" w:hAnsi="Arial" w:cs="Arial"/>
          <w:b/>
          <w:sz w:val="20"/>
        </w:rPr>
      </w:pPr>
      <w:bookmarkStart w:id="5" w:name="Section8"/>
      <w:bookmarkEnd w:id="5"/>
      <w:r>
        <w:rPr>
          <w:rFonts w:ascii="Arial" w:eastAsia="Arial" w:hAnsi="Arial" w:cs="Arial"/>
          <w:b/>
          <w:sz w:val="20"/>
        </w:rPr>
        <w:t>ENSTAR GROUP LIMITED</w:t>
      </w:r>
    </w:p>
    <w:p>
      <w:pPr>
        <w:keepNext/>
        <w:keepLines/>
        <w:pageBreakBefore w:val="0"/>
        <w:widowControl w:val="0"/>
        <w:numPr>
          <w:ilvl w:val="0"/>
          <w:numId w:val="0"/>
        </w:numPr>
        <w:spacing w:before="100" w:after="100" w:line="288" w:lineRule="auto"/>
        <w:ind w:left="0" w:right="0" w:firstLine="0"/>
        <w:jc w:val="center"/>
        <w:outlineLvl w:val="9"/>
        <w:rPr>
          <w:rFonts w:ascii="Arial" w:eastAsia="Arial" w:hAnsi="Arial" w:cs="Arial"/>
          <w:b/>
          <w:sz w:val="20"/>
        </w:rPr>
      </w:pPr>
      <w:r>
        <w:rPr>
          <w:rFonts w:ascii="Arial" w:eastAsia="Arial" w:hAnsi="Arial" w:cs="Arial"/>
          <w:b/>
          <w:sz w:val="20"/>
        </w:rPr>
        <w:t>CONDENSED CONSOLIDATED</w:t>
      </w:r>
      <w:r>
        <w:rPr>
          <w:rFonts w:ascii="Arial" w:eastAsia="Arial" w:hAnsi="Arial" w:cs="Arial"/>
          <w:b/>
          <w:sz w:val="20"/>
        </w:rPr>
        <w:t xml:space="preserve"> STATEMENTS OF EARNINGS (UNAUDITED)</w:t>
      </w:r>
    </w:p>
    <w:p>
      <w:pPr>
        <w:keepNext/>
        <w:keepLines/>
        <w:pageBreakBefore w:val="0"/>
        <w:widowControl w:val="0"/>
        <w:numPr>
          <w:ilvl w:val="0"/>
          <w:numId w:val="0"/>
        </w:numPr>
        <w:tabs>
          <w:tab w:val="left" w:pos="0"/>
        </w:tabs>
        <w:spacing w:before="100" w:after="100" w:line="288" w:lineRule="auto"/>
        <w:ind w:left="0" w:right="0" w:firstLine="0"/>
        <w:jc w:val="center"/>
        <w:outlineLvl w:val="9"/>
        <w:rPr>
          <w:rFonts w:ascii="Arial" w:eastAsia="Arial" w:hAnsi="Arial" w:cs="Arial"/>
          <w:b/>
          <w:sz w:val="20"/>
        </w:rPr>
      </w:pPr>
      <w:r>
        <w:rPr>
          <w:rFonts w:ascii="Arial" w:eastAsia="Arial" w:hAnsi="Arial" w:cs="Arial"/>
          <w:b/>
          <w:sz w:val="20"/>
        </w:rPr>
        <w:t xml:space="preserve">For the </w:t>
      </w:r>
      <w:r>
        <w:rPr>
          <w:rFonts w:ascii="Arial" w:eastAsia="Arial" w:hAnsi="Arial" w:cs="Arial"/>
          <w:b/>
          <w:sz w:val="20"/>
        </w:rPr>
        <w:t>Three and Six</w:t>
      </w:r>
      <w:r>
        <w:rPr>
          <w:rFonts w:ascii="Arial" w:eastAsia="Arial" w:hAnsi="Arial" w:cs="Arial"/>
          <w:b/>
          <w:sz w:val="20"/>
        </w:rPr>
        <w:t xml:space="preserve"> Months Ended </w:t>
      </w:r>
      <w:r>
        <w:rPr>
          <w:rFonts w:ascii="Arial" w:eastAsia="Arial" w:hAnsi="Arial" w:cs="Arial"/>
          <w:b/>
          <w:sz w:val="20"/>
        </w:rPr>
        <w:t>June 30, 2021</w:t>
      </w:r>
      <w:r>
        <w:rPr>
          <w:rFonts w:ascii="Arial" w:eastAsia="Arial" w:hAnsi="Arial" w:cs="Arial"/>
          <w:b/>
          <w:sz w:val="20"/>
        </w:rPr>
        <w:t xml:space="preserve"> and </w:t>
      </w:r>
      <w:r>
        <w:rPr>
          <w:rFonts w:ascii="Arial" w:eastAsia="Arial" w:hAnsi="Arial" w:cs="Arial"/>
          <w:b/>
          <w:sz w:val="20"/>
        </w:rPr>
        <w:t>2020</w:t>
      </w:r>
      <w:r>
        <w:rPr>
          <w:rFonts w:ascii="Arial" w:eastAsia="Arial" w:hAnsi="Arial" w:cs="Arial"/>
          <w:b/>
          <w:sz w:val="20"/>
        </w:rPr>
        <w:t xml:space="preserve">  </w:t>
      </w:r>
    </w:p>
    <w:tbl>
      <w:tblPr>
        <w:tblW w:w="11016"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20"/>
        <w:gridCol w:w="160"/>
        <w:gridCol w:w="1165"/>
        <w:gridCol w:w="100"/>
        <w:gridCol w:w="60"/>
        <w:gridCol w:w="160"/>
        <w:gridCol w:w="1165"/>
        <w:gridCol w:w="100"/>
        <w:gridCol w:w="60"/>
        <w:gridCol w:w="160"/>
        <w:gridCol w:w="1165"/>
        <w:gridCol w:w="100"/>
        <w:gridCol w:w="60"/>
        <w:gridCol w:w="160"/>
        <w:gridCol w:w="1165"/>
        <w:gridCol w:w="100"/>
      </w:tblGrid>
      <w:tr>
        <w:tblPrEx>
          <w:tblW w:w="11016"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65"/>
          <w:jc w:val="left"/>
        </w:trPr>
        <w:tc>
          <w:tcPr>
            <w:tcW w:w="49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91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18"/>
              </w:rPr>
              <w:t>Three Months Ended</w:t>
            </w:r>
          </w:p>
          <w:p>
            <w:pPr>
              <w:spacing w:after="30" w:line="240" w:lineRule="auto"/>
              <w:ind w:left="0" w:right="0"/>
              <w:jc w:val="center"/>
            </w:pPr>
            <w:r>
              <w:rPr>
                <w:rFonts w:ascii="Arial" w:eastAsia="Arial" w:hAnsi="Arial" w:cs="Arial"/>
                <w:b/>
                <w:color w:val="000000"/>
                <w:sz w:val="18"/>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91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18"/>
              </w:rPr>
              <w:t>Six Months Ended</w:t>
            </w:r>
          </w:p>
          <w:p>
            <w:pPr>
              <w:spacing w:after="30" w:line="240" w:lineRule="auto"/>
              <w:ind w:left="0" w:right="0"/>
              <w:jc w:val="center"/>
            </w:pPr>
            <w:r>
              <w:rPr>
                <w:rFonts w:ascii="Arial" w:eastAsia="Arial" w:hAnsi="Arial" w:cs="Arial"/>
                <w:b/>
                <w:color w:val="000000"/>
                <w:sz w:val="18"/>
              </w:rPr>
              <w:t>June 30,</w:t>
            </w: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2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2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880" w:type="dxa"/>
            <w:gridSpan w:val="15"/>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(expressed in thousands of U.S. dollars, except share and per share data)</w:t>
            </w: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INCOME</w:t>
            </w:r>
          </w:p>
        </w:tc>
        <w:tc>
          <w:tcPr>
            <w:tcW w:w="14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Net premiums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59,644 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142,871 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152,520 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302,222 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Fees and commission income</w:t>
            </w: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8,274 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10,010 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17,872 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17,538 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8"/>
              </w:rPr>
            </w:pPr>
            <w:r>
              <w:rPr>
                <w:rFonts w:ascii="Arial" w:eastAsia="Arial" w:hAnsi="Arial" w:cs="Arial"/>
                <w:sz w:val="18"/>
              </w:rPr>
              <w:t>Net investment income</w:t>
            </w:r>
            <w:r>
              <w:rPr>
                <w:rFonts w:ascii="Arial" w:eastAsia="Arial" w:hAnsi="Arial" w:cs="Arial"/>
                <w:sz w:val="18"/>
                <w:vertAlign w:val="superscript"/>
              </w:rPr>
              <w:t xml:space="preserve"> (1)</w:t>
            </w: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76,147 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94,443 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138,236 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169,157 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8"/>
              </w:rPr>
            </w:pPr>
            <w:r>
              <w:rPr>
                <w:rFonts w:ascii="Arial" w:eastAsia="Arial" w:hAnsi="Arial" w:cs="Arial"/>
                <w:sz w:val="18"/>
              </w:rPr>
              <w:t xml:space="preserve">Net realized and unrealized </w:t>
            </w:r>
            <w:r>
              <w:rPr>
                <w:rFonts w:ascii="Arial" w:eastAsia="Arial" w:hAnsi="Arial" w:cs="Arial"/>
                <w:sz w:val="18"/>
              </w:rPr>
              <w:t>g</w:t>
            </w:r>
            <w:r>
              <w:rPr>
                <w:rFonts w:ascii="Arial" w:eastAsia="Arial" w:hAnsi="Arial" w:cs="Arial"/>
                <w:sz w:val="18"/>
              </w:rPr>
              <w:t>ains</w:t>
            </w:r>
            <w:r>
              <w:rPr>
                <w:rFonts w:ascii="Arial" w:eastAsia="Arial" w:hAnsi="Arial" w:cs="Arial"/>
                <w:sz w:val="18"/>
              </w:rPr>
              <w:t xml:space="preserve"> </w:t>
            </w:r>
            <w:r>
              <w:rPr>
                <w:rFonts w:ascii="Arial" w:eastAsia="Arial" w:hAnsi="Arial" w:cs="Arial"/>
                <w:sz w:val="18"/>
                <w:vertAlign w:val="superscript"/>
              </w:rPr>
              <w:t>(</w:t>
            </w:r>
            <w:r>
              <w:rPr>
                <w:rFonts w:ascii="Arial" w:eastAsia="Arial" w:hAnsi="Arial" w:cs="Arial"/>
                <w:sz w:val="18"/>
                <w:vertAlign w:val="superscript"/>
              </w:rPr>
              <w:t>1</w:t>
            </w:r>
            <w:r>
              <w:rPr>
                <w:rFonts w:ascii="Arial" w:eastAsia="Arial" w:hAnsi="Arial" w:cs="Arial"/>
                <w:sz w:val="18"/>
                <w:vertAlign w:val="superscript"/>
              </w:rPr>
              <w:t>)</w:t>
            </w: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405,220 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967,608 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384,432 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338,547 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Other income (expense)</w:t>
            </w: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(3,359)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(1,087)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(2,808)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19,357 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Net gain on sales of subsidiaries</w:t>
            </w:r>
          </w:p>
        </w:tc>
        <w:tc>
          <w:tcPr>
            <w:tcW w:w="13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14,894 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545,926 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1,213,845 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705,146 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846,821 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EXPENSES</w:t>
            </w:r>
          </w:p>
        </w:tc>
        <w:tc>
          <w:tcPr>
            <w:tcW w:w="14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Net incurred losses and loss adjustment expenses</w:t>
            </w: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39,304 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186,692 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(16,203)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229,992 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Acquisition costs</w:t>
            </w: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4,956 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49,067 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38,970 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95,110 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General and administrative expenses</w:t>
            </w: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92,717 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144,830 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175,717 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243,258 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Interest expense</w:t>
            </w: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16,301 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14,018 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32,480 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27,433 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Net foreign exchange (gains) losses</w:t>
            </w: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(9,139)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5,158 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(6,505)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(6,781)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144,139 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399,765 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224,459 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589,012 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EARNINGS BEFORE INCOME TAXES</w:t>
            </w:r>
          </w:p>
        </w:tc>
        <w:tc>
          <w:tcPr>
            <w:tcW w:w="13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401,787 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814,080 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480,687 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257,809 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Income tax expense</w:t>
            </w: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(9,422)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(16,652)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(3,440)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(11,380)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Earnings (loss) from equity method investments</w:t>
            </w: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(3,059)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(8,790)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114,972 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3,660 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EARNINGS FROM CONTINUING OPERATIONS</w:t>
            </w:r>
          </w:p>
        </w:tc>
        <w:tc>
          <w:tcPr>
            <w:tcW w:w="13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389,306 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788,638 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592,219 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250,089 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loss from discontinued operations, net of income taxes</w:t>
            </w: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(1,152)</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(3,221)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EARNINGS</w:t>
            </w:r>
          </w:p>
        </w:tc>
        <w:tc>
          <w:tcPr>
            <w:tcW w:w="13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389,306 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787,486 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592,219 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246,868 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(earnings) loss attributable to noncontrolling interest</w:t>
            </w: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(3,055)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19,992 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(13,846)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52,714 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EARNINGS ATTRIBUTABLE TO ENSTAR</w:t>
            </w:r>
          </w:p>
        </w:tc>
        <w:tc>
          <w:tcPr>
            <w:tcW w:w="13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386,251 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807,478 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578,373 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299,582 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Dividends on preferred shares</w:t>
            </w: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(8,925)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(8,925)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(17,850)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(17,850)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46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EARNINGS ATTRIBUTABLE TO ENSTAR ORDINARY SHAREHOLDERS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377,326 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798,553 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560,523 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281,732 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1016" w:type="dxa"/>
          <w:jc w:val="left"/>
          <w:tblInd w:w="0" w:type="dxa"/>
          <w:tblCellMar>
            <w:left w:w="108" w:type="dxa"/>
            <w:right w:w="108" w:type="dxa"/>
          </w:tblCellMar>
        </w:tblPrEx>
        <w:trPr>
          <w:cantSplit/>
          <w:trHeight w:hRule="exact" w:val="240"/>
          <w:jc w:val="left"/>
        </w:trPr>
        <w:tc>
          <w:tcPr>
            <w:tcW w:w="49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2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2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2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2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left"/>
          <w:tblInd w:w="0" w:type="dxa"/>
          <w:tblCellMar>
            <w:left w:w="108" w:type="dxa"/>
            <w:right w:w="108" w:type="dxa"/>
          </w:tblCellMar>
        </w:tblPrEx>
        <w:trPr>
          <w:cantSplit/>
          <w:trHeight w:hRule="exact" w:val="285"/>
          <w:jc w:val="left"/>
        </w:trPr>
        <w:tc>
          <w:tcPr>
            <w:tcW w:w="7830" w:type="dxa"/>
            <w:gridSpan w:val="8"/>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5"/>
              <w:jc w:val="left"/>
            </w:pPr>
            <w:r>
              <w:rPr>
                <w:rFonts w:ascii="Arial" w:eastAsia="Arial" w:hAnsi="Arial" w:cs="Arial"/>
                <w:color w:val="000000"/>
                <w:sz w:val="18"/>
              </w:rPr>
              <w:t>Earnings per ordinary share attributable to Enstar:</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05"/>
              <w:jc w:val="left"/>
            </w:pPr>
            <w:r>
              <w:rPr>
                <w:rFonts w:ascii="Arial" w:eastAsia="Arial" w:hAnsi="Arial" w:cs="Arial"/>
                <w:color w:val="000000"/>
                <w:sz w:val="18"/>
              </w:rPr>
              <w:t>Basic:</w:t>
            </w:r>
          </w:p>
        </w:tc>
        <w:tc>
          <w:tcPr>
            <w:tcW w:w="142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2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2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2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18"/>
              </w:rPr>
              <w:t>Net earnings from continuing operations</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37.06 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25.95 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13.16 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18"/>
              </w:rPr>
              <w:t>Net loss from discontinued operations</w:t>
            </w: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(0.03)</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(0.09)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18"/>
              </w:rPr>
              <w:t>Net earnings per ordinary share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17.44 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37.03 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25.95 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13.07 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05"/>
              <w:jc w:val="left"/>
            </w:pPr>
            <w:r>
              <w:rPr>
                <w:rFonts w:ascii="Arial" w:eastAsia="Arial" w:hAnsi="Arial" w:cs="Arial"/>
                <w:color w:val="000000"/>
                <w:sz w:val="18"/>
              </w:rPr>
              <w:t>Diluted:</w:t>
            </w:r>
          </w:p>
        </w:tc>
        <w:tc>
          <w:tcPr>
            <w:tcW w:w="142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2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2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2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18"/>
              </w:rPr>
              <w:t>Net earnings from continuing operations</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36.68 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25.60 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13.02 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18"/>
              </w:rPr>
              <w:t>Net loss from discontinued operations</w:t>
            </w: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(0.03)</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(0.09)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18"/>
              </w:rPr>
              <w:t>Net earnings per ordinary share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17.28 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36.65 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25.60 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12.93 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5"/>
              <w:jc w:val="left"/>
            </w:pPr>
            <w:r>
              <w:rPr>
                <w:rFonts w:ascii="Arial" w:eastAsia="Arial" w:hAnsi="Arial" w:cs="Arial"/>
                <w:color w:val="000000"/>
                <w:sz w:val="18"/>
              </w:rPr>
              <w:t>Weighted average ordinary shares outstanding:</w:t>
            </w:r>
          </w:p>
        </w:tc>
        <w:tc>
          <w:tcPr>
            <w:tcW w:w="142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2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2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2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05"/>
              <w:jc w:val="left"/>
            </w:pPr>
            <w:r>
              <w:rPr>
                <w:rFonts w:ascii="Arial" w:eastAsia="Arial" w:hAnsi="Arial" w:cs="Arial"/>
                <w:color w:val="000000"/>
                <w:sz w:val="18"/>
              </w:rPr>
              <w:t>Basic</w:t>
            </w: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21,631,749 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21,565,240 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21,597,236 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21,557,542 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492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105"/>
              <w:jc w:val="left"/>
            </w:pPr>
            <w:r>
              <w:rPr>
                <w:rFonts w:ascii="Arial" w:eastAsia="Arial" w:hAnsi="Arial" w:cs="Arial"/>
                <w:color w:val="000000"/>
                <w:sz w:val="18"/>
              </w:rPr>
              <w:t>Diluted</w:t>
            </w: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8"/>
              </w:rPr>
              <w:t>21,832,218 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8"/>
              </w:rPr>
              <w:t>21,789,242 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8"/>
              </w:rPr>
              <w:t>21,892,744 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2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8"/>
              </w:rPr>
              <w:t>21,788,331 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p>
        </w:tc>
      </w:tr>
    </w:tbl>
    <w:p>
      <w:pPr>
        <w:keepNext/>
        <w:keepLines/>
        <w:pageBreakBefore w:val="0"/>
        <w:widowControl w:val="0"/>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w:t>
      </w:r>
      <w:r>
        <w:rPr>
          <w:rFonts w:ascii="Arial" w:eastAsia="Arial" w:hAnsi="Arial" w:cs="Arial"/>
          <w:sz w:val="16"/>
          <w:vertAlign w:val="superscript"/>
        </w:rPr>
        <w:t>1</w:t>
      </w:r>
      <w:r>
        <w:rPr>
          <w:rFonts w:ascii="Arial" w:eastAsia="Arial" w:hAnsi="Arial" w:cs="Arial"/>
          <w:sz w:val="16"/>
          <w:vertAlign w:val="superscript"/>
        </w:rPr>
        <w:t>)</w:t>
      </w:r>
      <w:r>
        <w:rPr>
          <w:rFonts w:ascii="Arial" w:eastAsia="Arial" w:hAnsi="Arial" w:cs="Arial"/>
          <w:sz w:val="16"/>
          <w:vertAlign w:val="superscript"/>
        </w:rPr>
        <w:t xml:space="preserve">  </w:t>
      </w:r>
      <w:r>
        <w:rPr>
          <w:rFonts w:ascii="Arial" w:eastAsia="Arial" w:hAnsi="Arial" w:cs="Arial"/>
          <w:sz w:val="16"/>
        </w:rPr>
        <w:t>Includes amounts attributed to the InRe Fund</w:t>
      </w:r>
      <w:r>
        <w:rPr>
          <w:rFonts w:ascii="Arial" w:eastAsia="Arial" w:hAnsi="Arial" w:cs="Arial"/>
          <w:sz w:val="16"/>
        </w:rPr>
        <w:t xml:space="preserve">, </w:t>
      </w:r>
      <w:r>
        <w:rPr>
          <w:rFonts w:ascii="Arial" w:eastAsia="Arial" w:hAnsi="Arial" w:cs="Arial"/>
          <w:sz w:val="16"/>
        </w:rPr>
        <w:t xml:space="preserve">refer to </w:t>
      </w:r>
      <w:r>
        <w:rPr>
          <w:rFonts w:ascii="Arial" w:eastAsia="Arial" w:hAnsi="Arial" w:cs="Arial"/>
          <w:sz w:val="16"/>
        </w:rPr>
        <w:t>Note 11 - "Variable Interest Entities"</w:t>
      </w:r>
      <w:r>
        <w:rPr>
          <w:rFonts w:ascii="Arial" w:eastAsia="Arial" w:hAnsi="Arial" w:cs="Arial"/>
          <w:sz w:val="16"/>
        </w:rPr>
        <w:t xml:space="preserve"> for additional information</w:t>
      </w:r>
      <w:r>
        <w:rPr>
          <w:rFonts w:ascii="Arial" w:eastAsia="Arial" w:hAnsi="Arial" w:cs="Arial"/>
          <w:sz w:val="16"/>
        </w:rPr>
        <w:t>.</w:t>
      </w:r>
    </w:p>
    <w:p>
      <w:pPr>
        <w:keepNext/>
        <w:keepLines/>
        <w:pageBreakBefore w:val="0"/>
        <w:widowControl w:val="0"/>
        <w:numPr>
          <w:ilvl w:val="0"/>
          <w:numId w:val="0"/>
        </w:numPr>
        <w:spacing w:before="100" w:after="0" w:line="288" w:lineRule="auto"/>
        <w:ind w:left="0" w:right="0" w:firstLine="540"/>
        <w:jc w:val="center"/>
        <w:outlineLvl w:val="9"/>
        <w:rPr>
          <w:rFonts w:ascii="Arial" w:eastAsia="Arial" w:hAnsi="Arial" w:cs="Arial"/>
          <w:sz w:val="20"/>
        </w:rPr>
      </w:pPr>
      <w:r>
        <w:rPr>
          <w:rFonts w:ascii="Arial" w:eastAsia="Arial" w:hAnsi="Arial" w:cs="Arial"/>
          <w:sz w:val="20"/>
        </w:rPr>
        <w:t>See accompanying notes to the unaudited condensed consolidated financial statements</w:t>
      </w:r>
    </w:p>
    <w:p>
      <w:pPr>
        <w:keepNext/>
        <w:keepLines/>
        <w:pageBreakBefore w:val="0"/>
        <w:widowControl w:val="0"/>
        <w:numPr>
          <w:ilvl w:val="0"/>
          <w:numId w:val="0"/>
        </w:numPr>
        <w:spacing w:before="100" w:after="0" w:line="288" w:lineRule="auto"/>
        <w:ind w:left="0" w:right="0" w:firstLine="540"/>
        <w:jc w:val="center"/>
        <w:outlineLvl w:val="9"/>
        <w:rPr>
          <w:rFonts w:ascii="Arial" w:eastAsia="Arial" w:hAnsi="Arial" w:cs="Arial"/>
          <w:sz w:val="16"/>
        </w:rPr>
        <w:sectPr>
          <w:pgSz w:w="12240" w:h="15840"/>
          <w:pgMar w:top="540" w:right="720" w:bottom="540" w:left="720" w:header="270" w:footer="270"/>
          <w:cols w:space="708"/>
        </w:sectPr>
      </w:pPr>
    </w:p>
    <w:p>
      <w:pPr>
        <w:keepNext/>
        <w:keepLines/>
        <w:pageBreakBefore w:val="0"/>
        <w:widowControl w:val="0"/>
        <w:numPr>
          <w:ilvl w:val="0"/>
          <w:numId w:val="0"/>
        </w:numPr>
        <w:spacing w:before="0" w:after="100" w:line="288" w:lineRule="auto"/>
        <w:ind w:left="0" w:right="0" w:firstLine="540"/>
        <w:jc w:val="center"/>
        <w:outlineLvl w:val="3"/>
        <w:rPr>
          <w:rFonts w:ascii="Arial" w:eastAsia="Arial" w:hAnsi="Arial" w:cs="Arial"/>
          <w:b/>
          <w:sz w:val="20"/>
        </w:rPr>
      </w:pPr>
      <w:bookmarkStart w:id="6" w:name="Section9"/>
      <w:bookmarkEnd w:id="6"/>
      <w:r>
        <w:rPr>
          <w:rFonts w:ascii="Arial" w:eastAsia="Arial" w:hAnsi="Arial" w:cs="Arial"/>
          <w:b/>
          <w:sz w:val="20"/>
        </w:rPr>
        <w:t>ENSTAR GROUP LIMITED</w:t>
      </w:r>
    </w:p>
    <w:p>
      <w:pPr>
        <w:keepNext/>
        <w:keepLines/>
        <w:pageBreakBefore w:val="0"/>
        <w:widowControl w:val="0"/>
        <w:numPr>
          <w:ilvl w:val="0"/>
          <w:numId w:val="0"/>
        </w:numPr>
        <w:spacing w:before="100" w:after="100" w:line="288" w:lineRule="auto"/>
        <w:ind w:left="0" w:right="0" w:firstLine="540"/>
        <w:jc w:val="center"/>
        <w:outlineLvl w:val="9"/>
        <w:rPr>
          <w:rFonts w:ascii="Arial" w:eastAsia="Arial" w:hAnsi="Arial" w:cs="Arial"/>
          <w:b/>
          <w:sz w:val="20"/>
        </w:rPr>
      </w:pPr>
      <w:r>
        <w:rPr>
          <w:rFonts w:ascii="Arial" w:eastAsia="Arial" w:hAnsi="Arial" w:cs="Arial"/>
          <w:b/>
          <w:sz w:val="20"/>
        </w:rPr>
        <w:t>CONDENSED CONSOLIDATED STATEMENTS OF COMPREHENSIVE INCOME</w:t>
      </w:r>
      <w:r>
        <w:rPr>
          <w:rFonts w:ascii="Arial" w:eastAsia="Arial" w:hAnsi="Arial" w:cs="Arial"/>
          <w:b/>
          <w:sz w:val="20"/>
        </w:rPr>
        <w:t xml:space="preserve"> (UNAUDITED)</w:t>
      </w:r>
    </w:p>
    <w:p>
      <w:pPr>
        <w:keepNext/>
        <w:keepLines/>
        <w:pageBreakBefore w:val="0"/>
        <w:widowControl w:val="0"/>
        <w:numPr>
          <w:ilvl w:val="0"/>
          <w:numId w:val="0"/>
        </w:numPr>
        <w:spacing w:before="100" w:after="100" w:line="288" w:lineRule="auto"/>
        <w:ind w:left="0" w:right="0" w:firstLine="540"/>
        <w:jc w:val="center"/>
        <w:outlineLvl w:val="9"/>
        <w:rPr>
          <w:rFonts w:ascii="Arial" w:eastAsia="Arial" w:hAnsi="Arial" w:cs="Arial"/>
          <w:b/>
          <w:sz w:val="20"/>
        </w:rPr>
      </w:pPr>
      <w:r>
        <w:rPr>
          <w:rFonts w:ascii="Arial" w:eastAsia="Arial" w:hAnsi="Arial" w:cs="Arial"/>
          <w:b/>
          <w:sz w:val="20"/>
        </w:rPr>
        <w:t xml:space="preserve">For the </w:t>
      </w:r>
      <w:r>
        <w:rPr>
          <w:rFonts w:ascii="Arial" w:eastAsia="Arial" w:hAnsi="Arial" w:cs="Arial"/>
          <w:b/>
          <w:sz w:val="20"/>
        </w:rPr>
        <w:t>Three and Six</w:t>
      </w:r>
      <w:r>
        <w:rPr>
          <w:rFonts w:ascii="Arial" w:eastAsia="Arial" w:hAnsi="Arial" w:cs="Arial"/>
          <w:b/>
          <w:sz w:val="20"/>
        </w:rPr>
        <w:t xml:space="preserve"> Months Ended </w:t>
      </w:r>
      <w:r>
        <w:rPr>
          <w:rFonts w:ascii="Arial" w:eastAsia="Arial" w:hAnsi="Arial" w:cs="Arial"/>
          <w:b/>
          <w:sz w:val="20"/>
        </w:rPr>
        <w:t>June 30, 2021</w:t>
      </w:r>
      <w:r>
        <w:rPr>
          <w:rFonts w:ascii="Arial" w:eastAsia="Arial" w:hAnsi="Arial" w:cs="Arial"/>
          <w:b/>
          <w:sz w:val="20"/>
        </w:rPr>
        <w:t xml:space="preserve"> and </w:t>
      </w:r>
      <w:r>
        <w:rPr>
          <w:rFonts w:ascii="Arial" w:eastAsia="Arial" w:hAnsi="Arial" w:cs="Arial"/>
          <w:b/>
          <w:sz w:val="20"/>
        </w:rPr>
        <w:t>2020</w:t>
      </w:r>
      <w:r>
        <w:rPr>
          <w:rFonts w:ascii="Arial" w:eastAsia="Arial" w:hAnsi="Arial" w:cs="Arial"/>
          <w:b/>
          <w:sz w:val="20"/>
        </w:rPr>
        <w:t xml:space="preserve">  </w:t>
      </w:r>
    </w:p>
    <w:p>
      <w:pPr>
        <w:keepNext/>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 </w:t>
      </w:r>
      <w:r>
        <w:rPr>
          <w:rFonts w:ascii="Arial" w:eastAsia="Arial" w:hAnsi="Arial" w:cs="Arial"/>
          <w:sz w:val="20"/>
        </w:rPr>
        <w:t xml:space="preserve"> </w:t>
      </w:r>
    </w:p>
    <w:tbl>
      <w:tblPr>
        <w:tblW w:w="11016"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00"/>
        <w:gridCol w:w="160"/>
        <w:gridCol w:w="1045"/>
        <w:gridCol w:w="100"/>
        <w:gridCol w:w="60"/>
        <w:gridCol w:w="160"/>
        <w:gridCol w:w="1045"/>
        <w:gridCol w:w="100"/>
        <w:gridCol w:w="60"/>
        <w:gridCol w:w="160"/>
        <w:gridCol w:w="1045"/>
        <w:gridCol w:w="100"/>
        <w:gridCol w:w="60"/>
        <w:gridCol w:w="160"/>
        <w:gridCol w:w="1045"/>
        <w:gridCol w:w="100"/>
      </w:tblGrid>
      <w:tr>
        <w:tblPrEx>
          <w:tblW w:w="11016"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65"/>
          <w:jc w:val="left"/>
        </w:trPr>
        <w:tc>
          <w:tcPr>
            <w:tcW w:w="54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7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18"/>
              </w:rPr>
              <w:t>Three Months Ended</w:t>
            </w:r>
          </w:p>
          <w:p>
            <w:pPr>
              <w:spacing w:after="30" w:line="240" w:lineRule="auto"/>
              <w:ind w:left="0" w:right="0"/>
              <w:jc w:val="center"/>
            </w:pPr>
            <w:r>
              <w:rPr>
                <w:rFonts w:ascii="Arial" w:eastAsia="Arial" w:hAnsi="Arial" w:cs="Arial"/>
                <w:b/>
                <w:color w:val="000000"/>
                <w:sz w:val="18"/>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7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18"/>
              </w:rPr>
              <w:t>Six Months Ended</w:t>
            </w:r>
          </w:p>
          <w:p>
            <w:pPr>
              <w:spacing w:after="30" w:line="240" w:lineRule="auto"/>
              <w:ind w:left="0" w:right="0"/>
              <w:jc w:val="center"/>
            </w:pPr>
            <w:r>
              <w:rPr>
                <w:rFonts w:ascii="Arial" w:eastAsia="Arial" w:hAnsi="Arial" w:cs="Arial"/>
                <w:b/>
                <w:color w:val="000000"/>
                <w:sz w:val="18"/>
              </w:rPr>
              <w:t>June 30,</w:t>
            </w:r>
          </w:p>
        </w:tc>
      </w:tr>
      <w:tr>
        <w:tblPrEx>
          <w:tblW w:w="11016" w:type="dxa"/>
          <w:jc w:val="left"/>
          <w:tblInd w:w="0" w:type="dxa"/>
          <w:tblCellMar>
            <w:left w:w="108" w:type="dxa"/>
            <w:right w:w="108" w:type="dxa"/>
          </w:tblCellMar>
        </w:tblPrEx>
        <w:trPr>
          <w:cantSplit/>
          <w:trHeight w:hRule="exact" w:val="285"/>
          <w:jc w:val="left"/>
        </w:trPr>
        <w:tc>
          <w:tcPr>
            <w:tcW w:w="54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1016" w:type="dxa"/>
          <w:jc w:val="left"/>
          <w:tblInd w:w="0" w:type="dxa"/>
          <w:tblCellMar>
            <w:left w:w="108" w:type="dxa"/>
            <w:right w:w="108" w:type="dxa"/>
          </w:tblCellMar>
        </w:tblPrEx>
        <w:trPr>
          <w:cantSplit/>
          <w:trHeight w:hRule="exact" w:val="285"/>
          <w:jc w:val="left"/>
        </w:trPr>
        <w:tc>
          <w:tcPr>
            <w:tcW w:w="540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w:t>
            </w:r>
          </w:p>
        </w:tc>
        <w:tc>
          <w:tcPr>
            <w:tcW w:w="5400" w:type="dxa"/>
            <w:gridSpan w:val="15"/>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(expressed in thousands of U.S. dollars)</w:t>
            </w:r>
          </w:p>
        </w:tc>
      </w:tr>
      <w:tr>
        <w:tblPrEx>
          <w:tblW w:w="11016" w:type="dxa"/>
          <w:jc w:val="left"/>
          <w:tblInd w:w="0" w:type="dxa"/>
          <w:tblCellMar>
            <w:left w:w="108" w:type="dxa"/>
            <w:right w:w="108" w:type="dxa"/>
          </w:tblCellMar>
        </w:tblPrEx>
        <w:trPr>
          <w:cantSplit/>
          <w:trHeight w:hRule="exact" w:val="285"/>
          <w:jc w:val="left"/>
        </w:trPr>
        <w:tc>
          <w:tcPr>
            <w:tcW w:w="54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EARNINGS</w:t>
            </w:r>
          </w:p>
        </w:tc>
        <w:tc>
          <w:tcPr>
            <w:tcW w:w="160" w:type="dxa"/>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45" w:type="dxa"/>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389,306 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45" w:type="dxa"/>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787,486 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45" w:type="dxa"/>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592,219 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45" w:type="dxa"/>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246,868 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left"/>
          <w:tblInd w:w="0" w:type="dxa"/>
          <w:tblCellMar>
            <w:left w:w="108" w:type="dxa"/>
            <w:right w:w="108" w:type="dxa"/>
          </w:tblCellMar>
        </w:tblPrEx>
        <w:trPr>
          <w:cantSplit/>
          <w:trHeight w:hRule="exact" w:val="285"/>
          <w:jc w:val="left"/>
        </w:trPr>
        <w:tc>
          <w:tcPr>
            <w:tcW w:w="54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left"/>
          <w:tblInd w:w="0" w:type="dxa"/>
          <w:tblCellMar>
            <w:left w:w="108" w:type="dxa"/>
            <w:right w:w="108" w:type="dxa"/>
          </w:tblCellMar>
        </w:tblPrEx>
        <w:trPr>
          <w:cantSplit/>
          <w:trHeight w:hRule="exact" w:val="285"/>
          <w:jc w:val="left"/>
        </w:trPr>
        <w:tc>
          <w:tcPr>
            <w:tcW w:w="54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Other comprehensive income (loss), net of income taxes:</w:t>
            </w: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left"/>
          <w:tblInd w:w="0" w:type="dxa"/>
          <w:tblCellMar>
            <w:left w:w="108" w:type="dxa"/>
            <w:right w:w="108" w:type="dxa"/>
          </w:tblCellMar>
        </w:tblPrEx>
        <w:trPr>
          <w:cantSplit/>
          <w:trHeight w:hRule="exact" w:val="465"/>
          <w:jc w:val="left"/>
        </w:trPr>
        <w:tc>
          <w:tcPr>
            <w:tcW w:w="54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Unrealized gains (losses) on fixed income available-for-sale investments arising during the period</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57,020 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112,506 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(54,254)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53,771 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465"/>
          <w:jc w:val="left"/>
        </w:trPr>
        <w:tc>
          <w:tcPr>
            <w:tcW w:w="54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change in allowance for credit losses recognized in net earnings</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(5,094)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(10,762)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6,931 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465"/>
          <w:jc w:val="left"/>
        </w:trPr>
        <w:tc>
          <w:tcPr>
            <w:tcW w:w="54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net realized gains included in net earnings</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(4,222)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(1,123)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(4,010)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300"/>
          <w:jc w:val="left"/>
        </w:trPr>
        <w:tc>
          <w:tcPr>
            <w:tcW w:w="54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to earnings on disposal of subsidiary</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475 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465"/>
          <w:jc w:val="left"/>
        </w:trPr>
        <w:tc>
          <w:tcPr>
            <w:tcW w:w="54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Unrealized gains (losses) arising during the period, net of reclassification adjustments</w:t>
            </w: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51,397 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97,522 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(47,971)</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52,211 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54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Cumulative currency translation adjustment</w:t>
            </w: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(399)</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(1,205)</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1,019 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(1,891)</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54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other comprehensive income (loss)</w:t>
            </w:r>
          </w:p>
        </w:tc>
        <w:tc>
          <w:tcPr>
            <w:tcW w:w="12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50,998 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96,317 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(46,952)</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50,320 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54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left"/>
          <w:tblInd w:w="0" w:type="dxa"/>
          <w:tblCellMar>
            <w:left w:w="108" w:type="dxa"/>
            <w:right w:w="108" w:type="dxa"/>
          </w:tblCellMar>
        </w:tblPrEx>
        <w:trPr>
          <w:cantSplit/>
          <w:trHeight w:hRule="exact" w:val="285"/>
          <w:jc w:val="left"/>
        </w:trPr>
        <w:tc>
          <w:tcPr>
            <w:tcW w:w="54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Comprehensive income</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440,304 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883,803 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545,267 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297,188 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465"/>
          <w:jc w:val="left"/>
        </w:trPr>
        <w:tc>
          <w:tcPr>
            <w:tcW w:w="54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Comprehensive (income) loss attributable to noncontrolling interest</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(3,260)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9,616 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(14,476)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46,508 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left"/>
          <w:tblInd w:w="0" w:type="dxa"/>
          <w:tblCellMar>
            <w:left w:w="108" w:type="dxa"/>
            <w:right w:w="108" w:type="dxa"/>
          </w:tblCellMar>
        </w:tblPrEx>
        <w:trPr>
          <w:cantSplit/>
          <w:trHeight w:hRule="exact" w:val="285"/>
          <w:jc w:val="left"/>
        </w:trPr>
        <w:tc>
          <w:tcPr>
            <w:tcW w:w="540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COMPREHENSIVE INCOME ATTRIBUTABLE TO ENSTAR</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437,044 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893,419 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530,791 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343,696 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100" w:line="288" w:lineRule="auto"/>
        <w:ind w:left="0" w:right="0" w:firstLine="0"/>
        <w:jc w:val="center"/>
        <w:outlineLvl w:val="9"/>
        <w:rPr>
          <w:rFonts w:ascii="Arial" w:eastAsia="Arial" w:hAnsi="Arial" w:cs="Arial"/>
          <w:sz w:val="20"/>
        </w:rPr>
      </w:pPr>
    </w:p>
    <w:p>
      <w:pPr>
        <w:keepNext w:val="0"/>
        <w:keepLines/>
        <w:pageBreakBefore w:val="0"/>
        <w:widowControl w:val="0"/>
        <w:numPr>
          <w:ilvl w:val="0"/>
          <w:numId w:val="0"/>
        </w:numPr>
        <w:spacing w:before="100" w:after="100" w:line="288" w:lineRule="auto"/>
        <w:ind w:left="0" w:right="0" w:firstLine="0"/>
        <w:jc w:val="center"/>
        <w:outlineLvl w:val="9"/>
        <w:rPr>
          <w:rFonts w:ascii="Arial" w:eastAsia="Arial" w:hAnsi="Arial" w:cs="Arial"/>
          <w:sz w:val="20"/>
        </w:rPr>
      </w:pPr>
      <w:r>
        <w:rPr>
          <w:rFonts w:ascii="Arial" w:eastAsia="Arial" w:hAnsi="Arial" w:cs="Arial"/>
          <w:sz w:val="20"/>
        </w:rPr>
        <w:t>See accompanying notes to the unaudited condensed consolidated financial statements</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sz w:val="20"/>
        </w:rPr>
        <w:sectPr>
          <w:pgSz w:w="12240" w:h="15840"/>
          <w:pgMar w:top="540" w:right="720" w:bottom="540" w:left="720" w:header="270" w:footer="270"/>
          <w:cols w:space="708"/>
        </w:sectPr>
      </w:pPr>
    </w:p>
    <w:p>
      <w:pPr>
        <w:keepNext/>
        <w:keepLines/>
        <w:pageBreakBefore w:val="0"/>
        <w:widowControl w:val="0"/>
        <w:numPr>
          <w:ilvl w:val="0"/>
          <w:numId w:val="0"/>
        </w:numPr>
        <w:spacing w:before="0" w:after="100" w:line="288" w:lineRule="auto"/>
        <w:ind w:left="0" w:right="0" w:firstLine="0"/>
        <w:jc w:val="center"/>
        <w:outlineLvl w:val="3"/>
        <w:rPr>
          <w:rFonts w:ascii="Arial" w:eastAsia="Arial" w:hAnsi="Arial" w:cs="Arial"/>
          <w:b/>
          <w:sz w:val="20"/>
        </w:rPr>
      </w:pPr>
      <w:bookmarkStart w:id="7" w:name="Section10"/>
      <w:bookmarkEnd w:id="7"/>
      <w:r>
        <w:rPr>
          <w:rFonts w:ascii="Arial" w:eastAsia="Arial" w:hAnsi="Arial" w:cs="Arial"/>
          <w:b/>
          <w:sz w:val="20"/>
        </w:rPr>
        <w:t>ENSTAR GROUP LIMITED</w:t>
      </w:r>
    </w:p>
    <w:p>
      <w:pPr>
        <w:keepNext/>
        <w:keepLines/>
        <w:pageBreakBefore w:val="0"/>
        <w:widowControl w:val="0"/>
        <w:numPr>
          <w:ilvl w:val="0"/>
          <w:numId w:val="0"/>
        </w:numPr>
        <w:spacing w:before="100" w:after="100" w:line="288" w:lineRule="auto"/>
        <w:ind w:left="0" w:right="0" w:firstLine="0"/>
        <w:jc w:val="center"/>
        <w:outlineLvl w:val="9"/>
        <w:rPr>
          <w:rFonts w:ascii="Arial" w:eastAsia="Arial" w:hAnsi="Arial" w:cs="Arial"/>
          <w:b/>
          <w:sz w:val="20"/>
        </w:rPr>
      </w:pPr>
      <w:r>
        <w:rPr>
          <w:rFonts w:ascii="Arial" w:eastAsia="Arial" w:hAnsi="Arial" w:cs="Arial"/>
          <w:b/>
          <w:sz w:val="20"/>
        </w:rPr>
        <w:t>CONDENSED CONSOLIDATED STATEMENTS OF CHANGES IN SHAREHOLDERS’ EQUITY</w:t>
      </w:r>
      <w:r>
        <w:rPr>
          <w:rFonts w:ascii="Arial" w:eastAsia="Arial" w:hAnsi="Arial" w:cs="Arial"/>
          <w:b/>
          <w:sz w:val="20"/>
        </w:rPr>
        <w:t xml:space="preserve"> (UNAUDITED)</w:t>
      </w:r>
    </w:p>
    <w:p>
      <w:pPr>
        <w:keepNext/>
        <w:keepLines/>
        <w:pageBreakBefore w:val="0"/>
        <w:widowControl w:val="0"/>
        <w:numPr>
          <w:ilvl w:val="0"/>
          <w:numId w:val="0"/>
        </w:numPr>
        <w:spacing w:before="100" w:after="100" w:line="288" w:lineRule="auto"/>
        <w:ind w:left="0" w:right="0" w:firstLine="540"/>
        <w:jc w:val="center"/>
        <w:outlineLvl w:val="9"/>
        <w:rPr>
          <w:rFonts w:ascii="Arial" w:eastAsia="Arial" w:hAnsi="Arial" w:cs="Arial"/>
          <w:b/>
          <w:sz w:val="20"/>
        </w:rPr>
      </w:pPr>
      <w:r>
        <w:rPr>
          <w:rFonts w:ascii="Arial" w:eastAsia="Arial" w:hAnsi="Arial" w:cs="Arial"/>
          <w:b/>
          <w:sz w:val="20"/>
        </w:rPr>
        <w:t xml:space="preserve">For the </w:t>
      </w:r>
      <w:r>
        <w:rPr>
          <w:rFonts w:ascii="Arial" w:eastAsia="Arial" w:hAnsi="Arial" w:cs="Arial"/>
          <w:b/>
          <w:sz w:val="20"/>
        </w:rPr>
        <w:t>Three and Six</w:t>
      </w:r>
      <w:r>
        <w:rPr>
          <w:rFonts w:ascii="Arial" w:eastAsia="Arial" w:hAnsi="Arial" w:cs="Arial"/>
          <w:b/>
          <w:sz w:val="20"/>
        </w:rPr>
        <w:t xml:space="preserve"> Months Ended </w:t>
      </w:r>
      <w:r>
        <w:rPr>
          <w:rFonts w:ascii="Arial" w:eastAsia="Arial" w:hAnsi="Arial" w:cs="Arial"/>
          <w:b/>
          <w:sz w:val="20"/>
        </w:rPr>
        <w:t>June 30, 2021</w:t>
      </w:r>
      <w:r>
        <w:rPr>
          <w:rFonts w:ascii="Arial" w:eastAsia="Arial" w:hAnsi="Arial" w:cs="Arial"/>
          <w:b/>
          <w:sz w:val="20"/>
        </w:rPr>
        <w:t xml:space="preserve"> and </w:t>
      </w:r>
      <w:r>
        <w:rPr>
          <w:rFonts w:ascii="Arial" w:eastAsia="Arial" w:hAnsi="Arial" w:cs="Arial"/>
          <w:b/>
          <w:sz w:val="20"/>
        </w:rPr>
        <w:t>2020</w:t>
      </w:r>
      <w:r>
        <w:rPr>
          <w:rFonts w:ascii="Arial" w:eastAsia="Arial" w:hAnsi="Arial" w:cs="Arial"/>
          <w:b/>
          <w:sz w:val="20"/>
        </w:rPr>
        <w:t xml:space="preserve"> </w:t>
      </w:r>
    </w:p>
    <w:tbl>
      <w:tblPr>
        <w:tblW w:w="11016"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5"/>
        <w:gridCol w:w="160"/>
        <w:gridCol w:w="925"/>
        <w:gridCol w:w="100"/>
        <w:gridCol w:w="75"/>
        <w:gridCol w:w="160"/>
        <w:gridCol w:w="925"/>
        <w:gridCol w:w="100"/>
        <w:gridCol w:w="75"/>
        <w:gridCol w:w="160"/>
        <w:gridCol w:w="1105"/>
        <w:gridCol w:w="100"/>
        <w:gridCol w:w="75"/>
        <w:gridCol w:w="160"/>
        <w:gridCol w:w="1105"/>
        <w:gridCol w:w="100"/>
      </w:tblGrid>
      <w:tr>
        <w:tblPrEx>
          <w:tblW w:w="11016"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05"/>
          <w:jc w:val="center"/>
        </w:trPr>
        <w:tc>
          <w:tcPr>
            <w:tcW w:w="54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44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14"/>
              </w:rPr>
              <w:t>Three Months Ended</w:t>
            </w:r>
          </w:p>
          <w:p>
            <w:pPr>
              <w:spacing w:after="30" w:line="240" w:lineRule="auto"/>
              <w:ind w:left="0" w:right="0"/>
              <w:jc w:val="center"/>
            </w:pPr>
            <w:r>
              <w:rPr>
                <w:rFonts w:ascii="Arial" w:eastAsia="Arial" w:hAnsi="Arial" w:cs="Arial"/>
                <w:b/>
                <w:color w:val="000000"/>
                <w:sz w:val="14"/>
              </w:rPr>
              <w:t>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0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14"/>
              </w:rPr>
              <w:t>Six Months Ended</w:t>
            </w:r>
          </w:p>
          <w:p>
            <w:pPr>
              <w:spacing w:after="30" w:line="240" w:lineRule="auto"/>
              <w:ind w:left="0" w:right="0"/>
              <w:jc w:val="center"/>
            </w:pPr>
            <w:r>
              <w:rPr>
                <w:rFonts w:ascii="Arial" w:eastAsia="Arial" w:hAnsi="Arial" w:cs="Arial"/>
                <w:b/>
                <w:color w:val="000000"/>
                <w:sz w:val="14"/>
              </w:rPr>
              <w:t>June 30,</w:t>
            </w: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4"/>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4"/>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4"/>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6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4"/>
              </w:rPr>
              <w:t>2020</w:t>
            </w: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4"/>
              </w:rPr>
              <w:t> </w:t>
            </w:r>
          </w:p>
        </w:tc>
        <w:tc>
          <w:tcPr>
            <w:tcW w:w="5325" w:type="dxa"/>
            <w:gridSpan w:val="15"/>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4"/>
              </w:rPr>
              <w:t>(expressed in thousands of U.S. dollars)</w:t>
            </w: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4"/>
              </w:rPr>
              <w:t>Share Capital — Voting Ordinary Shares</w:t>
            </w: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beginning of period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18,596 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18,610 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18,576 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18,002 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Issue of shares</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25 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726 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Shares repurchased</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(30)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(93)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end of period</w:t>
            </w: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18,571 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18,635 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18,571 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18,635 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4"/>
              </w:rPr>
              <w:t>Share Capital — Non-Voting Convertible Ordinary Series C Shares</w:t>
            </w: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beginning of period</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2,690 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2,600 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2,600 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2,600 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480"/>
              <w:jc w:val="left"/>
            </w:pPr>
            <w:r>
              <w:rPr>
                <w:rFonts w:ascii="Arial" w:eastAsia="Arial" w:hAnsi="Arial" w:cs="Arial"/>
                <w:color w:val="000000"/>
                <w:sz w:val="14"/>
              </w:rPr>
              <w:t>Exercise of warrants</w:t>
            </w: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90 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end of period</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2,690 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2,600 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2,690 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2,600 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4"/>
              </w:rPr>
              <w:t>Share Capital — Non-Voting Convertible Ordinary Series E Shares</w:t>
            </w: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beginning and end of period</w:t>
            </w: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910 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910 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910 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910 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4"/>
              </w:rPr>
              <w:t>Share Capital — Series C Convertible Participating Non-Voting Preferred Shares</w:t>
            </w: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beginning and end of period</w:t>
            </w: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389 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389 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389 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389 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4"/>
              </w:rPr>
              <w:t>Share Capital — Series D Preferred Shares</w:t>
            </w: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beginning and end of period</w:t>
            </w: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400,000 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400,000 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400,000 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400,000 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4"/>
              </w:rPr>
              <w:t>Share Capital — Series E Preferred Shares</w:t>
            </w: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beginning and end of period</w:t>
            </w: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110,000 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110,000 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110,000 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110,000 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4"/>
              </w:rPr>
              <w:t>Treasury Shares (Series C Preferred Shares)</w:t>
            </w: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beginning and end of period</w:t>
            </w: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(421,559)</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(421,559)</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(421,559)</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(421,559)</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4"/>
              </w:rPr>
              <w:t>Joint Share Ownership Plan — Voting Ordinary Shares, Held in Trust</w:t>
            </w: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beginning of period</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(566)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(566)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(566)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Issue of shares</w:t>
            </w: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(566)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end of period</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(566)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(566)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(566)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(566)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4"/>
              </w:rPr>
              <w:t>Additional Paid-in Capital</w:t>
            </w: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beginning of period</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1,836,792 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1,825,798 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1,836,074 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1,836,778 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Repurchase of voting ordinary shares</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(311)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(109)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(2,563)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(1,360)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Exercise of warrants</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(90)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Shares repurchased</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(7,178)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(11,385)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(12,433)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Amortization of share-based compensation</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5,928 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9,426 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13,195 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12,130 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end of period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1,835,231 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1,835,115 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1,835,231 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1,835,115 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4"/>
              </w:rPr>
              <w:t>Accumulated Other Comprehensive Income (Loss)</w:t>
            </w:r>
          </w:p>
        </w:tc>
        <w:tc>
          <w:tcPr>
            <w:tcW w:w="118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beginning of period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(17,715)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(34,656)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80,659 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7,171 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Cumulative currency translation adjustment</w:t>
            </w: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720"/>
              <w:jc w:val="left"/>
            </w:pPr>
            <w:r>
              <w:rPr>
                <w:rFonts w:ascii="Arial" w:eastAsia="Arial" w:hAnsi="Arial" w:cs="Arial"/>
                <w:color w:val="000000"/>
                <w:sz w:val="14"/>
              </w:rPr>
              <w:t>Balance, beginning of period</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8,619 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7,862 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7,876 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8,548 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855"/>
              <w:jc w:val="left"/>
            </w:pPr>
            <w:r>
              <w:rPr>
                <w:rFonts w:ascii="Arial" w:eastAsia="Arial" w:hAnsi="Arial" w:cs="Arial"/>
                <w:color w:val="000000"/>
                <w:sz w:val="14"/>
              </w:rPr>
              <w:t>Change in currency translation adjustment</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(565)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(1,038)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178 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(1,724)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720"/>
              <w:jc w:val="left"/>
            </w:pPr>
            <w:r>
              <w:rPr>
                <w:rFonts w:ascii="Arial" w:eastAsia="Arial" w:hAnsi="Arial" w:cs="Arial"/>
                <w:color w:val="000000"/>
                <w:sz w:val="14"/>
              </w:rPr>
              <w:t>Balance, end of period</w:t>
            </w: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8,054 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6,824 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8,054 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6,824 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Defined benefit pension liability</w:t>
            </w: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720"/>
              <w:jc w:val="left"/>
            </w:pPr>
            <w:r>
              <w:rPr>
                <w:rFonts w:ascii="Arial" w:eastAsia="Arial" w:hAnsi="Arial" w:cs="Arial"/>
                <w:color w:val="000000"/>
                <w:sz w:val="14"/>
              </w:rPr>
              <w:t>Balance, beginning and end of period</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207 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(945)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207 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(945)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Unrealized gains (losses) on available-for-sale investments</w:t>
            </w: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720"/>
              <w:jc w:val="left"/>
            </w:pPr>
            <w:r>
              <w:rPr>
                <w:rFonts w:ascii="Arial" w:eastAsia="Arial" w:hAnsi="Arial" w:cs="Arial"/>
                <w:color w:val="000000"/>
                <w:sz w:val="14"/>
              </w:rPr>
              <w:t>Balance, beginning of period</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(26,541)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(41,573)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72,576 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(432)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855"/>
              <w:jc w:val="left"/>
            </w:pPr>
            <w:r>
              <w:rPr>
                <w:rFonts w:ascii="Arial" w:eastAsia="Arial" w:hAnsi="Arial" w:cs="Arial"/>
                <w:color w:val="000000"/>
                <w:sz w:val="14"/>
              </w:rPr>
              <w:t>Change in unrealized gains (losses) on available-for-sale investments</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51,357 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86,979 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(47,760)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45,838 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720"/>
              <w:jc w:val="left"/>
            </w:pPr>
            <w:r>
              <w:rPr>
                <w:rFonts w:ascii="Arial" w:eastAsia="Arial" w:hAnsi="Arial" w:cs="Arial"/>
                <w:color w:val="000000"/>
                <w:sz w:val="14"/>
              </w:rPr>
              <w:t>Balance, end of period</w:t>
            </w:r>
          </w:p>
        </w:tc>
        <w:tc>
          <w:tcPr>
            <w:tcW w:w="108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24,816 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45,406 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24,816 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45,406 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end of period</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33,077 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51,285 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33,077 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51,285 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4"/>
              </w:rPr>
              <w:t>Retained Earnings</w:t>
            </w: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beginning of period</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4,831,239 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2,375,073 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4,647,312 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2,887,892 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Net earnings</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389,306 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787,486 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592,219 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246,868 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Net (earnings) loss attributable to noncontrolling interest</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(3,055)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19,992 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(13,846)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52,714 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Dividends on preferred shares</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(8,925)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(8,925)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(17,850)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(17,850)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Change in redemption value of redeemable noncontrolling interests</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16,478 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730 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26,628 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Cumulative effect of change in accounting principle</w:t>
            </w: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(6,148)</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end of period</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5,208,565 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3,190,104 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5,208,565 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3,190,104 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4"/>
              </w:rPr>
              <w:t xml:space="preserve">Noncontrolling Interest (excludes Redeemable Noncontrolling Interest) </w:t>
            </w: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beginning of period</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12,655 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13,405 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13,609 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4"/>
              </w:rPr>
              <w:t>$</w:t>
            </w:r>
          </w:p>
        </w:tc>
        <w:tc>
          <w:tcPr>
            <w:tcW w:w="11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14,168 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Dividends paid</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(634)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(634)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495"/>
              <w:jc w:val="left"/>
            </w:pPr>
            <w:r>
              <w:rPr>
                <w:rFonts w:ascii="Arial" w:eastAsia="Arial" w:hAnsi="Arial" w:cs="Arial"/>
                <w:color w:val="000000"/>
                <w:sz w:val="14"/>
              </w:rPr>
              <w:t>Net earnings (loss) attributable to noncontrolling interest</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614 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148 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(340)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4"/>
              </w:rPr>
              <w:t>(615)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4"/>
              </w:rPr>
              <w:t>Balance, end of period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12,635 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13,553 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12,635 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4"/>
              </w:rPr>
              <w:t>$</w:t>
            </w:r>
          </w:p>
        </w:tc>
        <w:tc>
          <w:tcPr>
            <w:tcW w:w="11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4"/>
              </w:rPr>
              <w:t>13,553 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1016" w:type="dxa"/>
          <w:jc w:val="center"/>
          <w:tblInd w:w="540" w:type="dxa"/>
          <w:tblCellMar>
            <w:left w:w="108" w:type="dxa"/>
            <w:right w:w="108" w:type="dxa"/>
          </w:tblCellMar>
        </w:tblPrEx>
        <w:trPr>
          <w:cantSplit/>
          <w:trHeight w:hRule="exact" w:val="195"/>
          <w:jc w:val="center"/>
        </w:trPr>
        <w:tc>
          <w:tcPr>
            <w:tcW w:w="547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b/>
                <w:color w:val="000000"/>
                <w:sz w:val="14"/>
              </w:rPr>
              <w:t>Total Shareholders' Equity</w:t>
            </w:r>
          </w:p>
        </w:tc>
        <w:tc>
          <w:tcPr>
            <w:tcW w:w="160" w:type="dxa"/>
            <w:tcBorders>
              <w:top w:val="doub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4"/>
              </w:rPr>
              <w:t>$</w:t>
            </w:r>
          </w:p>
        </w:tc>
        <w:tc>
          <w:tcPr>
            <w:tcW w:w="925"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4"/>
              </w:rPr>
              <w:t>7,199,943 </w:t>
            </w:r>
          </w:p>
        </w:tc>
        <w:tc>
          <w:tcPr>
            <w:tcW w:w="100"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doub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4"/>
              </w:rPr>
              <w:t>$</w:t>
            </w:r>
          </w:p>
        </w:tc>
        <w:tc>
          <w:tcPr>
            <w:tcW w:w="925"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4"/>
              </w:rPr>
              <w:t>5,200,466 </w:t>
            </w:r>
          </w:p>
        </w:tc>
        <w:tc>
          <w:tcPr>
            <w:tcW w:w="100"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doub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4"/>
              </w:rPr>
              <w:t>$</w:t>
            </w:r>
          </w:p>
        </w:tc>
        <w:tc>
          <w:tcPr>
            <w:tcW w:w="1105"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4"/>
              </w:rPr>
              <w:t>7,199,943 </w:t>
            </w:r>
          </w:p>
        </w:tc>
        <w:tc>
          <w:tcPr>
            <w:tcW w:w="100"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doub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4"/>
              </w:rPr>
              <w:t>$</w:t>
            </w:r>
          </w:p>
        </w:tc>
        <w:tc>
          <w:tcPr>
            <w:tcW w:w="1105"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4"/>
              </w:rPr>
              <w:t>5,200,466 </w:t>
            </w:r>
          </w:p>
        </w:tc>
        <w:tc>
          <w:tcPr>
            <w:tcW w:w="100"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sz w:val="20"/>
        </w:rPr>
        <w:t>See accompanying notes to the unaudited condensed consolidated financial statements</w:t>
      </w:r>
    </w:p>
    <w:p>
      <w:pPr>
        <w:keepNext/>
        <w:keepLines/>
        <w:pageBreakBefore w:val="0"/>
        <w:widowControl w:val="0"/>
        <w:numPr>
          <w:ilvl w:val="0"/>
          <w:numId w:val="0"/>
        </w:numPr>
        <w:spacing w:before="100" w:after="0" w:line="288" w:lineRule="auto"/>
        <w:ind w:left="0" w:right="0" w:firstLine="540"/>
        <w:jc w:val="center"/>
        <w:outlineLvl w:val="9"/>
        <w:rPr>
          <w:rFonts w:ascii="Arial" w:eastAsia="Arial" w:hAnsi="Arial" w:cs="Arial"/>
          <w:b/>
          <w:sz w:val="20"/>
        </w:rPr>
        <w:sectPr>
          <w:pgSz w:w="12240" w:h="15840"/>
          <w:pgMar w:top="540" w:right="720" w:bottom="540" w:left="720" w:header="270" w:footer="270"/>
          <w:cols w:space="708"/>
        </w:sectPr>
      </w:pPr>
    </w:p>
    <w:p>
      <w:pPr>
        <w:keepNext/>
        <w:keepLines w:val="0"/>
        <w:pageBreakBefore w:val="0"/>
        <w:widowControl/>
        <w:numPr>
          <w:ilvl w:val="0"/>
          <w:numId w:val="0"/>
        </w:numPr>
        <w:spacing w:before="0" w:after="100" w:line="288" w:lineRule="auto"/>
        <w:ind w:left="0" w:right="0" w:firstLine="0"/>
        <w:jc w:val="center"/>
        <w:outlineLvl w:val="3"/>
        <w:rPr>
          <w:rFonts w:ascii="Arial" w:eastAsia="Arial" w:hAnsi="Arial" w:cs="Arial"/>
          <w:b/>
          <w:sz w:val="20"/>
        </w:rPr>
      </w:pPr>
      <w:bookmarkStart w:id="8" w:name="Section11"/>
      <w:bookmarkEnd w:id="8"/>
      <w:r>
        <w:rPr>
          <w:rFonts w:ascii="Arial" w:eastAsia="Arial" w:hAnsi="Arial" w:cs="Arial"/>
          <w:sz w:val="20"/>
        </w:rPr>
        <w:t>ENSTAR</w:t>
      </w:r>
      <w:r>
        <w:rPr>
          <w:rFonts w:ascii="Arial" w:eastAsia="Arial" w:hAnsi="Arial" w:cs="Arial"/>
          <w:b/>
          <w:sz w:val="20"/>
        </w:rPr>
        <w:t xml:space="preserve"> GROUP LIMITED</w:t>
      </w:r>
    </w:p>
    <w:p>
      <w:pPr>
        <w:keepNext/>
        <w:keepLines w:val="0"/>
        <w:pageBreakBefore w:val="0"/>
        <w:widowControl/>
        <w:numPr>
          <w:ilvl w:val="0"/>
          <w:numId w:val="0"/>
        </w:numPr>
        <w:spacing w:before="100" w:after="100" w:line="288" w:lineRule="auto"/>
        <w:ind w:left="0" w:right="0" w:firstLine="0"/>
        <w:jc w:val="center"/>
        <w:outlineLvl w:val="9"/>
        <w:rPr>
          <w:rFonts w:ascii="Arial" w:eastAsia="Arial" w:hAnsi="Arial" w:cs="Arial"/>
          <w:b/>
          <w:sz w:val="20"/>
        </w:rPr>
      </w:pPr>
      <w:r>
        <w:rPr>
          <w:rFonts w:ascii="Arial" w:eastAsia="Arial" w:hAnsi="Arial" w:cs="Arial"/>
          <w:b/>
          <w:sz w:val="20"/>
        </w:rPr>
        <w:t>C</w:t>
      </w:r>
      <w:r>
        <w:rPr>
          <w:rFonts w:ascii="Arial" w:eastAsia="Arial" w:hAnsi="Arial" w:cs="Arial"/>
          <w:b/>
          <w:sz w:val="20"/>
        </w:rPr>
        <w:t xml:space="preserve">ONDENSED CONSOLIDATED STATEMENTS OF </w:t>
      </w:r>
      <w:r>
        <w:rPr>
          <w:rFonts w:ascii="Arial" w:eastAsia="Arial" w:hAnsi="Arial" w:cs="Arial"/>
          <w:b/>
          <w:sz w:val="20"/>
        </w:rPr>
        <w:t>CASH FLOWS (UN</w:t>
      </w:r>
      <w:r>
        <w:rPr>
          <w:rFonts w:ascii="Arial" w:eastAsia="Arial" w:hAnsi="Arial" w:cs="Arial"/>
          <w:b/>
          <w:sz w:val="20"/>
        </w:rPr>
        <w:t>AUDITED)</w:t>
      </w:r>
    </w:p>
    <w:p>
      <w:pPr>
        <w:keepNext/>
        <w:keepLines w:val="0"/>
        <w:pageBreakBefore w:val="0"/>
        <w:widowControl/>
        <w:numPr>
          <w:ilvl w:val="0"/>
          <w:numId w:val="0"/>
        </w:numPr>
        <w:spacing w:before="100" w:after="100" w:line="288" w:lineRule="auto"/>
        <w:ind w:left="0" w:right="0" w:firstLine="0"/>
        <w:jc w:val="center"/>
        <w:outlineLvl w:val="9"/>
        <w:rPr>
          <w:rFonts w:ascii="Arial" w:eastAsia="Arial" w:hAnsi="Arial" w:cs="Arial"/>
          <w:b/>
          <w:sz w:val="20"/>
        </w:rPr>
      </w:pPr>
      <w:r>
        <w:rPr>
          <w:rFonts w:ascii="Arial" w:eastAsia="Arial" w:hAnsi="Arial" w:cs="Arial"/>
          <w:b/>
          <w:sz w:val="20"/>
        </w:rPr>
        <w:t xml:space="preserve">For the </w:t>
      </w:r>
      <w:r>
        <w:rPr>
          <w:rFonts w:ascii="Arial" w:eastAsia="Arial" w:hAnsi="Arial" w:cs="Arial"/>
          <w:b/>
          <w:sz w:val="20"/>
        </w:rPr>
        <w:t>Six Months Ended</w:t>
      </w:r>
      <w:r>
        <w:rPr>
          <w:rFonts w:ascii="Arial" w:eastAsia="Arial" w:hAnsi="Arial" w:cs="Arial"/>
          <w:b/>
          <w:sz w:val="20"/>
        </w:rPr>
        <w:t xml:space="preserve"> </w:t>
      </w:r>
      <w:r>
        <w:rPr>
          <w:rFonts w:ascii="Arial" w:eastAsia="Arial" w:hAnsi="Arial" w:cs="Arial"/>
          <w:b/>
          <w:sz w:val="20"/>
        </w:rPr>
        <w:t>June 30, 2021</w:t>
      </w:r>
      <w:r>
        <w:rPr>
          <w:rFonts w:ascii="Arial" w:eastAsia="Arial" w:hAnsi="Arial" w:cs="Arial"/>
          <w:b/>
          <w:sz w:val="20"/>
        </w:rPr>
        <w:t xml:space="preserve"> and </w:t>
      </w:r>
      <w:r>
        <w:rPr>
          <w:rFonts w:ascii="Arial" w:eastAsia="Arial" w:hAnsi="Arial" w:cs="Arial"/>
          <w:b/>
          <w:sz w:val="20"/>
        </w:rPr>
        <w:t>2020</w:t>
      </w:r>
    </w:p>
    <w:tbl>
      <w:tblPr>
        <w:tblW w:w="110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155"/>
        <w:gridCol w:w="160"/>
        <w:gridCol w:w="1525"/>
        <w:gridCol w:w="100"/>
        <w:gridCol w:w="75"/>
        <w:gridCol w:w="160"/>
        <w:gridCol w:w="1525"/>
        <w:gridCol w:w="100"/>
      </w:tblGrid>
      <w:tr>
        <w:tblPrEx>
          <w:tblW w:w="110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center"/>
        </w:trPr>
        <w:tc>
          <w:tcPr>
            <w:tcW w:w="71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4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 June 30,</w:t>
            </w: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7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364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(expressed in thousands of U.S. dollars)</w:t>
            </w: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OPERATING ACTIVITIES:</w:t>
            </w:r>
          </w:p>
        </w:tc>
        <w:tc>
          <w:tcPr>
            <w:tcW w:w="178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8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Net earnings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5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592,219 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5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246,868 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Net loss from discontinued operations, net of income taxes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Adjustments to reconcile net earnings to cash flows provided by operating activities:</w:t>
            </w:r>
          </w:p>
        </w:tc>
        <w:tc>
          <w:tcPr>
            <w:tcW w:w="17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Realized gains on sales of investments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(346,341)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(61,406)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Unrealized gains on investments</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(38,091)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(277,141)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Net gain on sales of subsidiaries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(14,894)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Depreciation and other amortization</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38,005 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30,006 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Earnings from equity method investments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(114,972)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(3,660)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Sales and maturities of trading securities</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3,267,170 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2,165,843 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Purchases of trading securities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(2,031,855)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(1,175,992)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Payments to cover securities sold short</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(685,140)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Proceeds from securities sold short</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244,829 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Net payments for derivative contracts</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(77,773)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Other non-cash items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10,274 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11,082 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Changes in:</w:t>
            </w:r>
          </w:p>
        </w:tc>
        <w:tc>
          <w:tcPr>
            <w:tcW w:w="17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585"/>
              <w:jc w:val="left"/>
            </w:pPr>
            <w:r>
              <w:rPr>
                <w:rFonts w:ascii="Arial" w:eastAsia="Arial" w:hAnsi="Arial" w:cs="Arial"/>
                <w:color w:val="000000"/>
                <w:sz w:val="16"/>
              </w:rPr>
              <w:t>Reinsurance balances recoverable on paid and unpaid losses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111,995 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84,827 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585"/>
              <w:jc w:val="left"/>
            </w:pPr>
            <w:r>
              <w:rPr>
                <w:rFonts w:ascii="Arial" w:eastAsia="Arial" w:hAnsi="Arial" w:cs="Arial"/>
                <w:color w:val="000000"/>
                <w:sz w:val="16"/>
              </w:rPr>
              <w:t>Funds held by reinsured companies</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(1,566,139)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(990,864)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585"/>
              <w:jc w:val="left"/>
            </w:pPr>
            <w:r>
              <w:rPr>
                <w:rFonts w:ascii="Arial" w:eastAsia="Arial" w:hAnsi="Arial" w:cs="Arial"/>
                <w:color w:val="000000"/>
                <w:sz w:val="16"/>
              </w:rPr>
              <w:t>Losses and loss adjustment expenses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2,447,066 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741,100 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585"/>
              <w:jc w:val="left"/>
            </w:pPr>
            <w:r>
              <w:rPr>
                <w:rFonts w:ascii="Arial" w:eastAsia="Arial" w:hAnsi="Arial" w:cs="Arial"/>
                <w:color w:val="000000"/>
                <w:sz w:val="16"/>
              </w:rPr>
              <w:t>Defendant asbestos and environmental liabilities</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(28,410)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(39,623)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585"/>
              <w:jc w:val="left"/>
            </w:pPr>
            <w:r>
              <w:rPr>
                <w:rFonts w:ascii="Arial" w:eastAsia="Arial" w:hAnsi="Arial" w:cs="Arial"/>
                <w:color w:val="000000"/>
                <w:sz w:val="16"/>
              </w:rPr>
              <w:t>Insurance and reinsurance balances payable</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94,238 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152,886 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585"/>
              <w:jc w:val="left"/>
            </w:pPr>
            <w:r>
              <w:rPr>
                <w:rFonts w:ascii="Arial" w:eastAsia="Arial" w:hAnsi="Arial" w:cs="Arial"/>
                <w:color w:val="000000"/>
                <w:sz w:val="16"/>
              </w:rPr>
              <w:t>Premiums receivable</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23,476 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(49,939)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585"/>
              <w:jc w:val="left"/>
            </w:pPr>
            <w:r>
              <w:rPr>
                <w:rFonts w:ascii="Arial" w:eastAsia="Arial" w:hAnsi="Arial" w:cs="Arial"/>
                <w:color w:val="000000"/>
                <w:sz w:val="16"/>
              </w:rPr>
              <w:t>Other operating assets and liabilities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(255,008)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11,953 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600" w:right="0" w:firstLine="0"/>
              <w:jc w:val="left"/>
              <w:outlineLvl w:val="9"/>
              <w:rPr>
                <w:rFonts w:ascii="Arial" w:eastAsia="Arial" w:hAnsi="Arial" w:cs="Arial"/>
                <w:sz w:val="16"/>
              </w:rPr>
            </w:pPr>
            <w:r>
              <w:rPr>
                <w:rFonts w:ascii="Arial" w:eastAsia="Arial" w:hAnsi="Arial" w:cs="Arial"/>
                <w:sz w:val="16"/>
              </w:rPr>
              <w:t xml:space="preserve">Variable interest entity assets and liabilities of the </w:t>
            </w:r>
            <w:r>
              <w:rPr>
                <w:rFonts w:ascii="Arial" w:eastAsia="Arial" w:hAnsi="Arial" w:cs="Arial"/>
                <w:sz w:val="16"/>
              </w:rPr>
              <w:t>InRe Fund (</w:t>
            </w:r>
            <w:hyperlink w:anchor="Section89" w:history="1">
              <w:r>
                <w:rPr>
                  <w:rFonts w:ascii="Arial" w:eastAsia="Arial" w:hAnsi="Arial" w:cs="Arial"/>
                  <w:i/>
                  <w:color w:val="0000FF"/>
                  <w:sz w:val="16"/>
                  <w:u w:val="single"/>
                </w:rPr>
                <w:t xml:space="preserve">Note </w:t>
              </w:r>
            </w:hyperlink>
            <w:hyperlink w:anchor="Section89" w:history="1">
              <w:r>
                <w:rPr>
                  <w:rFonts w:ascii="Arial" w:eastAsia="Arial" w:hAnsi="Arial" w:cs="Arial"/>
                  <w:i/>
                  <w:color w:val="0000FF"/>
                  <w:sz w:val="16"/>
                  <w:u w:val="single"/>
                </w:rPr>
                <w:t>11</w:t>
              </w:r>
            </w:hyperlink>
            <w:r>
              <w:rPr>
                <w:rFonts w:ascii="Arial" w:eastAsia="Arial" w:hAnsi="Arial" w:cs="Arial"/>
                <w:sz w:val="16"/>
              </w:rPr>
              <w:t>)</w:t>
            </w:r>
          </w:p>
        </w:tc>
        <w:tc>
          <w:tcPr>
            <w:tcW w:w="16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684,367 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Net cash flows provided by operating activities</w:t>
            </w:r>
          </w:p>
        </w:tc>
        <w:tc>
          <w:tcPr>
            <w:tcW w:w="16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2,355,016 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849,161 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INVESTING ACTIVITIES:</w:t>
            </w:r>
          </w:p>
        </w:tc>
        <w:tc>
          <w:tcPr>
            <w:tcW w:w="178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8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Sales of subsidiaries, net of cash sold</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(232,269)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Sales and maturities of available-for-sale securities</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1,495,918 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1,156,786 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Purchase of available-for-sale securities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(3,451,516)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(1,759,023)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Purchase of other investments</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(307,429)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(656,757)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Proceeds from other investments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135,734 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136,592 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Purchase of equity method investments</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(33,000)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Dividends from equity method investments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Other investing activities</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(974)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20" w:right="0" w:firstLine="0"/>
              <w:jc w:val="left"/>
              <w:outlineLvl w:val="9"/>
              <w:rPr>
                <w:rFonts w:ascii="Arial" w:eastAsia="Arial" w:hAnsi="Arial" w:cs="Arial"/>
                <w:sz w:val="16"/>
              </w:rPr>
            </w:pPr>
            <w:r>
              <w:rPr>
                <w:rFonts w:ascii="Arial" w:eastAsia="Arial" w:hAnsi="Arial" w:cs="Arial"/>
                <w:sz w:val="16"/>
              </w:rPr>
              <w:t>Consolidation of the InRe Fund opening cash</w:t>
            </w:r>
            <w:r>
              <w:rPr>
                <w:rFonts w:ascii="Arial" w:eastAsia="Arial" w:hAnsi="Arial" w:cs="Arial"/>
                <w:sz w:val="16"/>
              </w:rPr>
              <w:t xml:space="preserve"> and restricted cash balances (</w:t>
            </w:r>
            <w:hyperlink w:anchor="Section89" w:history="1">
              <w:r>
                <w:rPr>
                  <w:rFonts w:ascii="Arial" w:eastAsia="Arial" w:hAnsi="Arial" w:cs="Arial"/>
                  <w:i/>
                  <w:color w:val="0000FF"/>
                  <w:sz w:val="16"/>
                  <w:u w:val="single"/>
                </w:rPr>
                <w:t xml:space="preserve">Note </w:t>
              </w:r>
            </w:hyperlink>
            <w:hyperlink w:anchor="Section89" w:history="1">
              <w:r>
                <w:rPr>
                  <w:rFonts w:ascii="Arial" w:eastAsia="Arial" w:hAnsi="Arial" w:cs="Arial"/>
                  <w:i/>
                  <w:color w:val="0000FF"/>
                  <w:sz w:val="16"/>
                  <w:u w:val="single"/>
                </w:rPr>
                <w:t>11</w:t>
              </w:r>
            </w:hyperlink>
            <w:r>
              <w:rPr>
                <w:rFonts w:ascii="Arial" w:eastAsia="Arial" w:hAnsi="Arial" w:cs="Arial"/>
                <w:sz w:val="16"/>
              </w:rPr>
              <w:t>)</w:t>
            </w:r>
          </w:p>
        </w:tc>
        <w:tc>
          <w:tcPr>
            <w:tcW w:w="16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574,081 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p>
        </w:tc>
        <w:tc>
          <w:tcPr>
            <w:tcW w:w="16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16"/>
              </w:rPr>
              <w:t>Net cash flows used in investing activities</w:t>
            </w:r>
          </w:p>
        </w:tc>
        <w:tc>
          <w:tcPr>
            <w:tcW w:w="168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(1,785,147)</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(1,156,139)</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FINANCING ACTIVITIES:</w:t>
            </w:r>
          </w:p>
        </w:tc>
        <w:tc>
          <w:tcPr>
            <w:tcW w:w="178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8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Dividends on preferred shares</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(17,850)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(17,850)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Dividends paid to noncontrolling interest</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(634)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Repurchase of shares</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(11,433)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(12,526)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Receipt of loans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20,000 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364,000 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Repayment of loans</w:t>
            </w:r>
          </w:p>
        </w:tc>
        <w:tc>
          <w:tcPr>
            <w:tcW w:w="16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(30,000)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(14,000)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Arial" w:eastAsia="Arial" w:hAnsi="Arial" w:cs="Arial"/>
                <w:color w:val="000000"/>
                <w:sz w:val="16"/>
              </w:rPr>
              <w:t>Net cash flows provided by (used in) financing activities</w:t>
            </w:r>
          </w:p>
        </w:tc>
        <w:tc>
          <w:tcPr>
            <w:tcW w:w="16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(39,917)</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319,624 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DISCONTINUED OPERATIONS CASH FLOWS:</w:t>
            </w:r>
          </w:p>
        </w:tc>
        <w:tc>
          <w:tcPr>
            <w:tcW w:w="178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8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05"/>
              <w:jc w:val="left"/>
            </w:pPr>
            <w:r>
              <w:rPr>
                <w:rFonts w:ascii="Arial" w:eastAsia="Arial" w:hAnsi="Arial" w:cs="Arial"/>
                <w:color w:val="000000"/>
                <w:sz w:val="16"/>
              </w:rPr>
              <w:t>Net cash flows provided by operating activities</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95,096 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05"/>
              <w:jc w:val="left"/>
            </w:pPr>
            <w:r>
              <w:rPr>
                <w:rFonts w:ascii="Arial" w:eastAsia="Arial" w:hAnsi="Arial" w:cs="Arial"/>
                <w:color w:val="000000"/>
                <w:sz w:val="16"/>
              </w:rPr>
              <w:t xml:space="preserve">Net cash flows used in investing activities </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(93,940)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Arial" w:eastAsia="Arial" w:hAnsi="Arial" w:cs="Arial"/>
                <w:color w:val="000000"/>
                <w:sz w:val="16"/>
              </w:rPr>
              <w:t>Net cash flows from discontinued operations</w:t>
            </w:r>
          </w:p>
        </w:tc>
        <w:tc>
          <w:tcPr>
            <w:tcW w:w="16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1,156 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center"/>
          <w:tblInd w:w="0" w:type="dxa"/>
          <w:tblCellMar>
            <w:left w:w="108" w:type="dxa"/>
            <w:right w:w="108" w:type="dxa"/>
          </w:tblCellMar>
        </w:tblPrEx>
        <w:trPr>
          <w:cantSplit/>
          <w:trHeight w:hRule="exact" w:val="420"/>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EFFECT OF EXCHANGE RATE CHANGES ON FOREIGN CURRENCY CASH AND CASH EQUIVALENTS</w:t>
            </w:r>
          </w:p>
        </w:tc>
        <w:tc>
          <w:tcPr>
            <w:tcW w:w="168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2,527 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4,526 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INCREASE IN CASH AND CASH EQUIVALENTS</w:t>
            </w:r>
          </w:p>
        </w:tc>
        <w:tc>
          <w:tcPr>
            <w:tcW w:w="16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532,479 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18,328 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CASH AND CASH EQUIVALENTS, BEGINNING OF PERIOD</w:t>
            </w:r>
          </w:p>
        </w:tc>
        <w:tc>
          <w:tcPr>
            <w:tcW w:w="16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1,373,116 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971,349 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CHANGE IN CASH OF BUSINESSES HELD FOR SALE</w:t>
            </w:r>
          </w:p>
        </w:tc>
        <w:tc>
          <w:tcPr>
            <w:tcW w:w="16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223,200 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(1,156)</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CASH AND CASH EQUIVALENTS, END OF PERIOD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5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2,128,795 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5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988,521 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1016" w:type="dxa"/>
          <w:jc w:val="center"/>
          <w:tblInd w:w="0" w:type="dxa"/>
          <w:tblCellMar>
            <w:left w:w="108" w:type="dxa"/>
            <w:right w:w="108" w:type="dxa"/>
          </w:tblCellMar>
        </w:tblPrEx>
        <w:trPr>
          <w:cantSplit/>
          <w:trHeight w:hRule="exact" w:val="75"/>
          <w:jc w:val="center"/>
        </w:trPr>
        <w:tc>
          <w:tcPr>
            <w:tcW w:w="71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8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8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Supplemental Cash Flow Information:</w:t>
            </w:r>
          </w:p>
        </w:tc>
        <w:tc>
          <w:tcPr>
            <w:tcW w:w="17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Income taxes paid, net of refunds</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5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5,146 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5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15,450 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Interest paid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5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31,408 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5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26,783 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1016" w:type="dxa"/>
          <w:jc w:val="center"/>
          <w:tblInd w:w="0" w:type="dxa"/>
          <w:tblCellMar>
            <w:left w:w="108" w:type="dxa"/>
            <w:right w:w="108" w:type="dxa"/>
          </w:tblCellMar>
        </w:tblPrEx>
        <w:trPr>
          <w:cantSplit/>
          <w:trHeight w:hRule="exact" w:val="75"/>
          <w:jc w:val="center"/>
        </w:trPr>
        <w:tc>
          <w:tcPr>
            <w:tcW w:w="71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 xml:space="preserve">Reconciliation to Condensed Consolidated Balance Sheets: </w:t>
            </w:r>
          </w:p>
        </w:tc>
        <w:tc>
          <w:tcPr>
            <w:tcW w:w="17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Cash and cash equivalents </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769,359 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651,855 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Restricted cash and cash equivalents</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356,899 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336,666 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C</w:t>
            </w:r>
            <w:r>
              <w:rPr>
                <w:rFonts w:ascii="Arial" w:eastAsia="Arial" w:hAnsi="Arial" w:cs="Arial"/>
                <w:sz w:val="16"/>
              </w:rPr>
              <w:t>ash and restricted cash and cash equivalents of the InRe Fund (</w:t>
            </w:r>
            <w:hyperlink w:anchor="Section89" w:history="1">
              <w:r>
                <w:rPr>
                  <w:rFonts w:ascii="Arial" w:eastAsia="Arial" w:hAnsi="Arial" w:cs="Arial"/>
                  <w:color w:val="0000FF"/>
                  <w:sz w:val="16"/>
                  <w:u w:val="single"/>
                </w:rPr>
                <w:t>Note 11</w:t>
              </w:r>
            </w:hyperlink>
            <w:r>
              <w:rPr>
                <w:rFonts w:ascii="Arial" w:eastAsia="Arial" w:hAnsi="Arial" w:cs="Arial"/>
                <w:sz w:val="16"/>
              </w:rPr>
              <w:t>)</w:t>
            </w:r>
          </w:p>
        </w:tc>
        <w:tc>
          <w:tcPr>
            <w:tcW w:w="16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1,002,537 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1016" w:type="dxa"/>
          <w:jc w:val="center"/>
          <w:tblInd w:w="0" w:type="dxa"/>
          <w:tblCellMar>
            <w:left w:w="108" w:type="dxa"/>
            <w:right w:w="108" w:type="dxa"/>
          </w:tblCellMar>
        </w:tblPrEx>
        <w:trPr>
          <w:cantSplit/>
          <w:trHeight w:hRule="exact" w:val="285"/>
          <w:jc w:val="center"/>
        </w:trPr>
        <w:tc>
          <w:tcPr>
            <w:tcW w:w="715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Cash, cash equivalents and restricted cash</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5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2,128,795 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5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988,521 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0" w:right="0" w:firstLine="0"/>
        <w:jc w:val="both"/>
        <w:outlineLvl w:val="9"/>
        <w:rPr>
          <w:rFonts w:ascii="Arial" w:eastAsia="Arial" w:hAnsi="Arial" w:cs="Arial"/>
          <w:b/>
          <w:sz w:val="14"/>
        </w:rPr>
      </w:pPr>
      <w:r>
        <w:rPr>
          <w:rFonts w:ascii="Arial" w:eastAsia="Arial" w:hAnsi="Arial" w:cs="Arial"/>
          <w:sz w:val="14"/>
        </w:rPr>
        <w:t xml:space="preserve">In addition to the cash flows presented above, for the </w:t>
      </w:r>
      <w:r>
        <w:rPr>
          <w:rFonts w:ascii="Arial" w:eastAsia="Arial" w:hAnsi="Arial" w:cs="Arial"/>
          <w:sz w:val="14"/>
        </w:rPr>
        <w:t>six m</w:t>
      </w:r>
      <w:r>
        <w:rPr>
          <w:rFonts w:ascii="Arial" w:eastAsia="Arial" w:hAnsi="Arial" w:cs="Arial"/>
          <w:sz w:val="14"/>
        </w:rPr>
        <w:t>onths</w:t>
      </w:r>
      <w:r>
        <w:rPr>
          <w:rFonts w:ascii="Arial" w:eastAsia="Arial" w:hAnsi="Arial" w:cs="Arial"/>
          <w:sz w:val="14"/>
        </w:rPr>
        <w:t xml:space="preserve"> ended </w:t>
      </w:r>
      <w:r>
        <w:rPr>
          <w:rFonts w:ascii="Arial" w:eastAsia="Arial" w:hAnsi="Arial" w:cs="Arial"/>
          <w:sz w:val="14"/>
        </w:rPr>
        <w:t>June 30, 2021</w:t>
      </w:r>
      <w:r>
        <w:rPr>
          <w:rFonts w:ascii="Arial" w:eastAsia="Arial" w:hAnsi="Arial" w:cs="Arial"/>
          <w:sz w:val="14"/>
        </w:rPr>
        <w:t xml:space="preserve"> our </w:t>
      </w:r>
      <w:r>
        <w:rPr>
          <w:rFonts w:ascii="Arial" w:eastAsia="Arial" w:hAnsi="Arial" w:cs="Arial"/>
          <w:sz w:val="14"/>
        </w:rPr>
        <w:t>non</w:t>
      </w:r>
      <w:r>
        <w:rPr>
          <w:rFonts w:ascii="Arial" w:eastAsia="Arial" w:hAnsi="Arial" w:cs="Arial"/>
          <w:sz w:val="14"/>
        </w:rPr>
        <w:t>-</w:t>
      </w:r>
      <w:r>
        <w:rPr>
          <w:rFonts w:ascii="Arial" w:eastAsia="Arial" w:hAnsi="Arial" w:cs="Arial"/>
          <w:sz w:val="14"/>
        </w:rPr>
        <w:t>cash</w:t>
      </w:r>
      <w:r>
        <w:rPr>
          <w:rFonts w:ascii="Arial" w:eastAsia="Arial" w:hAnsi="Arial" w:cs="Arial"/>
          <w:sz w:val="14"/>
        </w:rPr>
        <w:t xml:space="preserve"> financing activities included distributions to redeemable noncontrolling interest ("RNCI") totaling </w:t>
      </w:r>
      <w:r>
        <w:rPr>
          <w:rFonts w:ascii="Arial" w:eastAsia="Arial" w:hAnsi="Arial" w:cs="Arial"/>
          <w:sz w:val="14"/>
        </w:rPr>
        <w:t>$202.1 million</w:t>
      </w:r>
      <w:r>
        <w:rPr>
          <w:rFonts w:ascii="Arial" w:eastAsia="Arial" w:hAnsi="Arial" w:cs="Arial"/>
          <w:sz w:val="14"/>
        </w:rPr>
        <w:t>,</w:t>
      </w:r>
      <w:r>
        <w:rPr>
          <w:rFonts w:ascii="Arial" w:eastAsia="Arial" w:hAnsi="Arial" w:cs="Arial"/>
          <w:sz w:val="14"/>
        </w:rPr>
        <w:t xml:space="preserve"> the issuance of </w:t>
      </w:r>
      <w:r>
        <w:rPr>
          <w:rFonts w:ascii="Arial" w:eastAsia="Arial" w:hAnsi="Arial" w:cs="Arial"/>
          <w:sz w:val="14"/>
        </w:rPr>
        <w:t>89,590</w:t>
      </w:r>
      <w:r>
        <w:rPr>
          <w:rFonts w:ascii="Arial" w:eastAsia="Arial" w:hAnsi="Arial" w:cs="Arial"/>
          <w:sz w:val="14"/>
        </w:rPr>
        <w:t xml:space="preserve"> shares following the exercise of </w:t>
      </w:r>
      <w:r>
        <w:rPr>
          <w:rFonts w:ascii="Arial" w:eastAsia="Arial" w:hAnsi="Arial" w:cs="Arial"/>
          <w:sz w:val="14"/>
        </w:rPr>
        <w:t>175,901</w:t>
      </w:r>
      <w:r>
        <w:rPr>
          <w:rFonts w:ascii="Arial" w:eastAsia="Arial" w:hAnsi="Arial" w:cs="Arial"/>
          <w:sz w:val="14"/>
        </w:rPr>
        <w:t xml:space="preserve"> warrants on a non</w:t>
      </w:r>
      <w:r>
        <w:rPr>
          <w:rFonts w:ascii="Arial" w:eastAsia="Arial" w:hAnsi="Arial" w:cs="Arial"/>
          <w:sz w:val="14"/>
        </w:rPr>
        <w:t>-</w:t>
      </w:r>
      <w:r>
        <w:rPr>
          <w:rFonts w:ascii="Arial" w:eastAsia="Arial" w:hAnsi="Arial" w:cs="Arial"/>
          <w:sz w:val="14"/>
        </w:rPr>
        <w:t>cash b</w:t>
      </w:r>
      <w:r>
        <w:rPr>
          <w:rFonts w:ascii="Arial" w:eastAsia="Arial" w:hAnsi="Arial" w:cs="Arial"/>
          <w:sz w:val="14"/>
        </w:rPr>
        <w:t>asis</w:t>
      </w:r>
      <w:r>
        <w:rPr>
          <w:rFonts w:ascii="Arial" w:eastAsia="Arial" w:hAnsi="Arial" w:cs="Arial"/>
          <w:sz w:val="14"/>
        </w:rPr>
        <w:t xml:space="preserve">, and </w:t>
      </w:r>
      <w:r>
        <w:rPr>
          <w:rFonts w:ascii="Arial" w:eastAsia="Arial" w:hAnsi="Arial" w:cs="Arial"/>
          <w:sz w:val="14"/>
        </w:rPr>
        <w:t xml:space="preserve">a </w:t>
      </w:r>
      <w:r>
        <w:rPr>
          <w:rFonts w:ascii="Arial" w:eastAsia="Arial" w:hAnsi="Arial" w:cs="Arial"/>
          <w:sz w:val="14"/>
        </w:rPr>
        <w:t>t</w:t>
      </w:r>
      <w:r>
        <w:rPr>
          <w:rFonts w:ascii="Arial" w:eastAsia="Arial" w:hAnsi="Arial" w:cs="Arial"/>
          <w:sz w:val="14"/>
        </w:rPr>
        <w:t>hird-party capital withdrawal</w:t>
      </w:r>
      <w:r>
        <w:rPr>
          <w:rFonts w:ascii="Arial" w:eastAsia="Arial" w:hAnsi="Arial" w:cs="Arial"/>
          <w:sz w:val="14"/>
        </w:rPr>
        <w:t xml:space="preserve"> from the InRe Fund</w:t>
      </w:r>
      <w:r>
        <w:rPr>
          <w:rFonts w:ascii="Arial" w:eastAsia="Arial" w:hAnsi="Arial" w:cs="Arial"/>
          <w:sz w:val="14"/>
        </w:rPr>
        <w:t xml:space="preserve"> totaling </w:t>
      </w:r>
      <w:r>
        <w:rPr>
          <w:rFonts w:ascii="Arial" w:eastAsia="Arial" w:hAnsi="Arial" w:cs="Arial"/>
          <w:sz w:val="14"/>
        </w:rPr>
        <w:t>$61.4 million</w:t>
      </w:r>
      <w:r>
        <w:rPr>
          <w:rFonts w:ascii="Arial" w:eastAsia="Arial" w:hAnsi="Arial" w:cs="Arial"/>
          <w:sz w:val="14"/>
        </w:rPr>
        <w:t xml:space="preserve"> which was </w:t>
      </w:r>
      <w:r>
        <w:rPr>
          <w:rFonts w:ascii="Arial" w:eastAsia="Arial" w:hAnsi="Arial" w:cs="Arial"/>
          <w:sz w:val="14"/>
        </w:rPr>
        <w:t xml:space="preserve">funded through the </w:t>
      </w:r>
      <w:r>
        <w:rPr>
          <w:rFonts w:ascii="Arial" w:eastAsia="Arial" w:hAnsi="Arial" w:cs="Arial"/>
          <w:sz w:val="14"/>
        </w:rPr>
        <w:t>transfer</w:t>
      </w:r>
      <w:r>
        <w:rPr>
          <w:rFonts w:ascii="Arial" w:eastAsia="Arial" w:hAnsi="Arial" w:cs="Arial"/>
          <w:sz w:val="14"/>
        </w:rPr>
        <w:t xml:space="preserve"> of a trading security</w:t>
      </w:r>
      <w:r>
        <w:rPr>
          <w:rFonts w:ascii="Arial" w:eastAsia="Arial" w:hAnsi="Arial" w:cs="Arial"/>
          <w:sz w:val="14"/>
        </w:rPr>
        <w:t xml:space="preserve">. For the </w:t>
      </w:r>
      <w:r>
        <w:rPr>
          <w:rFonts w:ascii="Arial" w:eastAsia="Arial" w:hAnsi="Arial" w:cs="Arial"/>
          <w:sz w:val="14"/>
        </w:rPr>
        <w:t xml:space="preserve">six months </w:t>
      </w:r>
      <w:r>
        <w:rPr>
          <w:rFonts w:ascii="Arial" w:eastAsia="Arial" w:hAnsi="Arial" w:cs="Arial"/>
          <w:sz w:val="14"/>
        </w:rPr>
        <w:t xml:space="preserve">ended </w:t>
      </w:r>
      <w:r>
        <w:rPr>
          <w:rFonts w:ascii="Arial" w:eastAsia="Arial" w:hAnsi="Arial" w:cs="Arial"/>
          <w:sz w:val="14"/>
        </w:rPr>
        <w:t>June 30, 2021</w:t>
      </w:r>
      <w:r>
        <w:rPr>
          <w:rFonts w:ascii="Arial" w:eastAsia="Arial" w:hAnsi="Arial" w:cs="Arial"/>
          <w:sz w:val="14"/>
        </w:rPr>
        <w:t xml:space="preserve"> our non</w:t>
      </w:r>
      <w:r>
        <w:rPr>
          <w:rFonts w:ascii="Arial" w:eastAsia="Arial" w:hAnsi="Arial" w:cs="Arial"/>
          <w:sz w:val="14"/>
        </w:rPr>
        <w:t>-</w:t>
      </w:r>
      <w:r>
        <w:rPr>
          <w:rFonts w:ascii="Arial" w:eastAsia="Arial" w:hAnsi="Arial" w:cs="Arial"/>
          <w:sz w:val="14"/>
        </w:rPr>
        <w:t xml:space="preserve">cash investing activities included: the receipt of other investments as consideration totaling </w:t>
      </w:r>
      <w:r>
        <w:rPr>
          <w:rFonts w:ascii="Arial" w:eastAsia="Arial" w:hAnsi="Arial" w:cs="Arial"/>
          <w:sz w:val="14"/>
        </w:rPr>
        <w:t>$51.7 million</w:t>
      </w:r>
      <w:r>
        <w:rPr>
          <w:rFonts w:ascii="Arial" w:eastAsia="Arial" w:hAnsi="Arial" w:cs="Arial"/>
          <w:sz w:val="14"/>
        </w:rPr>
        <w:t xml:space="preserve">; unsettled purchases and sales of AFS and other investments of </w:t>
      </w:r>
      <w:r>
        <w:rPr>
          <w:rFonts w:ascii="Arial" w:eastAsia="Arial" w:hAnsi="Arial" w:cs="Arial"/>
          <w:sz w:val="14"/>
        </w:rPr>
        <w:t>$55.9 million</w:t>
      </w:r>
      <w:r>
        <w:rPr>
          <w:rFonts w:ascii="Arial" w:eastAsia="Arial" w:hAnsi="Arial" w:cs="Arial"/>
          <w:sz w:val="14"/>
        </w:rPr>
        <w:t xml:space="preserve"> and </w:t>
      </w:r>
      <w:r>
        <w:rPr>
          <w:rFonts w:ascii="Arial" w:eastAsia="Arial" w:hAnsi="Arial" w:cs="Arial"/>
          <w:sz w:val="14"/>
        </w:rPr>
        <w:t>$6.4 million</w:t>
      </w:r>
      <w:r>
        <w:rPr>
          <w:rFonts w:ascii="Arial" w:eastAsia="Arial" w:hAnsi="Arial" w:cs="Arial"/>
          <w:sz w:val="14"/>
        </w:rPr>
        <w:t xml:space="preserve">, respectively; and contributions of </w:t>
      </w:r>
      <w:r>
        <w:rPr>
          <w:rFonts w:ascii="Arial" w:eastAsia="Arial" w:hAnsi="Arial" w:cs="Arial"/>
          <w:sz w:val="14"/>
        </w:rPr>
        <w:t>$481.3 million</w:t>
      </w:r>
      <w:r>
        <w:rPr>
          <w:rFonts w:ascii="Arial" w:eastAsia="Arial" w:hAnsi="Arial" w:cs="Arial"/>
          <w:sz w:val="14"/>
        </w:rPr>
        <w:t xml:space="preserve"> to other investments, fully funded through the redemption of other investments totaling </w:t>
      </w:r>
      <w:r>
        <w:rPr>
          <w:rFonts w:ascii="Arial" w:eastAsia="Arial" w:hAnsi="Arial" w:cs="Arial"/>
          <w:sz w:val="14"/>
        </w:rPr>
        <w:t>$381.3 million</w:t>
      </w:r>
      <w:r>
        <w:rPr>
          <w:rFonts w:ascii="Arial" w:eastAsia="Arial" w:hAnsi="Arial" w:cs="Arial"/>
          <w:sz w:val="14"/>
        </w:rPr>
        <w:t xml:space="preserve"> and a </w:t>
      </w:r>
      <w:r>
        <w:rPr>
          <w:rFonts w:ascii="Arial" w:eastAsia="Arial" w:hAnsi="Arial" w:cs="Arial"/>
          <w:sz w:val="14"/>
        </w:rPr>
        <w:t>$100.0 million</w:t>
      </w:r>
      <w:r>
        <w:rPr>
          <w:rFonts w:ascii="Arial" w:eastAsia="Arial" w:hAnsi="Arial" w:cs="Arial"/>
          <w:sz w:val="14"/>
        </w:rPr>
        <w:t xml:space="preserve"> reduction in investment fees. Refer to </w:t>
      </w:r>
      <w:r>
        <w:rPr>
          <w:rFonts w:ascii="Arial" w:eastAsia="Arial" w:hAnsi="Arial" w:cs="Arial"/>
          <w:sz w:val="14"/>
        </w:rPr>
        <w:t>Note 3 - "Divestitures, Held-for-Sale Businesses and Discontinued Operations,"</w:t>
      </w:r>
      <w:r>
        <w:rPr>
          <w:rFonts w:ascii="Arial" w:eastAsia="Arial" w:hAnsi="Arial" w:cs="Arial"/>
          <w:sz w:val="14"/>
        </w:rPr>
        <w:t xml:space="preserve">, </w:t>
      </w:r>
      <w:r>
        <w:rPr>
          <w:rFonts w:ascii="Arial" w:eastAsia="Arial" w:hAnsi="Arial" w:cs="Arial"/>
          <w:sz w:val="14"/>
        </w:rPr>
        <w:t>Note 15 - "Noncontrolling Interests"</w:t>
      </w:r>
      <w:r>
        <w:rPr>
          <w:rFonts w:ascii="Arial" w:eastAsia="Arial" w:hAnsi="Arial" w:cs="Arial"/>
          <w:sz w:val="14"/>
        </w:rPr>
        <w:t xml:space="preserve"> and </w:t>
      </w:r>
      <w:r>
        <w:rPr>
          <w:rFonts w:ascii="Arial" w:eastAsia="Arial" w:hAnsi="Arial" w:cs="Arial"/>
          <w:sz w:val="14"/>
        </w:rPr>
        <w:t>Note 20 - "Related Party Transactions."</w:t>
      </w:r>
      <w:r>
        <w:rPr>
          <w:rFonts w:ascii="Arial" w:eastAsia="Arial" w:hAnsi="Arial" w:cs="Arial"/>
          <w:sz w:val="14"/>
        </w:rPr>
        <w:t xml:space="preserve"> </w:t>
      </w:r>
    </w:p>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sz w:val="20"/>
        </w:rPr>
        <w:t xml:space="preserve">See </w:t>
      </w:r>
      <w:r>
        <w:rPr>
          <w:rFonts w:ascii="Arial" w:eastAsia="Arial" w:hAnsi="Arial" w:cs="Arial"/>
          <w:sz w:val="20"/>
        </w:rPr>
        <w:t>accompanying</w:t>
      </w:r>
      <w:r>
        <w:rPr>
          <w:rFonts w:ascii="Arial" w:eastAsia="Arial" w:hAnsi="Arial" w:cs="Arial"/>
          <w:sz w:val="20"/>
        </w:rPr>
        <w:t xml:space="preserve"> notes to the unaudited condensed consolidated financial statements</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14"/>
        </w:rPr>
        <w:sectPr>
          <w:footnotePr>
            <w:numRestart w:val="eachSect"/>
          </w:footnotePr>
          <w:pgSz w:w="12240" w:h="15840"/>
          <w:pgMar w:top="540" w:right="720" w:bottom="540" w:left="720" w:header="270" w:footer="270"/>
          <w:cols w:space="708"/>
        </w:sectPr>
      </w:pPr>
    </w:p>
    <w:p>
      <w:pPr>
        <w:keepNext w:val="0"/>
        <w:keepLines w:val="0"/>
        <w:pageBreakBefore w:val="0"/>
        <w:widowControl/>
        <w:numPr>
          <w:ilvl w:val="0"/>
          <w:numId w:val="0"/>
        </w:numPr>
        <w:spacing w:before="0" w:after="100" w:line="288" w:lineRule="auto"/>
        <w:ind w:left="0" w:right="0" w:firstLine="0"/>
        <w:jc w:val="center"/>
        <w:outlineLvl w:val="2"/>
        <w:rPr>
          <w:rFonts w:ascii="Arial" w:eastAsia="Arial" w:hAnsi="Arial" w:cs="Arial"/>
          <w:b/>
          <w:sz w:val="20"/>
        </w:rPr>
      </w:pPr>
      <w:bookmarkStart w:id="9" w:name="Section12"/>
      <w:bookmarkEnd w:id="9"/>
      <w:r>
        <w:rPr>
          <w:rFonts w:ascii="Arial" w:eastAsia="Arial" w:hAnsi="Arial" w:cs="Arial"/>
          <w:b/>
          <w:sz w:val="20"/>
        </w:rPr>
        <w:t>ENSTAR GROUP LIMITED</w:t>
      </w:r>
    </w:p>
    <w:p>
      <w:pPr>
        <w:keepNext w:val="0"/>
        <w:keepLines w:val="0"/>
        <w:pageBreakBefore w:val="0"/>
        <w:widowControl/>
        <w:numPr>
          <w:ilvl w:val="0"/>
          <w:numId w:val="0"/>
        </w:numPr>
        <w:tabs>
          <w:tab w:val="left" w:pos="0"/>
        </w:tabs>
        <w:spacing w:before="100" w:after="100" w:line="288" w:lineRule="auto"/>
        <w:ind w:left="0" w:right="0" w:firstLine="0"/>
        <w:jc w:val="center"/>
        <w:outlineLvl w:val="9"/>
        <w:rPr>
          <w:rFonts w:ascii="Arial" w:eastAsia="Arial" w:hAnsi="Arial" w:cs="Arial"/>
          <w:b/>
          <w:sz w:val="20"/>
        </w:rPr>
      </w:pPr>
      <w:r>
        <w:rPr>
          <w:rFonts w:ascii="Arial" w:eastAsia="Arial" w:hAnsi="Arial" w:cs="Arial"/>
          <w:b/>
          <w:sz w:val="20"/>
        </w:rPr>
        <w:t>NOTES TO THE UNAUDITED CONDENSED CONSOLIDATED FINANCIAL STATEMENTS</w:t>
      </w:r>
    </w:p>
    <w:p>
      <w:pPr>
        <w:keepNext w:val="0"/>
        <w:keepLines w:val="0"/>
        <w:pageBreakBefore w:val="0"/>
        <w:widowControl/>
        <w:numPr>
          <w:ilvl w:val="0"/>
          <w:numId w:val="0"/>
        </w:numPr>
        <w:spacing w:before="100" w:after="0" w:line="288" w:lineRule="auto"/>
        <w:ind w:left="0" w:right="0" w:firstLine="0"/>
        <w:jc w:val="center"/>
        <w:outlineLvl w:val="9"/>
        <w:rPr>
          <w:rFonts w:ascii="Arial" w:eastAsia="Arial" w:hAnsi="Arial" w:cs="Arial"/>
          <w:b/>
          <w:sz w:val="20"/>
        </w:rPr>
      </w:pPr>
      <w:r>
        <w:rPr>
          <w:rFonts w:ascii="Arial" w:eastAsia="Arial" w:hAnsi="Arial" w:cs="Arial"/>
          <w:b/>
          <w:sz w:val="20"/>
        </w:rPr>
        <w:t>(Tabular information expressed in thousands of U.S. dollars except share and per share data)</w:t>
      </w:r>
    </w:p>
    <w:p>
      <w:pPr>
        <w:keepNext w:val="0"/>
        <w:keepLines w:val="0"/>
        <w:pageBreakBefore w:val="0"/>
        <w:widowControl/>
        <w:numPr>
          <w:ilvl w:val="0"/>
          <w:numId w:val="0"/>
        </w:numPr>
        <w:spacing w:before="100" w:after="0" w:line="288" w:lineRule="auto"/>
        <w:ind w:left="0" w:right="0" w:firstLine="0"/>
        <w:jc w:val="center"/>
        <w:outlineLvl w:val="9"/>
        <w:sectPr>
          <w:headerReference w:type="default" r:id="rId14"/>
          <w:footerReference w:type="default" r:id="rId15"/>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9"/>
        <w:rPr>
          <w:rFonts w:ascii="Arial" w:eastAsia="Arial" w:hAnsi="Arial" w:cs="Arial"/>
          <w:b/>
          <w:sz w:val="20"/>
        </w:rPr>
      </w:pPr>
      <w:bookmarkStart w:id="10" w:name="Section13"/>
      <w:bookmarkEnd w:id="10"/>
      <w:r>
        <w:rPr>
          <w:rFonts w:ascii="Arial" w:eastAsia="Arial" w:hAnsi="Arial" w:cs="Arial"/>
          <w:b/>
          <w:sz w:val="20"/>
        </w:rPr>
        <w:t>1. SIGNIFICANT ACCOUNTING POLICIES</w:t>
      </w:r>
      <w:r>
        <w:rPr>
          <w:rFonts w:ascii="Arial" w:eastAsia="Arial" w:hAnsi="Arial" w:cs="Arial"/>
          <w:b/>
          <w:sz w:val="20"/>
        </w:rPr>
        <w:t xml:space="preserve">   </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Ba</w:t>
      </w:r>
      <w:r>
        <w:rPr>
          <w:rFonts w:ascii="Arial" w:eastAsia="Arial" w:hAnsi="Arial" w:cs="Arial"/>
          <w:b/>
          <w:i/>
          <w:sz w:val="20"/>
        </w:rPr>
        <w:t>sis of Preparation</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These unaudited condensed consolidated financial statements have been prepared in conformity with accounting principles generally accepted in the United States of America ("U.S. GAAP") for interim financial information. </w:t>
      </w:r>
      <w:r>
        <w:rPr>
          <w:rFonts w:ascii="Arial" w:eastAsia="Arial" w:hAnsi="Arial" w:cs="Arial"/>
          <w:sz w:val="20"/>
        </w:rPr>
        <w:t>Accordingly, they do not include all of the information and footnotes required by U.S. GAAP for complete</w:t>
      </w:r>
      <w:r>
        <w:rPr>
          <w:rFonts w:ascii="Arial" w:eastAsia="Arial" w:hAnsi="Arial" w:cs="Arial"/>
          <w:sz w:val="20"/>
        </w:rPr>
        <w:t xml:space="preserve"> financial statements.</w:t>
      </w:r>
      <w:r>
        <w:rPr>
          <w:rFonts w:ascii="Arial" w:eastAsia="Arial" w:hAnsi="Arial" w:cs="Arial"/>
          <w:sz w:val="20"/>
        </w:rPr>
        <w:t xml:space="preserve"> </w:t>
      </w:r>
      <w:r>
        <w:rPr>
          <w:rFonts w:ascii="Arial" w:eastAsia="Arial" w:hAnsi="Arial" w:cs="Arial"/>
          <w:sz w:val="20"/>
        </w:rPr>
        <w:t xml:space="preserve">In the opinion of management, these financial statements reflect all adjustments consisting of normal recurring items considered necessary for a fair presentation under U.S. GAAP. The results of operations for any interim period are not necessarily indicative of results for the full year. </w:t>
      </w:r>
      <w:r>
        <w:rPr>
          <w:rFonts w:ascii="Arial" w:eastAsia="Arial" w:hAnsi="Arial" w:cs="Arial"/>
          <w:sz w:val="20"/>
        </w:rPr>
        <w:t xml:space="preserve">These financial statements should be read in conjunction with the </w:t>
      </w:r>
      <w:r>
        <w:rPr>
          <w:rFonts w:ascii="Arial" w:eastAsia="Arial" w:hAnsi="Arial" w:cs="Arial"/>
          <w:sz w:val="20"/>
        </w:rPr>
        <w:t xml:space="preserve">consolidated financial statements and related notes included in our Annual Report on Form 10-K for the year ended </w:t>
      </w:r>
      <w:r>
        <w:rPr>
          <w:rFonts w:ascii="Arial" w:eastAsia="Arial" w:hAnsi="Arial" w:cs="Arial"/>
          <w:sz w:val="20"/>
        </w:rPr>
        <w:t>December 31, 2020</w:t>
      </w:r>
      <w:r>
        <w:rPr>
          <w:rFonts w:ascii="Arial" w:eastAsia="Arial" w:hAnsi="Arial" w:cs="Arial"/>
          <w:sz w:val="20"/>
        </w:rPr>
        <w:t xml:space="preserve">. All significant inter-company transactions and balances have been eliminated. In these notes, the terms "we," "us," "our," "Enstar," or "the Company" refer to Enstar Group Limited and its consolidated </w:t>
      </w:r>
      <w:r>
        <w:rPr>
          <w:rFonts w:ascii="Arial" w:eastAsia="Arial" w:hAnsi="Arial" w:cs="Arial"/>
          <w:sz w:val="20"/>
        </w:rPr>
        <w:t>subsidiaries.</w:t>
      </w:r>
      <w:r>
        <w:rPr>
          <w:rFonts w:ascii="Arial" w:eastAsia="Arial" w:hAnsi="Arial" w:cs="Arial"/>
          <w:sz w:val="20"/>
        </w:rPr>
        <w:t xml:space="preserve">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During</w:t>
      </w:r>
      <w:r>
        <w:rPr>
          <w:rFonts w:ascii="Arial" w:eastAsia="Arial" w:hAnsi="Arial" w:cs="Arial"/>
          <w:sz w:val="20"/>
        </w:rPr>
        <w:t xml:space="preserve"> the first quarter of 2021, we revised our segment structure and as a result </w:t>
      </w:r>
      <w:r>
        <w:rPr>
          <w:rFonts w:ascii="Arial" w:eastAsia="Arial" w:hAnsi="Arial" w:cs="Arial"/>
          <w:sz w:val="20"/>
        </w:rPr>
        <w:t xml:space="preserve">restated the prior period comparatives to conform with the current period presentation. Refer to </w:t>
      </w:r>
      <w:r>
        <w:rPr>
          <w:rFonts w:ascii="Arial" w:eastAsia="Arial" w:hAnsi="Arial" w:cs="Arial"/>
          <w:sz w:val="20"/>
        </w:rPr>
        <w:t>Note 22 - "Segment Information"</w:t>
      </w:r>
      <w:r>
        <w:rPr>
          <w:rFonts w:ascii="Arial" w:eastAsia="Arial" w:hAnsi="Arial" w:cs="Arial"/>
          <w:sz w:val="20"/>
        </w:rPr>
        <w:t xml:space="preserve"> for further information.</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Use of Estimates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preparation of financial statements in accordance with U.S. GAAP requires </w:t>
      </w:r>
      <w:r>
        <w:rPr>
          <w:rFonts w:ascii="Arial" w:eastAsia="Arial" w:hAnsi="Arial" w:cs="Arial"/>
          <w:sz w:val="20"/>
        </w:rPr>
        <w:t>us</w:t>
      </w:r>
      <w:r>
        <w:rPr>
          <w:rFonts w:ascii="Arial" w:eastAsia="Arial" w:hAnsi="Arial" w:cs="Arial"/>
          <w:sz w:val="20"/>
        </w:rPr>
        <w:t xml:space="preserve"> to make estimates and assumptions that affect the reported amount of assets and liabilities and disclosure of contingent assets and liabilities at the date of the financial statements and the reported amounts of revenues and expenses during the reporting period. Our actual results may differ materially from these estimates. Results of changes in estimates are reflected in earnings in the period in which the change is made. Accounting policies that we believe are most dependent on assumptions and estimates are considered to be our critical accounting policies and are related to the determination of:</w:t>
      </w:r>
    </w:p>
    <w:p>
      <w:pPr>
        <w:keepNext w:val="0"/>
        <w:keepLines w:val="0"/>
        <w:pageBreakBefore w:val="0"/>
        <w:widowControl/>
        <w:numPr>
          <w:ilvl w:val="0"/>
          <w:numId w:val="2"/>
        </w:numPr>
        <w:spacing w:before="100" w:after="100" w:line="288" w:lineRule="auto"/>
        <w:ind w:left="900" w:right="0" w:hanging="360"/>
        <w:jc w:val="left"/>
        <w:outlineLvl w:val="9"/>
        <w:rPr>
          <w:rFonts w:ascii="Arial" w:eastAsia="Arial" w:hAnsi="Arial" w:cs="Arial"/>
          <w:sz w:val="20"/>
        </w:rPr>
      </w:pPr>
      <w:r>
        <w:rPr>
          <w:rFonts w:ascii="Arial" w:eastAsia="Arial" w:hAnsi="Arial" w:cs="Arial"/>
          <w:sz w:val="20"/>
        </w:rPr>
        <w:t>liability for losses and loss adjustment expenses ("LAE");</w:t>
      </w:r>
    </w:p>
    <w:p>
      <w:pPr>
        <w:keepNext w:val="0"/>
        <w:keepLines w:val="0"/>
        <w:pageBreakBefore w:val="0"/>
        <w:widowControl/>
        <w:numPr>
          <w:ilvl w:val="0"/>
          <w:numId w:val="2"/>
        </w:numPr>
        <w:spacing w:before="100" w:after="100" w:line="288" w:lineRule="auto"/>
        <w:ind w:left="900" w:right="0" w:hanging="360"/>
        <w:jc w:val="left"/>
        <w:outlineLvl w:val="9"/>
        <w:rPr>
          <w:rFonts w:ascii="Arial" w:eastAsia="Arial" w:hAnsi="Arial" w:cs="Arial"/>
          <w:sz w:val="20"/>
        </w:rPr>
      </w:pPr>
      <w:r>
        <w:rPr>
          <w:rFonts w:ascii="Arial" w:eastAsia="Arial" w:hAnsi="Arial" w:cs="Arial"/>
          <w:sz w:val="20"/>
        </w:rPr>
        <w:t>reinsurance balances recoverable on paid and unpaid losses;</w:t>
      </w:r>
    </w:p>
    <w:p>
      <w:pPr>
        <w:keepNext w:val="0"/>
        <w:keepLines w:val="0"/>
        <w:pageBreakBefore w:val="0"/>
        <w:widowControl/>
        <w:numPr>
          <w:ilvl w:val="0"/>
          <w:numId w:val="2"/>
        </w:numPr>
        <w:spacing w:before="100" w:after="100" w:line="288" w:lineRule="auto"/>
        <w:ind w:left="900" w:right="0" w:hanging="360"/>
        <w:jc w:val="both"/>
        <w:outlineLvl w:val="9"/>
        <w:rPr>
          <w:rFonts w:ascii="Arial" w:eastAsia="Arial" w:hAnsi="Arial" w:cs="Arial"/>
          <w:sz w:val="20"/>
        </w:rPr>
      </w:pPr>
      <w:r>
        <w:rPr>
          <w:rFonts w:ascii="Arial" w:eastAsia="Arial" w:hAnsi="Arial" w:cs="Arial"/>
          <w:sz w:val="20"/>
        </w:rPr>
        <w:t>defendant asbestos and environmental liabilities and related insurance balances recoverable;</w:t>
      </w:r>
    </w:p>
    <w:p>
      <w:pPr>
        <w:keepNext w:val="0"/>
        <w:keepLines w:val="0"/>
        <w:pageBreakBefore w:val="0"/>
        <w:widowControl/>
        <w:numPr>
          <w:ilvl w:val="0"/>
          <w:numId w:val="2"/>
        </w:numPr>
        <w:spacing w:before="100" w:after="100" w:line="288" w:lineRule="auto"/>
        <w:ind w:left="900" w:right="0" w:hanging="360"/>
        <w:jc w:val="both"/>
        <w:outlineLvl w:val="9"/>
        <w:rPr>
          <w:rFonts w:ascii="Arial" w:eastAsia="Arial" w:hAnsi="Arial" w:cs="Arial"/>
          <w:sz w:val="20"/>
        </w:rPr>
      </w:pPr>
      <w:r>
        <w:rPr>
          <w:rFonts w:ascii="Arial" w:eastAsia="Arial" w:hAnsi="Arial" w:cs="Arial"/>
          <w:sz w:val="20"/>
        </w:rPr>
        <w:t>valuation allowances on reinsurance balances recoverable and deferred tax assets;</w:t>
      </w:r>
    </w:p>
    <w:p>
      <w:pPr>
        <w:keepNext w:val="0"/>
        <w:keepLines w:val="0"/>
        <w:pageBreakBefore w:val="0"/>
        <w:widowControl/>
        <w:numPr>
          <w:ilvl w:val="0"/>
          <w:numId w:val="2"/>
        </w:numPr>
        <w:spacing w:before="100" w:after="100" w:line="288" w:lineRule="auto"/>
        <w:ind w:left="900" w:right="0" w:hanging="360"/>
        <w:jc w:val="both"/>
        <w:outlineLvl w:val="9"/>
        <w:rPr>
          <w:rFonts w:ascii="Arial" w:eastAsia="Arial" w:hAnsi="Arial" w:cs="Arial"/>
          <w:sz w:val="20"/>
        </w:rPr>
      </w:pPr>
      <w:r>
        <w:rPr>
          <w:rFonts w:ascii="Arial" w:eastAsia="Arial" w:hAnsi="Arial" w:cs="Arial"/>
          <w:sz w:val="20"/>
        </w:rPr>
        <w:t xml:space="preserve">impairment charges, including credit allowances on investment securities classified as available-for-sale ("AFS"), and impairments on deferred charge assets; </w:t>
      </w:r>
    </w:p>
    <w:p>
      <w:pPr>
        <w:keepNext w:val="0"/>
        <w:keepLines w:val="0"/>
        <w:pageBreakBefore w:val="0"/>
        <w:widowControl/>
        <w:numPr>
          <w:ilvl w:val="0"/>
          <w:numId w:val="2"/>
        </w:numPr>
        <w:spacing w:before="100" w:after="100" w:line="288" w:lineRule="auto"/>
        <w:ind w:left="900" w:right="0" w:hanging="360"/>
        <w:jc w:val="both"/>
        <w:outlineLvl w:val="9"/>
        <w:rPr>
          <w:rFonts w:ascii="Arial" w:eastAsia="Arial" w:hAnsi="Arial" w:cs="Arial"/>
          <w:sz w:val="20"/>
        </w:rPr>
      </w:pPr>
      <w:r>
        <w:rPr>
          <w:rFonts w:ascii="Arial" w:eastAsia="Arial" w:hAnsi="Arial" w:cs="Arial"/>
          <w:sz w:val="20"/>
        </w:rPr>
        <w:t>gross and net premiums written and net premiums earned;</w:t>
      </w:r>
    </w:p>
    <w:p>
      <w:pPr>
        <w:keepNext w:val="0"/>
        <w:keepLines w:val="0"/>
        <w:pageBreakBefore w:val="0"/>
        <w:widowControl/>
        <w:numPr>
          <w:ilvl w:val="0"/>
          <w:numId w:val="2"/>
        </w:numPr>
        <w:spacing w:before="100" w:after="100" w:line="288" w:lineRule="auto"/>
        <w:ind w:left="900" w:right="0" w:hanging="360"/>
        <w:jc w:val="both"/>
        <w:outlineLvl w:val="9"/>
        <w:rPr>
          <w:rFonts w:ascii="Arial" w:eastAsia="Arial" w:hAnsi="Arial" w:cs="Arial"/>
          <w:sz w:val="20"/>
        </w:rPr>
      </w:pPr>
      <w:r>
        <w:rPr>
          <w:rFonts w:ascii="Arial" w:eastAsia="Arial" w:hAnsi="Arial" w:cs="Arial"/>
          <w:sz w:val="20"/>
        </w:rPr>
        <w:t>fair value measurements of investments;</w:t>
      </w:r>
    </w:p>
    <w:p>
      <w:pPr>
        <w:keepNext w:val="0"/>
        <w:keepLines w:val="0"/>
        <w:pageBreakBefore w:val="0"/>
        <w:widowControl/>
        <w:numPr>
          <w:ilvl w:val="0"/>
          <w:numId w:val="2"/>
        </w:numPr>
        <w:spacing w:before="100" w:after="100" w:line="288" w:lineRule="auto"/>
        <w:ind w:left="900" w:right="0" w:hanging="360"/>
        <w:jc w:val="both"/>
        <w:outlineLvl w:val="9"/>
        <w:rPr>
          <w:rFonts w:ascii="Arial" w:eastAsia="Arial" w:hAnsi="Arial" w:cs="Arial"/>
          <w:sz w:val="20"/>
        </w:rPr>
      </w:pPr>
      <w:r>
        <w:rPr>
          <w:rFonts w:ascii="Arial" w:eastAsia="Arial" w:hAnsi="Arial" w:cs="Arial"/>
          <w:sz w:val="20"/>
        </w:rPr>
        <w:t xml:space="preserve">fair value estimates associated with accounting for acquisitions; </w:t>
      </w:r>
    </w:p>
    <w:p>
      <w:pPr>
        <w:keepNext w:val="0"/>
        <w:keepLines w:val="0"/>
        <w:pageBreakBefore w:val="0"/>
        <w:widowControl/>
        <w:numPr>
          <w:ilvl w:val="0"/>
          <w:numId w:val="2"/>
        </w:numPr>
        <w:spacing w:before="100" w:after="100" w:line="288" w:lineRule="auto"/>
        <w:ind w:left="900" w:right="0" w:hanging="360"/>
        <w:jc w:val="both"/>
        <w:outlineLvl w:val="9"/>
        <w:rPr>
          <w:rFonts w:ascii="Arial" w:eastAsia="Arial" w:hAnsi="Arial" w:cs="Arial"/>
          <w:sz w:val="20"/>
        </w:rPr>
      </w:pPr>
      <w:r>
        <w:rPr>
          <w:rFonts w:ascii="Arial" w:eastAsia="Arial" w:hAnsi="Arial" w:cs="Arial"/>
          <w:sz w:val="20"/>
        </w:rPr>
        <w:t>fair value estimates associated with loss portfolio transfer reinsurance agreements for which we have elected the fair value option; and</w:t>
      </w:r>
    </w:p>
    <w:p>
      <w:pPr>
        <w:keepNext w:val="0"/>
        <w:keepLines w:val="0"/>
        <w:pageBreakBefore w:val="0"/>
        <w:widowControl/>
        <w:numPr>
          <w:ilvl w:val="0"/>
          <w:numId w:val="2"/>
        </w:numPr>
        <w:spacing w:before="100" w:after="0" w:line="288" w:lineRule="auto"/>
        <w:ind w:left="900" w:right="0" w:hanging="360"/>
        <w:jc w:val="left"/>
        <w:outlineLvl w:val="9"/>
        <w:rPr>
          <w:rFonts w:ascii="Arial" w:eastAsia="Arial" w:hAnsi="Arial" w:cs="Arial"/>
          <w:sz w:val="20"/>
        </w:rPr>
      </w:pPr>
      <w:r>
        <w:rPr>
          <w:rFonts w:ascii="Arial" w:eastAsia="Arial" w:hAnsi="Arial" w:cs="Arial"/>
          <w:sz w:val="20"/>
        </w:rPr>
        <w:t>redeemable noncontrolling interests</w:t>
      </w:r>
      <w:r>
        <w:rPr>
          <w:rFonts w:ascii="Arial" w:eastAsia="Arial" w:hAnsi="Arial" w:cs="Arial"/>
          <w:sz w:val="20"/>
        </w:rPr>
        <w:t>.</w:t>
      </w:r>
    </w:p>
    <w:p>
      <w:pPr>
        <w:keepNext w:val="0"/>
        <w:keepLines w:val="0"/>
        <w:pageBreakBefore w:val="0"/>
        <w:widowControl/>
        <w:numPr>
          <w:ilvl w:val="0"/>
          <w:numId w:val="2"/>
        </w:numPr>
        <w:spacing w:before="100" w:after="0" w:line="288" w:lineRule="auto"/>
        <w:ind w:left="900" w:right="0" w:hanging="360"/>
        <w:jc w:val="left"/>
        <w:outlineLvl w:val="9"/>
        <w:sectPr>
          <w:headerReference w:type="default" r:id="rId16"/>
          <w:type w:val="continuous"/>
          <w:pgSz w:w="12240" w:h="15840"/>
          <w:pgMar w:top="1260" w:right="990" w:bottom="900" w:left="990" w:header="270" w:footer="270"/>
          <w:cols w:space="708"/>
        </w:sectPr>
      </w:pPr>
    </w:p>
    <w:p>
      <w:pPr>
        <w:keepNext/>
        <w:keepLines w:val="0"/>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11" w:name="Section14"/>
      <w:bookmarkEnd w:id="11"/>
      <w:r>
        <w:rPr>
          <w:rFonts w:ascii="Arial" w:eastAsia="Arial" w:hAnsi="Arial" w:cs="Arial"/>
          <w:b/>
          <w:i/>
          <w:sz w:val="20"/>
        </w:rPr>
        <w:t>New Accounting Standards Adopted in 2021</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Accounting Standards Update ("</w:t>
      </w:r>
      <w:r>
        <w:rPr>
          <w:rFonts w:ascii="Arial" w:eastAsia="Arial" w:hAnsi="Arial" w:cs="Arial"/>
          <w:i/>
          <w:sz w:val="20"/>
        </w:rPr>
        <w:t>ASU") 2020-08 – Codification Improvements to Subtopic 310-20 - Receivables - Nonrefundable Fees and Other Costs</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In October 2020, the Financial Accounting Standards Board (“FASB”) issued ASU 2020-08 to clarify that an entity should re-evaluate whether a callable debt security is within the scope of Accounting Standards Codification ("ASC") 310-20-35-33 during each reporting </w:t>
      </w:r>
      <w:r>
        <w:rPr>
          <w:rFonts w:ascii="Arial" w:eastAsia="Arial" w:hAnsi="Arial" w:cs="Arial"/>
          <w:sz w:val="20"/>
        </w:rPr>
        <w:t>period</w:t>
      </w:r>
      <w:r>
        <w:rPr>
          <w:rFonts w:ascii="Arial" w:eastAsia="Arial" w:hAnsi="Arial" w:cs="Arial"/>
          <w:sz w:val="20"/>
        </w:rPr>
        <w:t xml:space="preserve"> and </w:t>
      </w:r>
      <w:r>
        <w:rPr>
          <w:rFonts w:ascii="Arial" w:eastAsia="Arial" w:hAnsi="Arial" w:cs="Arial"/>
          <w:sz w:val="20"/>
        </w:rPr>
        <w:t>accelerate amortization of the premium associated with the callable debt to the earliest call date</w:t>
      </w:r>
      <w:r>
        <w:rPr>
          <w:rFonts w:ascii="Arial" w:eastAsia="Arial" w:hAnsi="Arial" w:cs="Arial"/>
          <w:sz w:val="20"/>
        </w:rPr>
        <w:t xml:space="preserve">. All entities are required to apply the amendments in this ASU on a prospective basis as of the beginning of the period of adoption for existing or newly purchased callable debt securities. </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The adoption of ASU 2020-08 did not have a material impact on our</w:t>
      </w:r>
      <w:r>
        <w:rPr>
          <w:rFonts w:ascii="Arial" w:eastAsia="Arial" w:hAnsi="Arial" w:cs="Arial"/>
          <w:sz w:val="20"/>
        </w:rPr>
        <w:t xml:space="preserve"> </w:t>
      </w:r>
      <w:r>
        <w:rPr>
          <w:rFonts w:ascii="Arial" w:eastAsia="Arial" w:hAnsi="Arial" w:cs="Arial"/>
          <w:sz w:val="20"/>
        </w:rPr>
        <w:t>condensed</w:t>
      </w:r>
      <w:r>
        <w:rPr>
          <w:rFonts w:ascii="Arial" w:eastAsia="Arial" w:hAnsi="Arial" w:cs="Arial"/>
          <w:sz w:val="20"/>
        </w:rPr>
        <w:t xml:space="preserve"> consolidated financial statements and the related disclosures.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ASU 2020-06 – Accounting for Convertible Instruments and Contracts in an Entity's Own Equity</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In August 2020, the FASB issued ASU 2020-06, which simplifies the accounting for certain financial instruments with characteristics of liabilities and equity, including convertible instruments and contracts in an entity's own equity. For convertible instruments, the ASU eliminates two of the three accounting models in ASC 470-20 that require separate accounting for embedded conversion features. The ASU also simplifies an issuer's application of the derivatives scope exception in ASC 815-40 for contracts in its own equity and removes some of the conditions that preclude a freestanding contract from being classified in equity, thereby allowing more of such contracts to qualify for equity classification.</w:t>
      </w:r>
      <w:r>
        <w:rPr>
          <w:rFonts w:ascii="Arial" w:eastAsia="Arial" w:hAnsi="Arial" w:cs="Arial"/>
          <w:sz w:val="20"/>
        </w:rPr>
        <w:t xml:space="preserve"> </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early adopted the amendments in ASU 2020-06 as of </w:t>
      </w:r>
      <w:r>
        <w:rPr>
          <w:rFonts w:ascii="Arial" w:eastAsia="Arial" w:hAnsi="Arial" w:cs="Arial"/>
          <w:sz w:val="20"/>
        </w:rPr>
        <w:t>January 1, 2021</w:t>
      </w:r>
      <w:r>
        <w:rPr>
          <w:rFonts w:ascii="Arial" w:eastAsia="Arial" w:hAnsi="Arial" w:cs="Arial"/>
          <w:sz w:val="20"/>
        </w:rPr>
        <w:t xml:space="preserve"> and that adoption did not have an impact on our </w:t>
      </w:r>
      <w:r>
        <w:rPr>
          <w:rFonts w:ascii="Arial" w:eastAsia="Arial" w:hAnsi="Arial" w:cs="Arial"/>
          <w:sz w:val="20"/>
        </w:rPr>
        <w:t xml:space="preserve">condensed </w:t>
      </w:r>
      <w:r>
        <w:rPr>
          <w:rFonts w:ascii="Arial" w:eastAsia="Arial" w:hAnsi="Arial" w:cs="Arial"/>
          <w:sz w:val="20"/>
        </w:rPr>
        <w:t>consolidated financial statements and the related disclosures.</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ASU 2020-01 - Clarifying the Interactions between ASC 321, ASC 323 and ASC 815</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In January 2020, the FASB issued ASU 2020-01 to clarify the interaction of the accounting for equity securities under ASC 321 and investments accounted for under the equity method of accounting in ASC 323 and the accounting for certain forward contracts and purchased options accounted for under ASC 815. With respect to the interactions between ASC 321 and ASC 323, the amendments clarify that an entity should consider observable transactions that require it to either apply or discontinue the equity method of accounting when applying the measurement alternative in ASC 321, immediately before applying or upon discontinuing the equity method of accounting</w:t>
      </w:r>
      <w:r>
        <w:rPr>
          <w:rFonts w:ascii="Arial" w:eastAsia="Arial" w:hAnsi="Arial" w:cs="Arial"/>
          <w:sz w:val="20"/>
        </w:rPr>
        <w:t>. With respect to forward contracts or purchased options to purchase securities, the amendments clarify that when applying the guidance in ASC 815-10-15-141(a), an entity should not consider whether upon the settlement of the forward contract or exercise of the purchased option, individually or with existing investments, the underlying securities would be accounted for under the equity method in ASC 323 or the fair value option in accordance with ASC 825.</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adoption of </w:t>
      </w:r>
      <w:r>
        <w:rPr>
          <w:rFonts w:ascii="Arial" w:eastAsia="Arial" w:hAnsi="Arial" w:cs="Arial"/>
          <w:sz w:val="20"/>
        </w:rPr>
        <w:t xml:space="preserve">ASU 2020-01 </w:t>
      </w:r>
      <w:r>
        <w:rPr>
          <w:rFonts w:ascii="Arial" w:eastAsia="Arial" w:hAnsi="Arial" w:cs="Arial"/>
          <w:sz w:val="20"/>
        </w:rPr>
        <w:t xml:space="preserve">did not have an impact on our </w:t>
      </w:r>
      <w:r>
        <w:rPr>
          <w:rFonts w:ascii="Arial" w:eastAsia="Arial" w:hAnsi="Arial" w:cs="Arial"/>
          <w:sz w:val="20"/>
        </w:rPr>
        <w:t xml:space="preserve">condensed </w:t>
      </w:r>
      <w:r>
        <w:rPr>
          <w:rFonts w:ascii="Arial" w:eastAsia="Arial" w:hAnsi="Arial" w:cs="Arial"/>
          <w:sz w:val="20"/>
        </w:rPr>
        <w:t>consolidated financial statements and disclosures.</w:t>
      </w: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ASU 2019-12 - Simplifying the Accounting for Income Taxes</w:t>
      </w:r>
    </w:p>
    <w:p>
      <w:pPr>
        <w:keepNext w:val="0"/>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In December 2019, the FASB issued ASU 2019-12 which removes certain exceptions for (1) recognizing deferred taxes for investments, (2) performing intraperiod tax allocation, and (3) calculating income taxes in interim periods. The ASU also adds guidance to reduce complexity in certain areas, including recognizing deferred taxes for tax goodwill and allocating income taxes to a legal entity that is not subject to income taxes. The </w:t>
      </w:r>
      <w:r>
        <w:rPr>
          <w:rFonts w:ascii="Arial" w:eastAsia="Arial" w:hAnsi="Arial" w:cs="Arial"/>
          <w:sz w:val="20"/>
        </w:rPr>
        <w:t xml:space="preserve">adoption of </w:t>
      </w:r>
      <w:r>
        <w:rPr>
          <w:rFonts w:ascii="Arial" w:eastAsia="Arial" w:hAnsi="Arial" w:cs="Arial"/>
          <w:sz w:val="20"/>
        </w:rPr>
        <w:t>ASU 2019-12</w:t>
      </w:r>
      <w:r>
        <w:rPr>
          <w:rFonts w:ascii="Arial" w:eastAsia="Arial" w:hAnsi="Arial" w:cs="Arial"/>
          <w:sz w:val="20"/>
        </w:rPr>
        <w:t xml:space="preserve"> did not have any impact on our </w:t>
      </w:r>
      <w:r>
        <w:rPr>
          <w:rFonts w:ascii="Arial" w:eastAsia="Arial" w:hAnsi="Arial" w:cs="Arial"/>
          <w:sz w:val="20"/>
        </w:rPr>
        <w:t xml:space="preserve">condensed </w:t>
      </w:r>
      <w:r>
        <w:rPr>
          <w:rFonts w:ascii="Arial" w:eastAsia="Arial" w:hAnsi="Arial" w:cs="Arial"/>
          <w:sz w:val="20"/>
        </w:rPr>
        <w:t>consolidated financial statements and disclosures.</w:t>
      </w:r>
    </w:p>
    <w:p>
      <w:pPr>
        <w:keepNext w:val="0"/>
        <w:keepLines w:val="0"/>
        <w:pageBreakBefore w:val="0"/>
        <w:widowControl w:val="0"/>
        <w:numPr>
          <w:ilvl w:val="0"/>
          <w:numId w:val="0"/>
        </w:numPr>
        <w:spacing w:before="100" w:after="0" w:line="288" w:lineRule="auto"/>
        <w:ind w:left="0" w:right="0" w:firstLine="540"/>
        <w:jc w:val="both"/>
        <w:outlineLvl w:val="9"/>
        <w:sectPr>
          <w:headerReference w:type="default" r:id="rId17"/>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12" w:name="Section15"/>
      <w:bookmarkEnd w:id="12"/>
      <w:r>
        <w:rPr>
          <w:rFonts w:ascii="Arial" w:eastAsia="Arial" w:hAnsi="Arial" w:cs="Arial"/>
          <w:b/>
          <w:i/>
          <w:sz w:val="20"/>
        </w:rPr>
        <w:t>Recently Issued Accounting Pronouncements Not Yet Adopted</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Note 2 - "Significant Accounting Policies"</w:t>
      </w:r>
      <w:r>
        <w:rPr>
          <w:rFonts w:ascii="Arial" w:eastAsia="Arial" w:hAnsi="Arial" w:cs="Arial"/>
          <w:sz w:val="20"/>
        </w:rPr>
        <w:t xml:space="preserve"> to the </w:t>
      </w:r>
      <w:r>
        <w:rPr>
          <w:rFonts w:ascii="Arial" w:eastAsia="Arial" w:hAnsi="Arial" w:cs="Arial"/>
          <w:sz w:val="20"/>
        </w:rPr>
        <w:t xml:space="preserve">consolidated financial statements contained in our </w:t>
      </w:r>
      <w:r>
        <w:rPr>
          <w:rFonts w:ascii="Arial" w:eastAsia="Arial" w:hAnsi="Arial" w:cs="Arial"/>
          <w:sz w:val="20"/>
        </w:rPr>
        <w:t>Annual Report on Form 10-K</w:t>
      </w:r>
      <w:r>
        <w:rPr>
          <w:rFonts w:ascii="Arial" w:eastAsia="Arial" w:hAnsi="Arial" w:cs="Arial"/>
          <w:sz w:val="20"/>
        </w:rPr>
        <w:t xml:space="preserve"> for the year ended </w:t>
      </w:r>
      <w:r>
        <w:rPr>
          <w:rFonts w:ascii="Arial" w:eastAsia="Arial" w:hAnsi="Arial" w:cs="Arial"/>
          <w:sz w:val="20"/>
        </w:rPr>
        <w:t>December 31, 2020</w:t>
      </w:r>
      <w:r>
        <w:rPr>
          <w:rFonts w:ascii="Arial" w:eastAsia="Arial" w:hAnsi="Arial" w:cs="Arial"/>
          <w:sz w:val="20"/>
        </w:rPr>
        <w:t xml:space="preserve"> describes accounting pronouncements that were not adopted as of </w:t>
      </w:r>
      <w:r>
        <w:rPr>
          <w:rFonts w:ascii="Arial" w:eastAsia="Arial" w:hAnsi="Arial" w:cs="Arial"/>
          <w:sz w:val="20"/>
        </w:rPr>
        <w:t>December 31, 2020</w:t>
      </w:r>
      <w:r>
        <w:rPr>
          <w:rFonts w:ascii="Arial" w:eastAsia="Arial" w:hAnsi="Arial" w:cs="Arial"/>
          <w:sz w:val="20"/>
        </w:rPr>
        <w:t xml:space="preserve">. Those pronouncements have not yet been adopted unless discussed above in "New Accounting Standards Adopted in </w:t>
      </w:r>
      <w:r>
        <w:rPr>
          <w:rFonts w:ascii="Arial" w:eastAsia="Arial" w:hAnsi="Arial" w:cs="Arial"/>
          <w:sz w:val="20"/>
        </w:rPr>
        <w:t>2021</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In addition, the</w:t>
      </w:r>
      <w:r>
        <w:rPr>
          <w:rFonts w:ascii="Arial" w:eastAsia="Arial" w:hAnsi="Arial" w:cs="Arial"/>
          <w:sz w:val="20"/>
        </w:rPr>
        <w:t xml:space="preserve"> </w:t>
      </w:r>
      <w:r>
        <w:rPr>
          <w:rFonts w:ascii="Arial" w:eastAsia="Arial" w:hAnsi="Arial" w:cs="Arial"/>
          <w:sz w:val="20"/>
        </w:rPr>
        <w:t xml:space="preserve">following accounting pronouncement was issued by the FASB during the three months ended </w:t>
      </w:r>
      <w:r>
        <w:rPr>
          <w:rFonts w:ascii="Arial" w:eastAsia="Arial" w:hAnsi="Arial" w:cs="Arial"/>
          <w:sz w:val="20"/>
        </w:rPr>
        <w:t>June 30, 2021</w:t>
      </w:r>
      <w:r>
        <w:rPr>
          <w:rFonts w:ascii="Arial" w:eastAsia="Arial" w:hAnsi="Arial" w:cs="Arial"/>
          <w:sz w:val="20"/>
        </w:rPr>
        <w:t xml:space="preserve"> and is yet to be adopted.</w:t>
      </w:r>
    </w:p>
    <w:p>
      <w:pPr>
        <w:keepNext/>
        <w:keepLines w:val="0"/>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ASU 2021-04 - Issuer's Accounting for Certain Modifications or Exchanges of Freestanding Equity - Classified Written Call Options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In May 2021, the FASB issued ASU 2021-04 which requires issuers to account for modifications or exchanges of freestanding equity-classified written call options that remain equity classified after the modification or exchange based on the economic substance of the modification or exchange. Under the ASU, an issuer considers the facts and circumstances of a modification or exchange and accounts for the resulting change in fair value of the written call option based on whether the transaction was done to issue equity, to issue or modify debt, or for other reasons. The guidance clarifies that to the extent applicable, issuers should first reference other GAAP to account for the effect of a modification. If other GAAP </w:t>
      </w:r>
      <w:r>
        <w:rPr>
          <w:rFonts w:ascii="Arial" w:eastAsia="Arial" w:hAnsi="Arial" w:cs="Arial"/>
          <w:sz w:val="20"/>
        </w:rPr>
        <w:t>i</w:t>
      </w:r>
      <w:r>
        <w:rPr>
          <w:rFonts w:ascii="Arial" w:eastAsia="Arial" w:hAnsi="Arial" w:cs="Arial"/>
          <w:sz w:val="20"/>
        </w:rPr>
        <w:t xml:space="preserve">s not applicable, the guidance clarifies whether to account for the modification or exchange as </w:t>
      </w:r>
      <w:r>
        <w:rPr>
          <w:rFonts w:ascii="Arial" w:eastAsia="Arial" w:hAnsi="Arial" w:cs="Arial"/>
          <w:sz w:val="20"/>
        </w:rPr>
        <w:t>either</w:t>
      </w:r>
      <w:r>
        <w:rPr>
          <w:rFonts w:ascii="Arial" w:eastAsia="Arial" w:hAnsi="Arial" w:cs="Arial"/>
          <w:sz w:val="20"/>
        </w:rPr>
        <w:t xml:space="preserve"> (</w:t>
      </w:r>
      <w:r>
        <w:rPr>
          <w:rFonts w:ascii="Arial" w:eastAsia="Arial" w:hAnsi="Arial" w:cs="Arial"/>
          <w:sz w:val="20"/>
        </w:rPr>
        <w:t xml:space="preserve">i) an adjustment to equity, or </w:t>
      </w:r>
      <w:r>
        <w:rPr>
          <w:rFonts w:ascii="Arial" w:eastAsia="Arial" w:hAnsi="Arial" w:cs="Arial"/>
          <w:sz w:val="20"/>
        </w:rPr>
        <w:t>(</w:t>
      </w:r>
      <w:r>
        <w:rPr>
          <w:rFonts w:ascii="Arial" w:eastAsia="Arial" w:hAnsi="Arial" w:cs="Arial"/>
          <w:sz w:val="20"/>
        </w:rPr>
        <w:t>ii) an expense.</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w:t>
      </w:r>
      <w:r>
        <w:rPr>
          <w:rFonts w:ascii="Arial" w:eastAsia="Arial" w:hAnsi="Arial" w:cs="Arial"/>
          <w:sz w:val="20"/>
        </w:rPr>
        <w:t xml:space="preserve">ASU </w:t>
      </w:r>
      <w:r>
        <w:rPr>
          <w:rFonts w:ascii="Arial" w:eastAsia="Arial" w:hAnsi="Arial" w:cs="Arial"/>
          <w:sz w:val="20"/>
        </w:rPr>
        <w:t xml:space="preserve">is </w:t>
      </w:r>
      <w:r>
        <w:rPr>
          <w:rFonts w:ascii="Arial" w:eastAsia="Arial" w:hAnsi="Arial" w:cs="Arial"/>
          <w:sz w:val="20"/>
        </w:rPr>
        <w:t xml:space="preserve">to be </w:t>
      </w:r>
      <w:r>
        <w:rPr>
          <w:rFonts w:ascii="Arial" w:eastAsia="Arial" w:hAnsi="Arial" w:cs="Arial"/>
          <w:sz w:val="20"/>
        </w:rPr>
        <w:t>applied prospectively and is effective for all entities for annual periods beginning after December 15, 2021, and interim periods within those fiscal years. Early adoption is permitted, but entities need to apply the guidance as of the beginning of the fiscal year in which they early adopt it.</w:t>
      </w:r>
      <w:r>
        <w:rPr>
          <w:rFonts w:ascii="Arial" w:eastAsia="Arial" w:hAnsi="Arial" w:cs="Arial"/>
          <w:sz w:val="20"/>
        </w:rPr>
        <w:t xml:space="preserve"> </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The adoption of ASU 2021-04 </w:t>
      </w:r>
      <w:r>
        <w:rPr>
          <w:rFonts w:ascii="Arial" w:eastAsia="Arial" w:hAnsi="Arial" w:cs="Arial"/>
          <w:sz w:val="20"/>
        </w:rPr>
        <w:t>is not e</w:t>
      </w:r>
      <w:r>
        <w:rPr>
          <w:rFonts w:ascii="Arial" w:eastAsia="Arial" w:hAnsi="Arial" w:cs="Arial"/>
          <w:sz w:val="20"/>
        </w:rPr>
        <w:t>x</w:t>
      </w:r>
      <w:r>
        <w:rPr>
          <w:rFonts w:ascii="Arial" w:eastAsia="Arial" w:hAnsi="Arial" w:cs="Arial"/>
          <w:sz w:val="20"/>
        </w:rPr>
        <w:t xml:space="preserve">pected to have </w:t>
      </w:r>
      <w:r>
        <w:rPr>
          <w:rFonts w:ascii="Arial" w:eastAsia="Arial" w:hAnsi="Arial" w:cs="Arial"/>
          <w:sz w:val="20"/>
        </w:rPr>
        <w:t xml:space="preserve">an impact </w:t>
      </w:r>
      <w:r>
        <w:rPr>
          <w:rFonts w:ascii="Arial" w:eastAsia="Arial" w:hAnsi="Arial" w:cs="Arial"/>
          <w:sz w:val="20"/>
        </w:rPr>
        <w:t xml:space="preserve">on </w:t>
      </w:r>
      <w:r>
        <w:rPr>
          <w:rFonts w:ascii="Arial" w:eastAsia="Arial" w:hAnsi="Arial" w:cs="Arial"/>
          <w:sz w:val="20"/>
        </w:rPr>
        <w:t xml:space="preserve">our </w:t>
      </w:r>
      <w:r>
        <w:rPr>
          <w:rFonts w:ascii="Arial" w:eastAsia="Arial" w:hAnsi="Arial" w:cs="Arial"/>
          <w:sz w:val="20"/>
        </w:rPr>
        <w:t xml:space="preserve">condensed </w:t>
      </w:r>
      <w:r>
        <w:rPr>
          <w:rFonts w:ascii="Arial" w:eastAsia="Arial" w:hAnsi="Arial" w:cs="Arial"/>
          <w:sz w:val="20"/>
        </w:rPr>
        <w:t>consolidated financial statements and disclosures.</w:t>
      </w:r>
      <w:r>
        <w:rPr>
          <w:rFonts w:ascii="Arial" w:eastAsia="Arial" w:hAnsi="Arial" w:cs="Arial"/>
          <w:sz w:val="20"/>
        </w:rPr>
        <w:t xml:space="preserve"> </w:t>
      </w:r>
    </w:p>
    <w:p>
      <w:pPr>
        <w:keepNext w:val="0"/>
        <w:keepLines w:val="0"/>
        <w:pageBreakBefore w:val="0"/>
        <w:widowControl/>
        <w:numPr>
          <w:ilvl w:val="0"/>
          <w:numId w:val="0"/>
        </w:numPr>
        <w:spacing w:before="100" w:after="0" w:line="288" w:lineRule="auto"/>
        <w:ind w:left="0" w:right="0" w:firstLine="540"/>
        <w:jc w:val="both"/>
        <w:outlineLvl w:val="9"/>
        <w:sectPr>
          <w:headerReference w:type="default" r:id="rId18"/>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9"/>
        <w:rPr>
          <w:rFonts w:ascii="Arial" w:eastAsia="Arial" w:hAnsi="Arial" w:cs="Arial"/>
          <w:b/>
          <w:sz w:val="20"/>
        </w:rPr>
      </w:pPr>
      <w:bookmarkStart w:id="13" w:name="Section16"/>
      <w:bookmarkEnd w:id="13"/>
      <w:r>
        <w:rPr>
          <w:rFonts w:ascii="Arial" w:eastAsia="Arial" w:hAnsi="Arial" w:cs="Arial"/>
          <w:b/>
          <w:sz w:val="20"/>
        </w:rPr>
        <w:t>2. SIGNIFICANT NEW BUSINESS</w:t>
      </w:r>
      <w:r>
        <w:rPr>
          <w:rFonts w:ascii="Arial" w:eastAsia="Arial" w:hAnsi="Arial" w:cs="Arial"/>
          <w:sz w:val="20"/>
        </w:rPr>
        <w:t xml:space="preserve">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define significant new business as material transactions other than business acquisitions. Generally, our significant new business takes the form of loss portfolio transfer ("LPT") or adverse development cover ("ADC") reinsurance transactions or direct business transfers.</w:t>
      </w:r>
    </w:p>
    <w:p>
      <w:pPr>
        <w:keepNext/>
        <w:keepLines w:val="0"/>
        <w:pageBreakBefore w:val="0"/>
        <w:widowControl/>
        <w:numPr>
          <w:ilvl w:val="0"/>
          <w:numId w:val="0"/>
        </w:numPr>
        <w:spacing w:before="100" w:after="100" w:line="288" w:lineRule="auto"/>
        <w:ind w:left="0" w:right="0" w:firstLine="720"/>
        <w:jc w:val="both"/>
        <w:outlineLvl w:val="9"/>
        <w:rPr>
          <w:rFonts w:ascii="Arial" w:eastAsia="Arial" w:hAnsi="Arial" w:cs="Arial"/>
          <w:sz w:val="20"/>
        </w:rPr>
      </w:pPr>
      <w:r>
        <w:rPr>
          <w:rFonts w:ascii="Arial" w:eastAsia="Arial" w:hAnsi="Arial" w:cs="Arial"/>
          <w:sz w:val="20"/>
        </w:rPr>
        <w:t xml:space="preserve">The table below sets forth a summary of significant new business that we have completed between January 1, </w:t>
      </w:r>
      <w:r>
        <w:rPr>
          <w:rFonts w:ascii="Arial" w:eastAsia="Arial" w:hAnsi="Arial" w:cs="Arial"/>
          <w:sz w:val="20"/>
        </w:rPr>
        <w:t>2020</w:t>
      </w:r>
      <w:r>
        <w:rPr>
          <w:rFonts w:ascii="Arial" w:eastAsia="Arial" w:hAnsi="Arial" w:cs="Arial"/>
          <w:sz w:val="20"/>
        </w:rPr>
        <w:t xml:space="preserve"> and </w:t>
      </w:r>
      <w:r>
        <w:rPr>
          <w:rFonts w:ascii="Arial" w:eastAsia="Arial" w:hAnsi="Arial" w:cs="Arial"/>
          <w:sz w:val="20"/>
        </w:rPr>
        <w:t>June 30, 2021</w:t>
      </w:r>
      <w:r>
        <w:rPr>
          <w:rFonts w:ascii="Arial" w:eastAsia="Arial" w:hAnsi="Arial" w:cs="Arial"/>
          <w:sz w:val="20"/>
        </w:rPr>
        <w: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35"/>
        <w:gridCol w:w="60"/>
        <w:gridCol w:w="945"/>
        <w:gridCol w:w="60"/>
        <w:gridCol w:w="160"/>
        <w:gridCol w:w="685"/>
        <w:gridCol w:w="100"/>
        <w:gridCol w:w="60"/>
        <w:gridCol w:w="160"/>
        <w:gridCol w:w="565"/>
        <w:gridCol w:w="100"/>
        <w:gridCol w:w="60"/>
        <w:gridCol w:w="160"/>
        <w:gridCol w:w="850"/>
        <w:gridCol w:w="100"/>
        <w:gridCol w:w="60"/>
        <w:gridCol w:w="160"/>
        <w:gridCol w:w="640"/>
        <w:gridCol w:w="100"/>
        <w:gridCol w:w="60"/>
        <w:gridCol w:w="160"/>
        <w:gridCol w:w="745"/>
        <w:gridCol w:w="100"/>
        <w:gridCol w:w="60"/>
        <w:gridCol w:w="160"/>
        <w:gridCol w:w="850"/>
        <w:gridCol w:w="100"/>
        <w:gridCol w:w="60"/>
        <w:gridCol w:w="1905"/>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765"/>
          <w:jc w:val="left"/>
        </w:trPr>
        <w:tc>
          <w:tcPr>
            <w:tcW w:w="103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Transaction</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Date Completed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Total Assets Assumed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b/>
                <w:sz w:val="16"/>
              </w:rPr>
            </w:pPr>
            <w:r>
              <w:rPr>
                <w:rFonts w:ascii="Arial" w:eastAsia="Arial" w:hAnsi="Arial" w:cs="Arial"/>
                <w:b/>
                <w:sz w:val="16"/>
              </w:rPr>
              <w:t xml:space="preserve">Deferred Charge Asset </w:t>
            </w:r>
            <w:r>
              <w:rPr>
                <w:rFonts w:ascii="Arial" w:eastAsia="Arial" w:hAnsi="Arial" w:cs="Arial"/>
                <w:b/>
                <w:sz w:val="16"/>
                <w:vertAlign w:val="superscript"/>
              </w:rPr>
              <w:t>(1)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Total Assets from Transactions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Total Liabilities Assumed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b/>
                <w:sz w:val="16"/>
              </w:rPr>
            </w:pPr>
            <w:r>
              <w:rPr>
                <w:rFonts w:ascii="Arial" w:eastAsia="Arial" w:hAnsi="Arial" w:cs="Arial"/>
                <w:b/>
                <w:sz w:val="16"/>
              </w:rPr>
              <w:t xml:space="preserve">Net Fair Value Adjustment </w:t>
            </w:r>
            <w:r>
              <w:rPr>
                <w:rFonts w:ascii="Arial" w:eastAsia="Arial" w:hAnsi="Arial" w:cs="Arial"/>
                <w:b/>
                <w:sz w:val="16"/>
                <w:vertAlign w:val="superscript"/>
              </w:rPr>
              <w:t>(2)</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Total Liabilities from Transactions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Type of Transaction and Primary Nature of Business</w:t>
            </w:r>
          </w:p>
        </w:tc>
      </w:tr>
      <w:tr>
        <w:tblPrEx>
          <w:tblW w:w="10465" w:type="dxa"/>
          <w:jc w:val="left"/>
          <w:tblInd w:w="0" w:type="dxa"/>
          <w:tblCellMar>
            <w:left w:w="108" w:type="dxa"/>
            <w:right w:w="108" w:type="dxa"/>
          </w:tblCellMar>
        </w:tblPrEx>
        <w:trPr>
          <w:cantSplit/>
          <w:trHeight w:hRule="exact" w:val="765"/>
          <w:jc w:val="left"/>
        </w:trPr>
        <w:tc>
          <w:tcPr>
            <w:tcW w:w="103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jc w:val="left"/>
            </w:pPr>
            <w:r>
              <w:rPr>
                <w:rFonts w:ascii="Arial" w:eastAsia="Arial" w:hAnsi="Arial" w:cs="Arial"/>
                <w:color w:val="000000"/>
                <w:sz w:val="16"/>
              </w:rPr>
              <w:t>Hiscox</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color w:val="000000"/>
                <w:sz w:val="16"/>
              </w:rPr>
              <w:t>June 3, 2021</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532,394 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82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8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532,394 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532,394 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00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8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532,394 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90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color w:val="000000"/>
                <w:sz w:val="16"/>
              </w:rPr>
              <w:t>LPT of diversified legacy insurance business, including surplus lines broker business</w:t>
            </w:r>
          </w:p>
        </w:tc>
      </w:tr>
      <w:tr>
        <w:tblPrEx>
          <w:tblW w:w="10465" w:type="dxa"/>
          <w:jc w:val="left"/>
          <w:tblInd w:w="0" w:type="dxa"/>
          <w:tblCellMar>
            <w:left w:w="108" w:type="dxa"/>
            <w:right w:w="108" w:type="dxa"/>
          </w:tblCellMar>
        </w:tblPrEx>
        <w:trPr>
          <w:cantSplit/>
          <w:trHeight w:hRule="exact" w:val="420"/>
          <w:jc w:val="left"/>
        </w:trPr>
        <w:tc>
          <w:tcPr>
            <w:tcW w:w="10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Coca-Cola</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May 24, 2021</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41,928 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25"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6,143</w:t>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0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48,071 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48,071 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005"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48,071 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LPT of U.S. workers' compensation liability</w:t>
            </w:r>
          </w:p>
        </w:tc>
      </w:tr>
      <w:tr>
        <w:tblPrEx>
          <w:tblW w:w="10465" w:type="dxa"/>
          <w:jc w:val="left"/>
          <w:tblInd w:w="0" w:type="dxa"/>
          <w:tblCellMar>
            <w:left w:w="108" w:type="dxa"/>
            <w:right w:w="108" w:type="dxa"/>
          </w:tblCellMar>
        </w:tblPrEx>
        <w:trPr>
          <w:cantSplit/>
          <w:trHeight w:hRule="exact" w:val="600"/>
          <w:jc w:val="left"/>
        </w:trPr>
        <w:tc>
          <w:tcPr>
            <w:tcW w:w="10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AXA Group</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p>
        </w:tc>
        <w:tc>
          <w:tcPr>
            <w:tcW w:w="94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May 3, 2021</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1,395,000 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82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91,988</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0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1,486,988 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1,486,988 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00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1,486,988 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57" w:lineRule="auto"/>
              <w:ind w:left="0" w:right="0" w:firstLine="0"/>
              <w:jc w:val="center"/>
              <w:outlineLvl w:val="9"/>
              <w:rPr>
                <w:rFonts w:ascii="Arial" w:eastAsia="Arial" w:hAnsi="Arial" w:cs="Arial"/>
                <w:sz w:val="16"/>
              </w:rPr>
            </w:pPr>
            <w:r>
              <w:rPr>
                <w:rFonts w:ascii="Arial" w:eastAsia="Arial" w:hAnsi="Arial" w:cs="Arial"/>
                <w:sz w:val="16"/>
              </w:rPr>
              <w:t>ADC of a diversified mix of global casualty and professional lines</w:t>
            </w:r>
          </w:p>
        </w:tc>
      </w:tr>
      <w:tr>
        <w:tblPrEx>
          <w:tblW w:w="10465" w:type="dxa"/>
          <w:jc w:val="left"/>
          <w:tblInd w:w="0" w:type="dxa"/>
          <w:tblCellMar>
            <w:left w:w="108" w:type="dxa"/>
            <w:right w:w="108" w:type="dxa"/>
          </w:tblCellMar>
        </w:tblPrEx>
        <w:trPr>
          <w:cantSplit/>
          <w:trHeight w:hRule="exact" w:val="585"/>
          <w:jc w:val="left"/>
        </w:trPr>
        <w:tc>
          <w:tcPr>
            <w:tcW w:w="10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CNA </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February 5, 2021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651,736 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25"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105,479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757,215 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757,215 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757,215 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LPT of U.S. excess workers' compensation liabilities</w:t>
            </w:r>
          </w:p>
        </w:tc>
      </w:tr>
      <w:tr>
        <w:tblPrEx>
          <w:tblW w:w="10465" w:type="dxa"/>
          <w:jc w:val="left"/>
          <w:tblInd w:w="0" w:type="dxa"/>
          <w:tblCellMar>
            <w:left w:w="108" w:type="dxa"/>
            <w:right w:w="108" w:type="dxa"/>
          </w:tblCellMar>
        </w:tblPrEx>
        <w:trPr>
          <w:cantSplit/>
          <w:trHeight w:hRule="exact" w:val="765"/>
          <w:jc w:val="left"/>
        </w:trPr>
        <w:tc>
          <w:tcPr>
            <w:tcW w:w="10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Liberty Mutual</w:t>
            </w:r>
            <w:r>
              <w:rPr>
                <w:rFonts w:ascii="Arial" w:eastAsia="Arial" w:hAnsi="Arial" w:cs="Arial"/>
                <w:sz w:val="16"/>
              </w:rPr>
              <w:t xml:space="preserve"> </w:t>
            </w: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r>
              <w:rPr>
                <w:rFonts w:ascii="Arial" w:eastAsia="Arial" w:hAnsi="Arial" w:cs="Arial"/>
                <w:sz w:val="16"/>
              </w:rPr>
              <w:t xml:space="preserve"> </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January 8, 2021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363,159 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2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25,402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388,561 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388,561 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388,561 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LPT of U.S. energy liability, construction liability and homebuilders liability</w:t>
            </w:r>
          </w:p>
        </w:tc>
      </w:tr>
      <w:tr>
        <w:tblPrEx>
          <w:tblW w:w="10465" w:type="dxa"/>
          <w:jc w:val="left"/>
          <w:tblInd w:w="0" w:type="dxa"/>
          <w:tblCellMar>
            <w:left w:w="108" w:type="dxa"/>
            <w:right w:w="108" w:type="dxa"/>
          </w:tblCellMar>
        </w:tblPrEx>
        <w:trPr>
          <w:cantSplit/>
          <w:trHeight w:hRule="exact" w:val="285"/>
          <w:jc w:val="left"/>
        </w:trPr>
        <w:tc>
          <w:tcPr>
            <w:tcW w:w="10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Total 2021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2,984,217 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56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229,012 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85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3,213,229 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4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3,213,229 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85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3,213,229 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765"/>
          <w:jc w:val="left"/>
        </w:trPr>
        <w:tc>
          <w:tcPr>
            <w:tcW w:w="10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Hannover Re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August 6, 2020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182,498 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2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8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182,498 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209,713 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(27,215)</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8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182,498 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Novation of U.S. asbestos, environmental and workers' compensation liabilities</w:t>
            </w:r>
          </w:p>
        </w:tc>
      </w:tr>
      <w:tr>
        <w:tblPrEx>
          <w:tblW w:w="10465" w:type="dxa"/>
          <w:jc w:val="left"/>
          <w:tblInd w:w="0" w:type="dxa"/>
          <w:tblCellMar>
            <w:left w:w="108" w:type="dxa"/>
            <w:right w:w="108" w:type="dxa"/>
          </w:tblCellMar>
        </w:tblPrEx>
        <w:trPr>
          <w:cantSplit/>
          <w:trHeight w:hRule="exact" w:val="900"/>
          <w:jc w:val="left"/>
        </w:trPr>
        <w:tc>
          <w:tcPr>
            <w:tcW w:w="10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Munich Re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July 1, 2020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100,956 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25"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100,956 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100,956 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100,956 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Business Transfer of Australian public liability, professional liability and builders' warranty liabilities</w:t>
            </w:r>
          </w:p>
        </w:tc>
      </w:tr>
      <w:tr>
        <w:tblPrEx>
          <w:tblW w:w="10465" w:type="dxa"/>
          <w:jc w:val="left"/>
          <w:tblInd w:w="0" w:type="dxa"/>
          <w:tblCellMar>
            <w:left w:w="108" w:type="dxa"/>
            <w:right w:w="108" w:type="dxa"/>
          </w:tblCellMar>
        </w:tblPrEx>
        <w:trPr>
          <w:cantSplit/>
          <w:trHeight w:hRule="exact" w:val="420"/>
          <w:jc w:val="left"/>
        </w:trPr>
        <w:tc>
          <w:tcPr>
            <w:tcW w:w="10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AXA Group </w:t>
            </w:r>
            <w:r>
              <w:rPr>
                <w:rFonts w:ascii="Arial" w:eastAsia="Arial" w:hAnsi="Arial" w:cs="Arial"/>
                <w:sz w:val="16"/>
                <w:vertAlign w:val="superscript"/>
              </w:rPr>
              <w:t>(</w:t>
            </w:r>
            <w:r>
              <w:rPr>
                <w:rFonts w:ascii="Arial" w:eastAsia="Arial" w:hAnsi="Arial" w:cs="Arial"/>
                <w:sz w:val="16"/>
                <w:vertAlign w:val="superscript"/>
              </w:rPr>
              <w:t>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June 1, 2020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179,681 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2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179,681 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179,681 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179,681 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LPT of U.S. construction general liability</w:t>
            </w:r>
          </w:p>
        </w:tc>
      </w:tr>
      <w:tr>
        <w:tblPrEx>
          <w:tblW w:w="10465" w:type="dxa"/>
          <w:jc w:val="left"/>
          <w:tblInd w:w="0" w:type="dxa"/>
          <w:tblCellMar>
            <w:left w:w="108" w:type="dxa"/>
            <w:right w:w="108" w:type="dxa"/>
          </w:tblCellMar>
        </w:tblPrEx>
        <w:trPr>
          <w:cantSplit/>
          <w:trHeight w:hRule="exact" w:val="900"/>
          <w:jc w:val="left"/>
        </w:trPr>
        <w:tc>
          <w:tcPr>
            <w:tcW w:w="10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Aspen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June 1, 2020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770,000 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11,746 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781,746 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781,746 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781,746 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sz w:val="16"/>
              </w:rPr>
            </w:pPr>
            <w:r>
              <w:rPr>
                <w:rFonts w:ascii="Arial" w:eastAsia="Arial" w:hAnsi="Arial" w:cs="Arial"/>
                <w:sz w:val="16"/>
              </w:rPr>
              <w:t>ADC on a diversified mix of property, liability and specialty lines of business across the U.S., U.K. and Europe</w:t>
            </w:r>
          </w:p>
        </w:tc>
      </w:tr>
      <w:tr>
        <w:tblPrEx>
          <w:tblW w:w="10465" w:type="dxa"/>
          <w:jc w:val="left"/>
          <w:tblInd w:w="0" w:type="dxa"/>
          <w:tblCellMar>
            <w:left w:w="108" w:type="dxa"/>
            <w:right w:w="108" w:type="dxa"/>
          </w:tblCellMar>
        </w:tblPrEx>
        <w:trPr>
          <w:cantSplit/>
          <w:trHeight w:hRule="exact" w:val="420"/>
          <w:jc w:val="left"/>
        </w:trPr>
        <w:tc>
          <w:tcPr>
            <w:tcW w:w="10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Lyft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March 31, 2020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465,000 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2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465,000 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465,000 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16"/>
              </w:rPr>
              <w:t>N/A</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1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465,000 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LPT of U.S. motor liabilities</w:t>
            </w:r>
          </w:p>
        </w:tc>
      </w:tr>
      <w:tr>
        <w:tblPrEx>
          <w:tblW w:w="10465" w:type="dxa"/>
          <w:jc w:val="left"/>
          <w:tblInd w:w="0" w:type="dxa"/>
          <w:tblCellMar>
            <w:left w:w="108" w:type="dxa"/>
            <w:right w:w="108" w:type="dxa"/>
          </w:tblCellMar>
        </w:tblPrEx>
        <w:trPr>
          <w:cantSplit/>
          <w:trHeight w:hRule="exact" w:val="285"/>
          <w:jc w:val="left"/>
        </w:trPr>
        <w:tc>
          <w:tcPr>
            <w:tcW w:w="10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Total 2020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1,698,135 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56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11,746 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85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1,709,881 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4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1,737,096 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(27,215)</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85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1,709,881 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103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Total</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94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4,682,352 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5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240,758 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8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4,923,110 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4,950,325 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(27,215)</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8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4,923,110 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9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(1)</w:t>
      </w:r>
      <w:r>
        <w:rPr>
          <w:rFonts w:ascii="Arial" w:eastAsia="Arial" w:hAnsi="Arial" w:cs="Arial"/>
          <w:sz w:val="16"/>
        </w:rPr>
        <w:t xml:space="preserve"> Where the estimated ultimate losses payable exceed the premium consideration received at the inception of the agreement, a deferred charge asset is recorded.</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 xml:space="preserve">(2) </w:t>
      </w:r>
      <w:r>
        <w:rPr>
          <w:rFonts w:ascii="Arial" w:eastAsia="Arial" w:hAnsi="Arial" w:cs="Arial"/>
          <w:sz w:val="16"/>
        </w:rPr>
        <w:t>When the fair value option is elected for any retroactive reinsurance agreement, an initial net fair value adjustment is recorded at the inception of the agreement.</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r>
        <w:rPr>
          <w:rFonts w:ascii="Arial" w:eastAsia="Arial" w:hAnsi="Arial" w:cs="Arial"/>
          <w:sz w:val="16"/>
        </w:rPr>
        <w:t xml:space="preserve"> </w:t>
      </w:r>
      <w:r>
        <w:rPr>
          <w:rFonts w:ascii="Arial" w:eastAsia="Arial" w:hAnsi="Arial" w:cs="Arial"/>
          <w:sz w:val="16"/>
        </w:rPr>
        <w:t>W</w:t>
      </w:r>
      <w:r>
        <w:rPr>
          <w:rFonts w:ascii="Arial" w:eastAsia="Arial" w:hAnsi="Arial" w:cs="Arial"/>
          <w:sz w:val="16"/>
        </w:rPr>
        <w:t>e</w:t>
      </w:r>
      <w:r>
        <w:rPr>
          <w:rFonts w:ascii="Arial" w:eastAsia="Arial" w:hAnsi="Arial" w:cs="Arial"/>
          <w:sz w:val="16"/>
        </w:rPr>
        <w:t xml:space="preserve"> have</w:t>
      </w:r>
      <w:r>
        <w:rPr>
          <w:rFonts w:ascii="Arial" w:eastAsia="Arial" w:hAnsi="Arial" w:cs="Arial"/>
          <w:sz w:val="16"/>
        </w:rPr>
        <w:t xml:space="preserve"> </w:t>
      </w:r>
      <w:r>
        <w:rPr>
          <w:rFonts w:ascii="Arial" w:eastAsia="Arial" w:hAnsi="Arial" w:cs="Arial"/>
          <w:sz w:val="16"/>
        </w:rPr>
        <w:t>ce</w:t>
      </w:r>
      <w:r>
        <w:rPr>
          <w:rFonts w:ascii="Arial" w:eastAsia="Arial" w:hAnsi="Arial" w:cs="Arial"/>
          <w:sz w:val="16"/>
        </w:rPr>
        <w:t>ded</w:t>
      </w:r>
      <w:r>
        <w:rPr>
          <w:rFonts w:ascii="Arial" w:eastAsia="Arial" w:hAnsi="Arial" w:cs="Arial"/>
          <w:sz w:val="16"/>
        </w:rPr>
        <w:t xml:space="preserve"> </w:t>
      </w:r>
      <w:r>
        <w:rPr>
          <w:rFonts w:ascii="Arial" w:eastAsia="Arial" w:hAnsi="Arial" w:cs="Arial"/>
          <w:sz w:val="16"/>
        </w:rPr>
        <w:t>10%</w:t>
      </w:r>
      <w:r>
        <w:rPr>
          <w:rFonts w:ascii="Arial" w:eastAsia="Arial" w:hAnsi="Arial" w:cs="Arial"/>
          <w:sz w:val="16"/>
        </w:rPr>
        <w:t xml:space="preserve"> </w:t>
      </w:r>
      <w:r>
        <w:rPr>
          <w:rFonts w:ascii="Arial" w:eastAsia="Arial" w:hAnsi="Arial" w:cs="Arial"/>
          <w:sz w:val="16"/>
        </w:rPr>
        <w:t>of the</w:t>
      </w:r>
      <w:r>
        <w:rPr>
          <w:rFonts w:ascii="Arial" w:eastAsia="Arial" w:hAnsi="Arial" w:cs="Arial"/>
          <w:sz w:val="16"/>
        </w:rPr>
        <w:t xml:space="preserve">se transactions </w:t>
      </w:r>
      <w:r>
        <w:rPr>
          <w:rFonts w:ascii="Arial" w:eastAsia="Arial" w:hAnsi="Arial" w:cs="Arial"/>
          <w:sz w:val="16"/>
        </w:rPr>
        <w:t xml:space="preserve">to </w:t>
      </w:r>
      <w:r>
        <w:rPr>
          <w:rFonts w:ascii="Arial" w:eastAsia="Arial" w:hAnsi="Arial" w:cs="Arial"/>
          <w:sz w:val="16"/>
        </w:rPr>
        <w:t>Enhanzed Reinsurance Ltd. ("Enhanzed Re")</w:t>
      </w:r>
      <w:r>
        <w:rPr>
          <w:rFonts w:ascii="Arial" w:eastAsia="Arial" w:hAnsi="Arial" w:cs="Arial"/>
          <w:sz w:val="16"/>
        </w:rPr>
        <w:t>,</w:t>
      </w:r>
      <w:r>
        <w:rPr>
          <w:rFonts w:ascii="Arial" w:eastAsia="Arial" w:hAnsi="Arial" w:cs="Arial"/>
          <w:sz w:val="16"/>
        </w:rPr>
        <w:t xml:space="preserve"> in which we </w:t>
      </w:r>
      <w:r>
        <w:rPr>
          <w:rFonts w:ascii="Arial" w:eastAsia="Arial" w:hAnsi="Arial" w:cs="Arial"/>
          <w:sz w:val="16"/>
        </w:rPr>
        <w:t>have an</w:t>
      </w:r>
      <w:r>
        <w:rPr>
          <w:rFonts w:ascii="Arial" w:eastAsia="Arial" w:hAnsi="Arial" w:cs="Arial"/>
          <w:sz w:val="16"/>
        </w:rPr>
        <w:t xml:space="preserve"> </w:t>
      </w:r>
      <w:r>
        <w:rPr>
          <w:rFonts w:ascii="Arial" w:eastAsia="Arial" w:hAnsi="Arial" w:cs="Arial"/>
          <w:sz w:val="16"/>
        </w:rPr>
        <w:t>investment,</w:t>
      </w:r>
      <w:r>
        <w:rPr>
          <w:rFonts w:ascii="Arial" w:eastAsia="Arial" w:hAnsi="Arial" w:cs="Arial"/>
          <w:sz w:val="16"/>
        </w:rPr>
        <w:t xml:space="preserve"> on the same terms and conditions as those received by us</w:t>
      </w:r>
      <w:r>
        <w:rPr>
          <w:rFonts w:ascii="Arial" w:eastAsia="Arial" w:hAnsi="Arial" w:cs="Arial"/>
          <w:sz w:val="16"/>
        </w:rPr>
        <w:t>. R</w:t>
      </w:r>
      <w:r>
        <w:rPr>
          <w:rFonts w:ascii="Arial" w:eastAsia="Arial" w:hAnsi="Arial" w:cs="Arial"/>
          <w:sz w:val="16"/>
        </w:rPr>
        <w:t xml:space="preserve">efer </w:t>
      </w:r>
      <w:r>
        <w:rPr>
          <w:rFonts w:ascii="Arial" w:eastAsia="Arial" w:hAnsi="Arial" w:cs="Arial"/>
          <w:sz w:val="16"/>
        </w:rPr>
        <w:t xml:space="preserve">to </w:t>
      </w:r>
      <w:r>
        <w:rPr>
          <w:rFonts w:ascii="Arial" w:eastAsia="Arial" w:hAnsi="Arial" w:cs="Arial"/>
          <w:sz w:val="16"/>
        </w:rPr>
        <w:t>Note 20 - "Related Party Transactions"</w:t>
      </w:r>
      <w:r>
        <w:rPr>
          <w:rFonts w:ascii="Arial" w:eastAsia="Arial" w:hAnsi="Arial" w:cs="Arial"/>
          <w:sz w:val="16"/>
        </w:rPr>
        <w:t xml:space="preserve"> for further details.</w:t>
      </w:r>
    </w:p>
    <w:p>
      <w:pPr>
        <w:keepNext w:val="0"/>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 xml:space="preserve">Refer to </w:t>
      </w:r>
      <w:r>
        <w:rPr>
          <w:rFonts w:ascii="Arial" w:eastAsia="Arial" w:hAnsi="Arial" w:cs="Arial"/>
          <w:sz w:val="20"/>
        </w:rPr>
        <w:t>Note 23 - "Subsequent Events"</w:t>
      </w:r>
      <w:r>
        <w:rPr>
          <w:rFonts w:ascii="Arial" w:eastAsia="Arial" w:hAnsi="Arial" w:cs="Arial"/>
          <w:sz w:val="20"/>
        </w:rPr>
        <w:t xml:space="preserve"> for additional information related transactions </w:t>
      </w:r>
      <w:r>
        <w:rPr>
          <w:rFonts w:ascii="Arial" w:eastAsia="Arial" w:hAnsi="Arial" w:cs="Arial"/>
          <w:sz w:val="20"/>
        </w:rPr>
        <w:t>not completed</w:t>
      </w:r>
      <w:r>
        <w:rPr>
          <w:rFonts w:ascii="Arial" w:eastAsia="Arial" w:hAnsi="Arial" w:cs="Arial"/>
          <w:sz w:val="20"/>
        </w:rPr>
        <w:t xml:space="preserve"> as of</w:t>
      </w:r>
      <w:r>
        <w:rPr>
          <w:rFonts w:ascii="Arial" w:eastAsia="Arial" w:hAnsi="Arial" w:cs="Arial"/>
          <w:sz w:val="20"/>
        </w:rPr>
        <w:t xml:space="preserve"> June 30, 2021.</w:t>
      </w:r>
    </w:p>
    <w:p>
      <w:pPr>
        <w:keepNext w:val="0"/>
        <w:keepLines w:val="0"/>
        <w:pageBreakBefore w:val="0"/>
        <w:widowControl/>
        <w:numPr>
          <w:ilvl w:val="0"/>
          <w:numId w:val="0"/>
        </w:numPr>
        <w:spacing w:before="0" w:after="0" w:line="288" w:lineRule="auto"/>
        <w:ind w:left="180" w:right="0" w:hanging="180"/>
        <w:jc w:val="both"/>
        <w:outlineLvl w:val="9"/>
        <w:rPr>
          <w:rFonts w:ascii="Arial" w:eastAsia="Arial" w:hAnsi="Arial" w:cs="Arial"/>
          <w:sz w:val="16"/>
          <w:vertAlign w:val="superscript"/>
        </w:rPr>
      </w:pPr>
    </w:p>
    <w:p>
      <w:pPr>
        <w:keepNext w:val="0"/>
        <w:keepLines w:val="0"/>
        <w:pageBreakBefore w:val="0"/>
        <w:widowControl/>
        <w:numPr>
          <w:ilvl w:val="0"/>
          <w:numId w:val="0"/>
        </w:numPr>
        <w:spacing w:before="0" w:after="0" w:line="288" w:lineRule="auto"/>
        <w:ind w:left="180" w:right="0" w:hanging="180"/>
        <w:jc w:val="both"/>
        <w:outlineLvl w:val="9"/>
        <w:rPr>
          <w:rFonts w:ascii="Arial" w:eastAsia="Arial" w:hAnsi="Arial" w:cs="Arial"/>
          <w:sz w:val="16"/>
        </w:rPr>
        <w:sectPr>
          <w:headerReference w:type="default" r:id="rId19"/>
          <w:type w:val="continuous"/>
          <w:pgSz w:w="12240" w:h="15840"/>
          <w:pgMar w:top="1260" w:right="990" w:bottom="900" w:left="990" w:header="270" w:footer="270"/>
          <w:cols w:space="708"/>
        </w:sectPr>
      </w:pPr>
    </w:p>
    <w:p>
      <w:pPr>
        <w:keepNext w:val="0"/>
        <w:keepLines w:val="0"/>
        <w:pageBreakBefore w:val="0"/>
        <w:widowControl/>
        <w:numPr>
          <w:ilvl w:val="0"/>
          <w:numId w:val="0"/>
        </w:numPr>
        <w:spacing w:before="0" w:after="0" w:line="288" w:lineRule="auto"/>
        <w:ind w:left="0" w:right="0" w:firstLine="0"/>
        <w:jc w:val="both"/>
        <w:outlineLvl w:val="9"/>
        <w:rPr>
          <w:rFonts w:ascii="Arial" w:eastAsia="Arial" w:hAnsi="Arial" w:cs="Arial"/>
          <w:b/>
          <w:sz w:val="20"/>
        </w:rPr>
      </w:pPr>
      <w:bookmarkStart w:id="14" w:name="Section17"/>
      <w:bookmarkEnd w:id="14"/>
      <w:r>
        <w:rPr>
          <w:rFonts w:ascii="Arial" w:eastAsia="Arial" w:hAnsi="Arial" w:cs="Arial"/>
          <w:b/>
          <w:sz w:val="20"/>
        </w:rPr>
        <w:t>3. DIVESTITURES, HELD-FOR-SALE BUSINESSES AND DISCONTINUED OPERATIONS</w:t>
      </w:r>
      <w:r>
        <w:rPr>
          <w:rFonts w:ascii="Arial" w:eastAsia="Arial" w:hAnsi="Arial" w:cs="Arial"/>
          <w:b/>
          <w:sz w:val="20"/>
        </w:rPr>
        <w:t xml:space="preserve"> </w:t>
      </w:r>
    </w:p>
    <w:p>
      <w:pPr>
        <w:keepNext w:val="0"/>
        <w:keepLines w:val="0"/>
        <w:pageBreakBefore w:val="0"/>
        <w:widowControl/>
        <w:numPr>
          <w:ilvl w:val="0"/>
          <w:numId w:val="0"/>
        </w:numPr>
        <w:spacing w:before="0" w:after="0" w:line="288" w:lineRule="auto"/>
        <w:ind w:left="0" w:right="0" w:firstLine="0"/>
        <w:jc w:val="both"/>
        <w:outlineLvl w:val="9"/>
        <w:sectPr>
          <w:headerReference w:type="default" r:id="rId20"/>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15" w:name="Section18"/>
      <w:bookmarkEnd w:id="15"/>
      <w:r>
        <w:rPr>
          <w:rFonts w:ascii="Arial" w:eastAsia="Arial" w:hAnsi="Arial" w:cs="Arial"/>
          <w:b/>
          <w:i/>
          <w:sz w:val="20"/>
        </w:rPr>
        <w:t>Atrium Exchange Transaction</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On </w:t>
      </w:r>
      <w:r>
        <w:rPr>
          <w:rFonts w:ascii="Arial" w:eastAsia="Arial" w:hAnsi="Arial" w:cs="Arial"/>
          <w:sz w:val="20"/>
        </w:rPr>
        <w:t>August 13, 2020</w:t>
      </w:r>
      <w:r>
        <w:rPr>
          <w:rFonts w:ascii="Arial" w:eastAsia="Arial" w:hAnsi="Arial" w:cs="Arial"/>
          <w:sz w:val="20"/>
        </w:rPr>
        <w:t>, we announced an exchange transaction with Trident V, L.P., Trident V Parallel Fund, L.P. and Trident V Professionals Fund, L.P. (collectively, the "Trident V Funds") managed by Stone Point Capital LLC ("Stone Point"). As part of the exchange, we entered into a recapitalization agreement with the Trident V Funds, Dowling Capital Partners I, L.P. and Capital City Partners LLC (collectively, the "Dowling Funds"), North Bay Holdings Limited ("North Bay"), and StarStone Specialty Holdings Limited ("SSHL"). On January 1, 2021, this transaction was completed.</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As of December 31, 2020, Enstar owned an indirect </w:t>
      </w:r>
      <w:r>
        <w:rPr>
          <w:rFonts w:ascii="Arial" w:eastAsia="Arial" w:hAnsi="Arial" w:cs="Arial"/>
          <w:sz w:val="20"/>
        </w:rPr>
        <w:t>59.0%</w:t>
      </w:r>
      <w:r>
        <w:rPr>
          <w:rFonts w:ascii="Arial" w:eastAsia="Arial" w:hAnsi="Arial" w:cs="Arial"/>
          <w:sz w:val="20"/>
        </w:rPr>
        <w:t xml:space="preserve"> interest in North Bay and the Trident V Funds and the Dowling Funds owned </w:t>
      </w:r>
      <w:r>
        <w:rPr>
          <w:rFonts w:ascii="Arial" w:eastAsia="Arial" w:hAnsi="Arial" w:cs="Arial"/>
          <w:sz w:val="20"/>
        </w:rPr>
        <w:t>39.3%</w:t>
      </w:r>
      <w:r>
        <w:rPr>
          <w:rFonts w:ascii="Arial" w:eastAsia="Arial" w:hAnsi="Arial" w:cs="Arial"/>
          <w:sz w:val="20"/>
        </w:rPr>
        <w:t xml:space="preserve"> and </w:t>
      </w:r>
      <w:r>
        <w:rPr>
          <w:rFonts w:ascii="Arial" w:eastAsia="Arial" w:hAnsi="Arial" w:cs="Arial"/>
          <w:sz w:val="20"/>
        </w:rPr>
        <w:t>1.7%</w:t>
      </w:r>
      <w:r>
        <w:rPr>
          <w:rFonts w:ascii="Arial" w:eastAsia="Arial" w:hAnsi="Arial" w:cs="Arial"/>
          <w:sz w:val="20"/>
        </w:rPr>
        <w:t xml:space="preserve">, respectively. North Bay owns </w:t>
      </w:r>
      <w:r>
        <w:rPr>
          <w:rFonts w:ascii="Arial" w:eastAsia="Arial" w:hAnsi="Arial" w:cs="Arial"/>
          <w:sz w:val="20"/>
        </w:rPr>
        <w:t>100.0%</w:t>
      </w:r>
      <w:r>
        <w:rPr>
          <w:rFonts w:ascii="Arial" w:eastAsia="Arial" w:hAnsi="Arial" w:cs="Arial"/>
          <w:sz w:val="20"/>
        </w:rPr>
        <w:t xml:space="preserve"> of SSHL, the holding company for the StarStone group, which previously included StarStone's U.S. operations, including StarStone U.S. Holdings, Inc. and its subsidiaries (“StarStone U.S.”) and StarStone International. North Bay also owned </w:t>
      </w:r>
      <w:r>
        <w:rPr>
          <w:rFonts w:ascii="Arial" w:eastAsia="Arial" w:hAnsi="Arial" w:cs="Arial"/>
          <w:sz w:val="20"/>
        </w:rPr>
        <w:t>92.1%</w:t>
      </w:r>
      <w:r>
        <w:rPr>
          <w:rFonts w:ascii="Arial" w:eastAsia="Arial" w:hAnsi="Arial" w:cs="Arial"/>
          <w:sz w:val="20"/>
        </w:rPr>
        <w:t xml:space="preserve"> of Northshore Holdings Limited ("Northshore"), the holding company that owns Atrium Underwriting Group Limited and its subsidiaries (collectively, "Atrium") and Arden Reinsurance Company Ltd. ("Arden"). The remaining share ownership of Northshore is held on behalf of certain Atrium employees.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Pursuant to the terms of the recapitalization agreement, we exchanged a portion of our indirect interest in Northshore for all of the Trident V Funds’ indirect interest in StarStone U.S., which was owned through an interest in Core Specialty Insurance Holdings, Inc. (“Core Specialty”) (the “Exchange Transaction”). Subsequent to the Exchange Transaction, the Trident V Funds no longer hold any interest in Core Specialty, and the common shares of Core Specialty received as part consideration for the sale of StarStone U.S. were distributed to Enstar and the Dowling Funds. Effective </w:t>
      </w:r>
      <w:r>
        <w:rPr>
          <w:rFonts w:ascii="Arial" w:eastAsia="Arial" w:hAnsi="Arial" w:cs="Arial"/>
          <w:sz w:val="20"/>
        </w:rPr>
        <w:t>January 1, 2021</w:t>
      </w:r>
      <w:r>
        <w:rPr>
          <w:rFonts w:ascii="Arial" w:eastAsia="Arial" w:hAnsi="Arial" w:cs="Arial"/>
          <w:sz w:val="20"/>
        </w:rPr>
        <w:t>, we ow</w:t>
      </w:r>
      <w:r>
        <w:rPr>
          <w:rFonts w:ascii="Arial" w:eastAsia="Arial" w:hAnsi="Arial" w:cs="Arial"/>
          <w:sz w:val="20"/>
        </w:rPr>
        <w:t>n</w:t>
      </w:r>
      <w:r>
        <w:rPr>
          <w:rFonts w:ascii="Arial" w:eastAsia="Arial" w:hAnsi="Arial" w:cs="Arial"/>
          <w:sz w:val="20"/>
        </w:rPr>
        <w:t>ed</w:t>
      </w:r>
      <w:r>
        <w:rPr>
          <w:rFonts w:ascii="Arial" w:eastAsia="Arial" w:hAnsi="Arial" w:cs="Arial"/>
          <w:sz w:val="20"/>
        </w:rPr>
        <w:t xml:space="preserve"> </w:t>
      </w:r>
      <w:r>
        <w:rPr>
          <w:rFonts w:ascii="Arial" w:eastAsia="Arial" w:hAnsi="Arial" w:cs="Arial"/>
          <w:sz w:val="20"/>
        </w:rPr>
        <w:t>25.2%</w:t>
      </w:r>
      <w:r>
        <w:rPr>
          <w:rFonts w:ascii="Arial" w:eastAsia="Arial" w:hAnsi="Arial" w:cs="Arial"/>
          <w:sz w:val="20"/>
        </w:rPr>
        <w:t xml:space="preserve"> </w:t>
      </w:r>
      <w:r>
        <w:rPr>
          <w:rFonts w:ascii="Arial" w:eastAsia="Arial" w:hAnsi="Arial" w:cs="Arial"/>
          <w:sz w:val="20"/>
        </w:rPr>
        <w:t xml:space="preserve">on a fully diluted basis </w:t>
      </w:r>
      <w:r>
        <w:rPr>
          <w:rFonts w:ascii="Arial" w:eastAsia="Arial" w:hAnsi="Arial" w:cs="Arial"/>
          <w:sz w:val="20"/>
        </w:rPr>
        <w:t>(</w:t>
      </w:r>
      <w:r>
        <w:rPr>
          <w:rFonts w:ascii="Arial" w:eastAsia="Arial" w:hAnsi="Arial" w:cs="Arial"/>
          <w:sz w:val="20"/>
        </w:rPr>
        <w:t>24.7%</w:t>
      </w:r>
      <w:r>
        <w:rPr>
          <w:rFonts w:ascii="Arial" w:eastAsia="Arial" w:hAnsi="Arial" w:cs="Arial"/>
          <w:sz w:val="20"/>
        </w:rPr>
        <w:t xml:space="preserve"> </w:t>
      </w:r>
      <w:r>
        <w:rPr>
          <w:rFonts w:ascii="Arial" w:eastAsia="Arial" w:hAnsi="Arial" w:cs="Arial"/>
          <w:sz w:val="20"/>
        </w:rPr>
        <w:t>as of June 30, 2021</w:t>
      </w:r>
      <w:r>
        <w:rPr>
          <w:rFonts w:ascii="Arial" w:eastAsia="Arial" w:hAnsi="Arial" w:cs="Arial"/>
          <w:sz w:val="20"/>
        </w:rPr>
        <w:t xml:space="preserve">) of Core Specialty, which in turn owns StarStone U.S., and </w:t>
      </w:r>
      <w:r>
        <w:rPr>
          <w:rFonts w:ascii="Arial" w:eastAsia="Arial" w:hAnsi="Arial" w:cs="Arial"/>
          <w:sz w:val="20"/>
        </w:rPr>
        <w:t>13.8%</w:t>
      </w:r>
      <w:r>
        <w:rPr>
          <w:rFonts w:ascii="Arial" w:eastAsia="Arial" w:hAnsi="Arial" w:cs="Arial"/>
          <w:sz w:val="20"/>
        </w:rPr>
        <w:t xml:space="preserve"> of Northshore, which continues to own Atrium and Arden. </w:t>
      </w:r>
      <w:r>
        <w:rPr>
          <w:rFonts w:ascii="Arial" w:eastAsia="Arial" w:hAnsi="Arial" w:cs="Arial"/>
          <w:sz w:val="20"/>
        </w:rPr>
        <w:t xml:space="preserve">The Trident V Funds own </w:t>
      </w:r>
      <w:r>
        <w:rPr>
          <w:rFonts w:ascii="Arial" w:eastAsia="Arial" w:hAnsi="Arial" w:cs="Arial"/>
          <w:sz w:val="20"/>
        </w:rPr>
        <w:t>76.3%</w:t>
      </w:r>
      <w:r>
        <w:rPr>
          <w:rFonts w:ascii="Arial" w:eastAsia="Arial" w:hAnsi="Arial" w:cs="Arial"/>
          <w:sz w:val="20"/>
        </w:rPr>
        <w:t xml:space="preserve"> of Northshore, while the Dowling Funds own </w:t>
      </w:r>
      <w:r>
        <w:rPr>
          <w:rFonts w:ascii="Arial" w:eastAsia="Arial" w:hAnsi="Arial" w:cs="Arial"/>
          <w:sz w:val="20"/>
        </w:rPr>
        <w:t>0.4%</w:t>
      </w:r>
      <w:r>
        <w:rPr>
          <w:rFonts w:ascii="Arial" w:eastAsia="Arial" w:hAnsi="Arial" w:cs="Arial"/>
          <w:sz w:val="20"/>
        </w:rPr>
        <w:t xml:space="preserve"> of Core Specialty and </w:t>
      </w:r>
      <w:r>
        <w:rPr>
          <w:rFonts w:ascii="Arial" w:eastAsia="Arial" w:hAnsi="Arial" w:cs="Arial"/>
          <w:sz w:val="20"/>
        </w:rPr>
        <w:t>1.6%</w:t>
      </w:r>
      <w:r>
        <w:rPr>
          <w:rFonts w:ascii="Arial" w:eastAsia="Arial" w:hAnsi="Arial" w:cs="Arial"/>
          <w:sz w:val="20"/>
        </w:rPr>
        <w:t xml:space="preserve"> of Northsho</w:t>
      </w:r>
      <w:r>
        <w:rPr>
          <w:rFonts w:ascii="Arial" w:eastAsia="Arial" w:hAnsi="Arial" w:cs="Arial"/>
          <w:sz w:val="20"/>
        </w:rPr>
        <w:t>re. The Exchange Transaction had no impact on the ultimate ownership of SSHL, which continues to own StarStone International, with us, the Trident V Funds and the Dowling Funds retaining our and their</w:t>
      </w:r>
      <w:r>
        <w:rPr>
          <w:rFonts w:ascii="Arial" w:eastAsia="Arial" w:hAnsi="Arial" w:cs="Arial"/>
          <w:sz w:val="20"/>
        </w:rPr>
        <w:t xml:space="preserve"> ownership interests in SSHL of </w:t>
      </w:r>
      <w:r>
        <w:rPr>
          <w:rFonts w:ascii="Arial" w:eastAsia="Arial" w:hAnsi="Arial" w:cs="Arial"/>
          <w:sz w:val="20"/>
        </w:rPr>
        <w:t>59.0%</w:t>
      </w:r>
      <w:r>
        <w:rPr>
          <w:rFonts w:ascii="Arial" w:eastAsia="Arial" w:hAnsi="Arial" w:cs="Arial"/>
          <w:sz w:val="20"/>
        </w:rPr>
        <w:t xml:space="preserve">, </w:t>
      </w:r>
      <w:r>
        <w:rPr>
          <w:rFonts w:ascii="Arial" w:eastAsia="Arial" w:hAnsi="Arial" w:cs="Arial"/>
          <w:sz w:val="20"/>
        </w:rPr>
        <w:t>39.3%</w:t>
      </w:r>
      <w:r>
        <w:rPr>
          <w:rFonts w:ascii="Arial" w:eastAsia="Arial" w:hAnsi="Arial" w:cs="Arial"/>
          <w:sz w:val="20"/>
        </w:rPr>
        <w:t xml:space="preserve"> and </w:t>
      </w:r>
      <w:r>
        <w:rPr>
          <w:rFonts w:ascii="Arial" w:eastAsia="Arial" w:hAnsi="Arial" w:cs="Arial"/>
          <w:sz w:val="20"/>
        </w:rPr>
        <w:t>1.7%</w:t>
      </w:r>
      <w:r>
        <w:rPr>
          <w:rFonts w:ascii="Arial" w:eastAsia="Arial" w:hAnsi="Arial" w:cs="Arial"/>
          <w:sz w:val="20"/>
        </w:rPr>
        <w:t>, respectively.</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Effective </w:t>
      </w:r>
      <w:r>
        <w:rPr>
          <w:rFonts w:ascii="Arial" w:eastAsia="Arial" w:hAnsi="Arial" w:cs="Arial"/>
          <w:sz w:val="20"/>
        </w:rPr>
        <w:t>January 1, 2021</w:t>
      </w:r>
      <w:r>
        <w:rPr>
          <w:rFonts w:ascii="Arial" w:eastAsia="Arial" w:hAnsi="Arial" w:cs="Arial"/>
          <w:sz w:val="20"/>
        </w:rPr>
        <w:t>, Northshore was de</w:t>
      </w:r>
      <w:r>
        <w:rPr>
          <w:rFonts w:ascii="Arial" w:eastAsia="Arial" w:hAnsi="Arial" w:cs="Arial"/>
          <w:sz w:val="20"/>
        </w:rPr>
        <w:t>-</w:t>
      </w:r>
      <w:r>
        <w:rPr>
          <w:rFonts w:ascii="Arial" w:eastAsia="Arial" w:hAnsi="Arial" w:cs="Arial"/>
          <w:sz w:val="20"/>
        </w:rPr>
        <w:t xml:space="preserve">consolidated and our remaining investment with a carrying value of </w:t>
      </w:r>
      <w:r>
        <w:rPr>
          <w:rFonts w:ascii="Arial" w:eastAsia="Arial" w:hAnsi="Arial" w:cs="Arial"/>
          <w:sz w:val="20"/>
        </w:rPr>
        <w:t>$34.0 million</w:t>
      </w:r>
      <w:r>
        <w:rPr>
          <w:rFonts w:ascii="Arial" w:eastAsia="Arial" w:hAnsi="Arial" w:cs="Arial"/>
          <w:sz w:val="20"/>
        </w:rPr>
        <w:t xml:space="preserve"> </w:t>
      </w: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is accounted for as a privately held equity investment and carried at its fair value. During the first quarter of 2021, we recognized a loss of </w:t>
      </w:r>
      <w:r>
        <w:rPr>
          <w:rFonts w:ascii="Arial" w:eastAsia="Arial" w:hAnsi="Arial" w:cs="Arial"/>
          <w:sz w:val="20"/>
        </w:rPr>
        <w:t>$7.8 million</w:t>
      </w:r>
      <w:r>
        <w:rPr>
          <w:rFonts w:ascii="Arial" w:eastAsia="Arial" w:hAnsi="Arial" w:cs="Arial"/>
          <w:sz w:val="20"/>
        </w:rPr>
        <w:t xml:space="preserve"> on completion of the Exchange Tra</w:t>
      </w:r>
      <w:r>
        <w:rPr>
          <w:rFonts w:ascii="Arial" w:eastAsia="Arial" w:hAnsi="Arial" w:cs="Arial"/>
          <w:sz w:val="20"/>
        </w:rPr>
        <w:t xml:space="preserve">nsaction.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Through ou</w:t>
      </w:r>
      <w:r>
        <w:rPr>
          <w:rFonts w:ascii="Arial" w:eastAsia="Arial" w:hAnsi="Arial" w:cs="Arial"/>
          <w:sz w:val="20"/>
        </w:rPr>
        <w:t xml:space="preserve">r wholly owned subsidiary, </w:t>
      </w:r>
      <w:r>
        <w:rPr>
          <w:rFonts w:ascii="Arial" w:eastAsia="Arial" w:hAnsi="Arial" w:cs="Arial"/>
          <w:sz w:val="20"/>
        </w:rPr>
        <w:t>SGL No. 1 Limited (“SGL No. 1”)</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a Lloyd’s corporate member</w:t>
      </w:r>
      <w:r>
        <w:rPr>
          <w:rFonts w:ascii="Arial" w:eastAsia="Arial" w:hAnsi="Arial" w:cs="Arial"/>
          <w:sz w:val="20"/>
        </w:rPr>
        <w:t>,</w:t>
      </w:r>
      <w:r>
        <w:rPr>
          <w:rFonts w:ascii="Arial" w:eastAsia="Arial" w:hAnsi="Arial" w:cs="Arial"/>
          <w:sz w:val="20"/>
        </w:rPr>
        <w:t xml:space="preserve"> we provided </w:t>
      </w:r>
      <w:r>
        <w:rPr>
          <w:rFonts w:ascii="Arial" w:eastAsia="Arial" w:hAnsi="Arial" w:cs="Arial"/>
          <w:sz w:val="20"/>
        </w:rPr>
        <w:t>25%</w:t>
      </w:r>
      <w:r>
        <w:rPr>
          <w:rFonts w:ascii="Arial" w:eastAsia="Arial" w:hAnsi="Arial" w:cs="Arial"/>
          <w:sz w:val="20"/>
        </w:rPr>
        <w:t xml:space="preserve"> of the underwriting capacity on the 2017 to 2020 underwriting years of Atrium's Syndicate 609 at Lloyd’s. Effective </w:t>
      </w:r>
      <w:r>
        <w:rPr>
          <w:rFonts w:ascii="Arial" w:eastAsia="Arial" w:hAnsi="Arial" w:cs="Arial"/>
          <w:sz w:val="20"/>
        </w:rPr>
        <w:t>January 1, 2021</w:t>
      </w:r>
      <w:r>
        <w:rPr>
          <w:rFonts w:ascii="Arial" w:eastAsia="Arial" w:hAnsi="Arial" w:cs="Arial"/>
          <w:sz w:val="20"/>
        </w:rPr>
        <w:t>, and in conjunction with the completion of the Exchange Transaction, SGL No.1 ceased its provision of underwriting capacity on Syndicate 609</w:t>
      </w:r>
      <w:r>
        <w:rPr>
          <w:rFonts w:ascii="Arial" w:eastAsia="Arial" w:hAnsi="Arial" w:cs="Arial"/>
          <w:sz w:val="20"/>
        </w:rPr>
        <w:t xml:space="preserve"> </w:t>
      </w:r>
      <w:r>
        <w:rPr>
          <w:rFonts w:ascii="Arial" w:eastAsia="Arial" w:hAnsi="Arial" w:cs="Arial"/>
          <w:sz w:val="20"/>
        </w:rPr>
        <w:t>for future underwriting years.</w:t>
      </w:r>
      <w:r>
        <w:rPr>
          <w:rFonts w:ascii="Arial" w:eastAsia="Arial" w:hAnsi="Arial" w:cs="Arial"/>
          <w:sz w:val="20"/>
        </w:rPr>
        <w:t xml:space="preserve">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SGL No.1 is obligated to support underwriting capacity on Syndicate 609 through the provision of FAL, and will settle its share of the 2020 and prior underwriting years for the economic benefit of Atrium via </w:t>
      </w:r>
      <w:r>
        <w:rPr>
          <w:rFonts w:ascii="Arial" w:eastAsia="Arial" w:hAnsi="Arial" w:cs="Arial"/>
          <w:sz w:val="20"/>
        </w:rPr>
        <w:t>reinsurance agreement</w:t>
      </w:r>
      <w:r>
        <w:rPr>
          <w:rFonts w:ascii="Arial" w:eastAsia="Arial" w:hAnsi="Arial" w:cs="Arial"/>
          <w:sz w:val="20"/>
        </w:rPr>
        <w:t>s</w:t>
      </w:r>
      <w:r>
        <w:rPr>
          <w:rFonts w:ascii="Arial" w:eastAsia="Arial" w:hAnsi="Arial" w:cs="Arial"/>
          <w:sz w:val="20"/>
        </w:rPr>
        <w:t xml:space="preserve"> with Arden and a Syndicate 609 Capacity Lease Agreement with Atrium 5 Limited, a UK domiciled subsidiary of Atrium.</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a result of these contractual arrangements, </w:t>
      </w:r>
      <w:r>
        <w:rPr>
          <w:rFonts w:ascii="Arial" w:eastAsia="Arial" w:hAnsi="Arial" w:cs="Arial"/>
          <w:sz w:val="20"/>
        </w:rPr>
        <w:t>the net loss reserve liabilities, and the cash, investments and other assets that support those liabilities, will be settled by</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i) the distribution of SGL No.1’s share of the Syndicate 609 result</w:t>
      </w:r>
      <w:r>
        <w:rPr>
          <w:rFonts w:ascii="Arial" w:eastAsia="Arial" w:hAnsi="Arial" w:cs="Arial"/>
          <w:sz w:val="20"/>
        </w:rPr>
        <w:t>;</w:t>
      </w:r>
      <w:r>
        <w:rPr>
          <w:rFonts w:ascii="Arial" w:eastAsia="Arial" w:hAnsi="Arial" w:cs="Arial"/>
          <w:sz w:val="20"/>
        </w:rPr>
        <w:t xml:space="preserve"> ii) the settlement of the net payable or receivable position on the reinsurance agreement with Arden</w:t>
      </w:r>
      <w:r>
        <w:rPr>
          <w:rFonts w:ascii="Arial" w:eastAsia="Arial" w:hAnsi="Arial" w:cs="Arial"/>
          <w:sz w:val="20"/>
        </w:rPr>
        <w:t>;</w:t>
      </w:r>
      <w:r>
        <w:rPr>
          <w:rFonts w:ascii="Arial" w:eastAsia="Arial" w:hAnsi="Arial" w:cs="Arial"/>
          <w:sz w:val="20"/>
        </w:rPr>
        <w:t xml:space="preserve"> and iii) the required settlement</w:t>
      </w:r>
      <w:r>
        <w:rPr>
          <w:rFonts w:ascii="Arial" w:eastAsia="Arial" w:hAnsi="Arial" w:cs="Arial"/>
          <w:sz w:val="20"/>
        </w:rPr>
        <w:t>, if any, of the Syndicate 609 Capacity Lease Agreement payable</w:t>
      </w:r>
      <w:r>
        <w:rPr>
          <w:rFonts w:ascii="Arial" w:eastAsia="Arial" w:hAnsi="Arial" w:cs="Arial"/>
          <w:sz w:val="20"/>
        </w:rPr>
        <w:t>,</w:t>
      </w:r>
      <w:r>
        <w:rPr>
          <w:rFonts w:ascii="Arial" w:eastAsia="Arial" w:hAnsi="Arial" w:cs="Arial"/>
          <w:sz w:val="20"/>
        </w:rPr>
        <w:t xml:space="preserve"> each of which will occur no earlier than December 31, 2022</w:t>
      </w:r>
      <w:r>
        <w:rPr>
          <w:rFonts w:ascii="Arial" w:eastAsia="Arial" w:hAnsi="Arial" w:cs="Arial"/>
          <w:sz w:val="20"/>
        </w:rPr>
        <w:t>.</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120"/>
        <w:gridCol w:w="2040"/>
        <w:gridCol w:w="60"/>
        <w:gridCol w:w="160"/>
        <w:gridCol w:w="1780"/>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trPr>
        <w:tc>
          <w:tcPr>
            <w:tcW w:w="61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December 31, 2020</w:t>
            </w: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Distribution of SGL No.1 share of Syndicate 609 results</w:t>
            </w:r>
          </w:p>
        </w:tc>
        <w:tc>
          <w:tcPr>
            <w:tcW w:w="20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19,115 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Due to Arden under reinsurance agreement</w:t>
            </w:r>
          </w:p>
        </w:tc>
        <w:tc>
          <w:tcPr>
            <w:tcW w:w="20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(7,965)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Due to Atrium 5 Limited under Capacity Lease Agreement</w:t>
            </w:r>
          </w:p>
        </w:tc>
        <w:tc>
          <w:tcPr>
            <w:tcW w:w="20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4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(11,150)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balances with Northshore Group</w:t>
            </w:r>
          </w:p>
        </w:tc>
        <w:tc>
          <w:tcPr>
            <w:tcW w:w="204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940" w:type="dxa"/>
            <w:gridSpan w:val="2"/>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r>
    </w:tbl>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Until these balances are settled,</w:t>
      </w:r>
      <w:r>
        <w:rPr>
          <w:rFonts w:ascii="Arial" w:eastAsia="Arial" w:hAnsi="Arial" w:cs="Arial"/>
          <w:sz w:val="20"/>
        </w:rPr>
        <w:t xml:space="preserve"> as at January 1, 2021, the Company </w:t>
      </w:r>
      <w:r>
        <w:rPr>
          <w:rFonts w:ascii="Arial" w:eastAsia="Arial" w:hAnsi="Arial" w:cs="Arial"/>
          <w:sz w:val="20"/>
        </w:rPr>
        <w:t>recognized</w:t>
      </w:r>
      <w:r>
        <w:rPr>
          <w:rFonts w:ascii="Arial" w:eastAsia="Arial" w:hAnsi="Arial" w:cs="Arial"/>
          <w:sz w:val="20"/>
        </w:rPr>
        <w:t xml:space="preserve"> gross loss reserves of </w:t>
      </w:r>
      <w:r>
        <w:rPr>
          <w:rFonts w:ascii="Arial" w:eastAsia="Arial" w:hAnsi="Arial" w:cs="Arial"/>
          <w:sz w:val="20"/>
        </w:rPr>
        <w:t>$254.6 million</w:t>
      </w:r>
      <w:r>
        <w:rPr>
          <w:rFonts w:ascii="Arial" w:eastAsia="Arial" w:hAnsi="Arial" w:cs="Arial"/>
          <w:sz w:val="20"/>
        </w:rPr>
        <w:t xml:space="preserve">, reinsurance recoverable of </w:t>
      </w:r>
      <w:r>
        <w:rPr>
          <w:rFonts w:ascii="Arial" w:eastAsia="Arial" w:hAnsi="Arial" w:cs="Arial"/>
          <w:sz w:val="20"/>
        </w:rPr>
        <w:t>$90.8 million</w:t>
      </w:r>
      <w:r>
        <w:rPr>
          <w:rFonts w:ascii="Arial" w:eastAsia="Arial" w:hAnsi="Arial" w:cs="Arial"/>
          <w:sz w:val="20"/>
        </w:rPr>
        <w:t xml:space="preserve">, and </w:t>
      </w:r>
      <w:r>
        <w:rPr>
          <w:rFonts w:ascii="Arial" w:eastAsia="Arial" w:hAnsi="Arial" w:cs="Arial"/>
          <w:sz w:val="20"/>
        </w:rPr>
        <w:t>$163.8 million</w:t>
      </w:r>
      <w:r>
        <w:rPr>
          <w:rFonts w:ascii="Arial" w:eastAsia="Arial" w:hAnsi="Arial" w:cs="Arial"/>
          <w:sz w:val="20"/>
        </w:rPr>
        <w:t xml:space="preserve"> of net assets required to support the net insurance liabilities.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A</w:t>
      </w:r>
      <w:r>
        <w:rPr>
          <w:rFonts w:ascii="Arial" w:eastAsia="Arial" w:hAnsi="Arial" w:cs="Arial"/>
          <w:sz w:val="20"/>
        </w:rPr>
        <w:t xml:space="preserve">dditionally, </w:t>
      </w:r>
      <w:r>
        <w:rPr>
          <w:rFonts w:ascii="Arial" w:eastAsia="Arial" w:hAnsi="Arial" w:cs="Arial"/>
          <w:sz w:val="20"/>
        </w:rPr>
        <w:t xml:space="preserve">although </w:t>
      </w:r>
      <w:r>
        <w:rPr>
          <w:rFonts w:ascii="Arial" w:eastAsia="Arial" w:hAnsi="Arial" w:cs="Arial"/>
          <w:sz w:val="20"/>
        </w:rPr>
        <w:t xml:space="preserve">the </w:t>
      </w:r>
      <w:r>
        <w:rPr>
          <w:rFonts w:ascii="Arial" w:eastAsia="Arial" w:hAnsi="Arial" w:cs="Arial"/>
          <w:sz w:val="20"/>
        </w:rPr>
        <w:t>value of and the change</w:t>
      </w:r>
      <w:r>
        <w:rPr>
          <w:rFonts w:ascii="Arial" w:eastAsia="Arial" w:hAnsi="Arial" w:cs="Arial"/>
          <w:sz w:val="20"/>
        </w:rPr>
        <w:t xml:space="preserve"> in other</w:t>
      </w:r>
      <w:r>
        <w:rPr>
          <w:rFonts w:ascii="Arial" w:eastAsia="Arial" w:hAnsi="Arial" w:cs="Arial"/>
          <w:sz w:val="20"/>
        </w:rPr>
        <w:t xml:space="preserve"> insurance assets and liabilities are recorded gross within our Legacy Underwriting segment</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there is no </w:t>
      </w:r>
      <w:r>
        <w:rPr>
          <w:rFonts w:ascii="Arial" w:eastAsia="Arial" w:hAnsi="Arial" w:cs="Arial"/>
          <w:sz w:val="20"/>
        </w:rPr>
        <w:t xml:space="preserve">retention by Enstar of </w:t>
      </w:r>
      <w:r>
        <w:rPr>
          <w:rFonts w:ascii="Arial" w:eastAsia="Arial" w:hAnsi="Arial" w:cs="Arial"/>
          <w:sz w:val="20"/>
        </w:rPr>
        <w:t xml:space="preserve">the net results of </w:t>
      </w:r>
      <w:r>
        <w:rPr>
          <w:rFonts w:ascii="Arial" w:eastAsia="Arial" w:hAnsi="Arial" w:cs="Arial"/>
          <w:sz w:val="20"/>
        </w:rPr>
        <w:t>Atrium's 2020 and prior underwriting years as the business was contractually transferred to the Atrium entities that were divested in the Exchange Transaction.</w:t>
      </w:r>
      <w:r>
        <w:rPr>
          <w:rFonts w:ascii="Arial" w:eastAsia="Arial" w:hAnsi="Arial" w:cs="Arial"/>
          <w:sz w:val="20"/>
        </w:rPr>
        <w:t xml:space="preserve"> </w:t>
      </w:r>
      <w:r>
        <w:rPr>
          <w:rFonts w:ascii="Arial" w:eastAsia="Arial" w:hAnsi="Arial" w:cs="Arial"/>
          <w:sz w:val="20"/>
        </w:rPr>
        <w:t>We</w:t>
      </w:r>
      <w:r>
        <w:rPr>
          <w:rFonts w:ascii="Arial" w:eastAsia="Arial" w:hAnsi="Arial" w:cs="Arial"/>
          <w:sz w:val="20"/>
        </w:rPr>
        <w:t xml:space="preserve"> recorded </w:t>
      </w:r>
      <w:r>
        <w:rPr>
          <w:rFonts w:ascii="Arial" w:eastAsia="Arial" w:hAnsi="Arial" w:cs="Arial"/>
          <w:sz w:val="20"/>
        </w:rPr>
        <w:t xml:space="preserve">net </w:t>
      </w:r>
      <w:r>
        <w:rPr>
          <w:rFonts w:ascii="Arial" w:eastAsia="Arial" w:hAnsi="Arial" w:cs="Arial"/>
          <w:sz w:val="20"/>
        </w:rPr>
        <w:t xml:space="preserve">unearned premium of </w:t>
      </w:r>
      <w:r>
        <w:rPr>
          <w:rFonts w:ascii="Arial" w:eastAsia="Arial" w:hAnsi="Arial" w:cs="Arial"/>
          <w:sz w:val="20"/>
        </w:rPr>
        <w:t>$37.4 million</w:t>
      </w:r>
      <w:r>
        <w:rPr>
          <w:rFonts w:ascii="Arial" w:eastAsia="Arial" w:hAnsi="Arial" w:cs="Arial"/>
          <w:sz w:val="20"/>
        </w:rPr>
        <w:t xml:space="preserve"> and </w:t>
      </w:r>
      <w:r>
        <w:rPr>
          <w:rFonts w:ascii="Arial" w:eastAsia="Arial" w:hAnsi="Arial" w:cs="Arial"/>
          <w:sz w:val="20"/>
        </w:rPr>
        <w:t>d</w:t>
      </w:r>
      <w:r>
        <w:rPr>
          <w:rFonts w:ascii="Arial" w:eastAsia="Arial" w:hAnsi="Arial" w:cs="Arial"/>
          <w:sz w:val="20"/>
        </w:rPr>
        <w:t xml:space="preserve">eferred </w:t>
      </w:r>
      <w:r>
        <w:rPr>
          <w:rFonts w:ascii="Arial" w:eastAsia="Arial" w:hAnsi="Arial" w:cs="Arial"/>
          <w:sz w:val="20"/>
        </w:rPr>
        <w:t>a</w:t>
      </w:r>
      <w:r>
        <w:rPr>
          <w:rFonts w:ascii="Arial" w:eastAsia="Arial" w:hAnsi="Arial" w:cs="Arial"/>
          <w:sz w:val="20"/>
        </w:rPr>
        <w:t xml:space="preserve">cquisition costs of </w:t>
      </w:r>
      <w:r>
        <w:rPr>
          <w:rFonts w:ascii="Arial" w:eastAsia="Arial" w:hAnsi="Arial" w:cs="Arial"/>
          <w:sz w:val="20"/>
        </w:rPr>
        <w:t>$20.3 million</w:t>
      </w:r>
      <w:r>
        <w:rPr>
          <w:rFonts w:ascii="Arial" w:eastAsia="Arial" w:hAnsi="Arial" w:cs="Arial"/>
          <w:sz w:val="20"/>
        </w:rPr>
        <w:t xml:space="preserve">, </w:t>
      </w:r>
      <w:r>
        <w:rPr>
          <w:rFonts w:ascii="Arial" w:eastAsia="Arial" w:hAnsi="Arial" w:cs="Arial"/>
          <w:sz w:val="20"/>
        </w:rPr>
        <w:t>included</w:t>
      </w:r>
      <w:r>
        <w:rPr>
          <w:rFonts w:ascii="Arial" w:eastAsia="Arial" w:hAnsi="Arial" w:cs="Arial"/>
          <w:sz w:val="20"/>
        </w:rPr>
        <w:t xml:space="preserve"> </w:t>
      </w:r>
      <w:r>
        <w:rPr>
          <w:rFonts w:ascii="Arial" w:eastAsia="Arial" w:hAnsi="Arial" w:cs="Arial"/>
          <w:sz w:val="20"/>
        </w:rPr>
        <w:t xml:space="preserve">within </w:t>
      </w:r>
      <w:r>
        <w:rPr>
          <w:rFonts w:ascii="Arial" w:eastAsia="Arial" w:hAnsi="Arial" w:cs="Arial"/>
          <w:sz w:val="20"/>
        </w:rPr>
        <w:t>o</w:t>
      </w:r>
      <w:r>
        <w:rPr>
          <w:rFonts w:ascii="Arial" w:eastAsia="Arial" w:hAnsi="Arial" w:cs="Arial"/>
          <w:sz w:val="20"/>
        </w:rPr>
        <w:t>ther assets</w:t>
      </w:r>
      <w:r>
        <w:rPr>
          <w:rFonts w:ascii="Arial" w:eastAsia="Arial" w:hAnsi="Arial" w:cs="Arial"/>
          <w:sz w:val="20"/>
        </w:rPr>
        <w:t xml:space="preserve"> </w:t>
      </w:r>
      <w:r>
        <w:rPr>
          <w:rFonts w:ascii="Arial" w:eastAsia="Arial" w:hAnsi="Arial" w:cs="Arial"/>
          <w:sz w:val="20"/>
        </w:rPr>
        <w:t>on</w:t>
      </w:r>
      <w:r>
        <w:rPr>
          <w:rFonts w:ascii="Arial" w:eastAsia="Arial" w:hAnsi="Arial" w:cs="Arial"/>
          <w:sz w:val="20"/>
        </w:rPr>
        <w:t xml:space="preserve"> our </w:t>
      </w:r>
      <w:r>
        <w:rPr>
          <w:rFonts w:ascii="Arial" w:eastAsia="Arial" w:hAnsi="Arial" w:cs="Arial"/>
          <w:sz w:val="20"/>
        </w:rPr>
        <w:t>consol</w:t>
      </w:r>
      <w:r>
        <w:rPr>
          <w:rFonts w:ascii="Arial" w:eastAsia="Arial" w:hAnsi="Arial" w:cs="Arial"/>
          <w:sz w:val="20"/>
        </w:rPr>
        <w:t>idated b</w:t>
      </w:r>
      <w:r>
        <w:rPr>
          <w:rFonts w:ascii="Arial" w:eastAsia="Arial" w:hAnsi="Arial" w:cs="Arial"/>
          <w:sz w:val="20"/>
        </w:rPr>
        <w:t>alance shee</w:t>
      </w:r>
      <w:r>
        <w:rPr>
          <w:rFonts w:ascii="Arial" w:eastAsia="Arial" w:hAnsi="Arial" w:cs="Arial"/>
          <w:sz w:val="20"/>
        </w:rPr>
        <w:t>t</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as of Jan</w:t>
      </w:r>
      <w:r>
        <w:rPr>
          <w:rFonts w:ascii="Arial" w:eastAsia="Arial" w:hAnsi="Arial" w:cs="Arial"/>
          <w:sz w:val="20"/>
        </w:rPr>
        <w:t>ua</w:t>
      </w:r>
      <w:r>
        <w:rPr>
          <w:rFonts w:ascii="Arial" w:eastAsia="Arial" w:hAnsi="Arial" w:cs="Arial"/>
          <w:sz w:val="20"/>
        </w:rPr>
        <w:t>ry</w:t>
      </w:r>
      <w:r>
        <w:rPr>
          <w:rFonts w:ascii="Arial" w:eastAsia="Arial" w:hAnsi="Arial" w:cs="Arial"/>
          <w:sz w:val="20"/>
        </w:rPr>
        <w:t xml:space="preserve"> 1, 2021.</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Effective </w:t>
      </w:r>
      <w:r>
        <w:rPr>
          <w:rFonts w:ascii="Arial" w:eastAsia="Arial" w:hAnsi="Arial" w:cs="Arial"/>
          <w:sz w:val="20"/>
        </w:rPr>
        <w:t>January 1, 2021</w:t>
      </w:r>
      <w:r>
        <w:rPr>
          <w:rFonts w:ascii="Arial" w:eastAsia="Arial" w:hAnsi="Arial" w:cs="Arial"/>
          <w:sz w:val="20"/>
        </w:rPr>
        <w:t xml:space="preserve">, balances that SGL No. 1 has with Atrium and Arden are no longer eliminated in our </w:t>
      </w:r>
      <w:r>
        <w:rPr>
          <w:rFonts w:ascii="Arial" w:eastAsia="Arial" w:hAnsi="Arial" w:cs="Arial"/>
          <w:sz w:val="20"/>
        </w:rPr>
        <w:t xml:space="preserve">condensed </w:t>
      </w:r>
      <w:r>
        <w:rPr>
          <w:rFonts w:ascii="Arial" w:eastAsia="Arial" w:hAnsi="Arial" w:cs="Arial"/>
          <w:sz w:val="20"/>
        </w:rPr>
        <w:t>consolidated financial statements.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As of December 31, 2020, w</w:t>
      </w:r>
      <w:r>
        <w:rPr>
          <w:rFonts w:ascii="Arial" w:eastAsia="Arial" w:hAnsi="Arial" w:cs="Arial"/>
          <w:sz w:val="20"/>
        </w:rPr>
        <w:t>e classified the assets and liabilities of Northshore as held-for-sale</w:t>
      </w:r>
      <w:r>
        <w:rPr>
          <w:rFonts w:ascii="Arial" w:eastAsia="Arial" w:hAnsi="Arial" w:cs="Arial"/>
          <w:sz w:val="20"/>
        </w:rPr>
        <w:t xml:space="preserve">, but Northshore did not qualify as a discontinued operation since the pending disposal did not represent a strategic shift that would have a major effect on our operations and financial results. </w:t>
      </w:r>
      <w:r>
        <w:rPr>
          <w:rFonts w:ascii="Arial" w:eastAsia="Arial" w:hAnsi="Arial" w:cs="Arial"/>
          <w:sz w:val="20"/>
        </w:rPr>
        <w:t xml:space="preserve">The following table summarizes the components of Northshore's assets and liabilities held-for-sale on our </w:t>
      </w:r>
      <w:r>
        <w:rPr>
          <w:rFonts w:ascii="Arial" w:eastAsia="Arial" w:hAnsi="Arial" w:cs="Arial"/>
          <w:sz w:val="20"/>
        </w:rPr>
        <w:t xml:space="preserve">condensed </w:t>
      </w:r>
      <w:r>
        <w:rPr>
          <w:rFonts w:ascii="Arial" w:eastAsia="Arial" w:hAnsi="Arial" w:cs="Arial"/>
          <w:sz w:val="20"/>
        </w:rPr>
        <w:t>consolidated balance sheet: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355"/>
        <w:gridCol w:w="160"/>
        <w:gridCol w:w="16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jc w:val="left"/>
        </w:trPr>
        <w:tc>
          <w:tcPr>
            <w:tcW w:w="83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ASSETS</w:t>
            </w:r>
          </w:p>
        </w:tc>
        <w:tc>
          <w:tcPr>
            <w:tcW w:w="19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Short-term investments, AFS, at fair value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6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Fixed maturities, trading, at fair value</w:t>
            </w:r>
          </w:p>
        </w:tc>
        <w:tc>
          <w:tcPr>
            <w:tcW w:w="18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154,026 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xml:space="preserve">Fixed maturities, AFS, at fair value </w:t>
            </w:r>
          </w:p>
        </w:tc>
        <w:tc>
          <w:tcPr>
            <w:tcW w:w="18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7,483 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Other investments, at fair value</w:t>
            </w:r>
          </w:p>
        </w:tc>
        <w:tc>
          <w:tcPr>
            <w:tcW w:w="18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9,897 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investments</w:t>
            </w:r>
          </w:p>
        </w:tc>
        <w:tc>
          <w:tcPr>
            <w:tcW w:w="18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173,126 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Cash and cash equivalents</w:t>
            </w:r>
          </w:p>
        </w:tc>
        <w:tc>
          <w:tcPr>
            <w:tcW w:w="18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71,156 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Restricted cash and cash equivalents</w:t>
            </w:r>
          </w:p>
        </w:tc>
        <w:tc>
          <w:tcPr>
            <w:tcW w:w="18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152,044 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Premiums receivable</w:t>
            </w:r>
          </w:p>
        </w:tc>
        <w:tc>
          <w:tcPr>
            <w:tcW w:w="18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62,392 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Reinsurance balances recoverable on paid and unpaid losses</w:t>
            </w:r>
          </w:p>
        </w:tc>
        <w:tc>
          <w:tcPr>
            <w:tcW w:w="18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37,341 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Funds held by reinsured companies</w:t>
            </w:r>
          </w:p>
        </w:tc>
        <w:tc>
          <w:tcPr>
            <w:tcW w:w="18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32,226 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Other assets</w:t>
            </w:r>
          </w:p>
        </w:tc>
        <w:tc>
          <w:tcPr>
            <w:tcW w:w="18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182,993 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ASSETS HELD-FOR-SALE</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64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711,278 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105"/>
          <w:jc w:val="left"/>
        </w:trPr>
        <w:tc>
          <w:tcPr>
            <w:tcW w:w="83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LIABILITIES</w:t>
            </w:r>
          </w:p>
        </w:tc>
        <w:tc>
          <w:tcPr>
            <w:tcW w:w="190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Losses and loss adjustment expenses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6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254,149 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Insurance and reinsurance balances payable</w:t>
            </w:r>
          </w:p>
        </w:tc>
        <w:tc>
          <w:tcPr>
            <w:tcW w:w="18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12,393 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Debt obligations</w:t>
            </w:r>
          </w:p>
        </w:tc>
        <w:tc>
          <w:tcPr>
            <w:tcW w:w="18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39,850 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Other liabilities</w:t>
            </w:r>
          </w:p>
        </w:tc>
        <w:tc>
          <w:tcPr>
            <w:tcW w:w="18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177,265 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LIABILITIES HELD-FOR-SALE</w:t>
            </w: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6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483,657 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83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0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15"/>
          <w:jc w:val="left"/>
        </w:trPr>
        <w:tc>
          <w:tcPr>
            <w:tcW w:w="835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b/>
                <w:color w:val="000000"/>
                <w:sz w:val="18"/>
              </w:rPr>
              <w:t>NET ASSETS HELD-FOR-SALE</w:t>
            </w: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6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227,621 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rPr>
      </w:pPr>
      <w:r>
        <w:rPr>
          <w:rFonts w:ascii="Arial" w:eastAsia="Arial" w:hAnsi="Arial" w:cs="Arial"/>
          <w:sz w:val="20"/>
        </w:rPr>
        <w:t xml:space="preserve">As of December 31, 2020, included in the table above were restricted investments of </w:t>
      </w:r>
      <w:r>
        <w:rPr>
          <w:rFonts w:ascii="Arial" w:eastAsia="Arial" w:hAnsi="Arial" w:cs="Arial"/>
          <w:sz w:val="20"/>
        </w:rPr>
        <w:t>$94.4 million</w:t>
      </w:r>
      <w:r>
        <w:rPr>
          <w:rFonts w:ascii="Arial" w:eastAsia="Arial" w:hAnsi="Arial" w:cs="Arial"/>
          <w:sz w:val="20"/>
        </w:rPr>
        <w:t xml:space="preserve">. </w:t>
      </w: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rPr>
        <w:sectPr>
          <w:headerReference w:type="default" r:id="rId21"/>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16" w:name="Section19"/>
      <w:bookmarkEnd w:id="16"/>
      <w:r>
        <w:rPr>
          <w:rFonts w:ascii="Arial" w:eastAsia="Arial" w:hAnsi="Arial" w:cs="Arial"/>
          <w:b/>
          <w:i/>
          <w:sz w:val="20"/>
        </w:rPr>
        <w:t>Recapitalization of StarStone U.S. and Discontinued Operations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On </w:t>
      </w:r>
      <w:r>
        <w:rPr>
          <w:rFonts w:ascii="Arial" w:eastAsia="Arial" w:hAnsi="Arial" w:cs="Arial"/>
          <w:sz w:val="20"/>
        </w:rPr>
        <w:t>November 30, 2020</w:t>
      </w:r>
      <w:r>
        <w:rPr>
          <w:rFonts w:ascii="Arial" w:eastAsia="Arial" w:hAnsi="Arial" w:cs="Arial"/>
          <w:sz w:val="20"/>
        </w:rPr>
        <w:t xml:space="preserve">, </w:t>
      </w:r>
      <w:r>
        <w:rPr>
          <w:rFonts w:ascii="Arial" w:eastAsia="Arial" w:hAnsi="Arial" w:cs="Arial"/>
          <w:sz w:val="20"/>
        </w:rPr>
        <w:t xml:space="preserve">we completed the sale and recapitalization of StarStone U.S. through the sale of </w:t>
      </w:r>
      <w:r>
        <w:rPr>
          <w:rFonts w:ascii="Arial" w:eastAsia="Arial" w:hAnsi="Arial" w:cs="Arial"/>
          <w:sz w:val="20"/>
        </w:rPr>
        <w:t xml:space="preserve">StarStone U.S. to Core Specialty, a newly formed entity with equity backing from funds managed by SkyKnight Capital, L.P., Dragoneer Investment Group and Aquiline Capital Partners LLC. We received consideration of </w:t>
      </w:r>
      <w:r>
        <w:rPr>
          <w:rFonts w:ascii="Arial" w:eastAsia="Arial" w:hAnsi="Arial" w:cs="Arial"/>
          <w:sz w:val="20"/>
        </w:rPr>
        <w:t>$282.0 million</w:t>
      </w:r>
      <w:r>
        <w:rPr>
          <w:rFonts w:ascii="Arial" w:eastAsia="Arial" w:hAnsi="Arial" w:cs="Arial"/>
          <w:sz w:val="20"/>
        </w:rPr>
        <w:t xml:space="preserve"> inclusive of </w:t>
      </w:r>
      <w:r>
        <w:rPr>
          <w:rFonts w:ascii="Arial" w:eastAsia="Arial" w:hAnsi="Arial" w:cs="Arial"/>
          <w:sz w:val="20"/>
        </w:rPr>
        <w:t>$235.0 million</w:t>
      </w:r>
      <w:r>
        <w:rPr>
          <w:rFonts w:ascii="Arial" w:eastAsia="Arial" w:hAnsi="Arial" w:cs="Arial"/>
          <w:sz w:val="20"/>
        </w:rPr>
        <w:t xml:space="preserve"> of common shares of Core Specialty and cash of </w:t>
      </w:r>
      <w:r>
        <w:rPr>
          <w:rFonts w:ascii="Arial" w:eastAsia="Arial" w:hAnsi="Arial" w:cs="Arial"/>
          <w:sz w:val="20"/>
        </w:rPr>
        <w:t>$47.0 million</w:t>
      </w:r>
      <w:r>
        <w:rPr>
          <w:rFonts w:ascii="Arial" w:eastAsia="Arial" w:hAnsi="Arial" w:cs="Arial"/>
          <w:sz w:val="20"/>
        </w:rPr>
        <w:t xml:space="preserve">. At the closing date, the </w:t>
      </w:r>
      <w:r>
        <w:rPr>
          <w:rFonts w:ascii="Arial" w:eastAsia="Arial" w:hAnsi="Arial" w:cs="Arial"/>
          <w:sz w:val="20"/>
        </w:rPr>
        <w:t>$235.0 million</w:t>
      </w:r>
      <w:r>
        <w:rPr>
          <w:rFonts w:ascii="Arial" w:eastAsia="Arial" w:hAnsi="Arial" w:cs="Arial"/>
          <w:sz w:val="20"/>
        </w:rPr>
        <w:t xml:space="preserve"> of common shares of Core Specialty represented a </w:t>
      </w:r>
      <w:r>
        <w:rPr>
          <w:rFonts w:ascii="Arial" w:eastAsia="Arial" w:hAnsi="Arial" w:cs="Arial"/>
          <w:sz w:val="20"/>
        </w:rPr>
        <w:t>25.2%</w:t>
      </w:r>
      <w:r>
        <w:rPr>
          <w:rFonts w:ascii="Arial" w:eastAsia="Arial" w:hAnsi="Arial" w:cs="Arial"/>
          <w:sz w:val="20"/>
        </w:rPr>
        <w:t xml:space="preserve"> interest in Core Specialty on a fully diluted basis</w:t>
      </w:r>
      <w:r>
        <w:rPr>
          <w:rFonts w:ascii="Arial" w:eastAsia="Arial" w:hAnsi="Arial" w:cs="Arial"/>
          <w:sz w:val="20"/>
        </w:rPr>
        <w:t xml:space="preserve"> </w:t>
      </w:r>
      <w:r>
        <w:rPr>
          <w:rFonts w:ascii="Arial" w:eastAsia="Arial" w:hAnsi="Arial" w:cs="Arial"/>
          <w:sz w:val="20"/>
        </w:rPr>
        <w:t>(</w:t>
      </w:r>
      <w:r>
        <w:rPr>
          <w:rFonts w:ascii="Arial" w:eastAsia="Arial" w:hAnsi="Arial" w:cs="Arial"/>
          <w:sz w:val="20"/>
        </w:rPr>
        <w:t>24.7%</w:t>
      </w:r>
      <w:r>
        <w:rPr>
          <w:rFonts w:ascii="Arial" w:eastAsia="Arial" w:hAnsi="Arial" w:cs="Arial"/>
          <w:sz w:val="20"/>
        </w:rPr>
        <w:t xml:space="preserve"> </w:t>
      </w:r>
      <w:r>
        <w:rPr>
          <w:rFonts w:ascii="Arial" w:eastAsia="Arial" w:hAnsi="Arial" w:cs="Arial"/>
          <w:sz w:val="20"/>
        </w:rPr>
        <w:t>as of June 30, 2021</w:t>
      </w:r>
      <w:r>
        <w:rPr>
          <w:rFonts w:ascii="Arial" w:eastAsia="Arial" w:hAnsi="Arial" w:cs="Arial"/>
          <w:sz w:val="20"/>
        </w:rPr>
        <w:t>)</w:t>
      </w:r>
      <w:r>
        <w:rPr>
          <w:rFonts w:ascii="Arial" w:eastAsia="Arial" w:hAnsi="Arial" w:cs="Arial"/>
          <w:sz w:val="20"/>
        </w:rPr>
        <w:t>.</w:t>
      </w:r>
      <w:r>
        <w:rPr>
          <w:rFonts w:ascii="Arial" w:eastAsia="Arial" w:hAnsi="Arial" w:cs="Arial"/>
          <w:sz w:val="20"/>
        </w:rPr>
        <w:t xml:space="preserve"> Our investment in Core Specialty</w:t>
      </w:r>
      <w:r>
        <w:rPr>
          <w:rFonts w:ascii="Arial" w:eastAsia="Arial" w:hAnsi="Arial" w:cs="Arial"/>
          <w:sz w:val="20"/>
        </w:rPr>
        <w:t xml:space="preserve"> is accounted for as an equity method investment, and we record our proportionate share of the net earnings on a quarter lag.</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The StarStone U.S. business qualified as a discontinued operation. </w:t>
      </w:r>
      <w:r>
        <w:rPr>
          <w:rFonts w:ascii="Arial" w:eastAsia="Arial" w:hAnsi="Arial" w:cs="Arial"/>
          <w:sz w:val="20"/>
        </w:rPr>
        <w:t>The following table summarizes the components of net loss from discontinued operations, net of income taxes, related to StarStone U.S., on the consolidated statements of earnings: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900"/>
        <w:gridCol w:w="160"/>
        <w:gridCol w:w="1345"/>
        <w:gridCol w:w="100"/>
        <w:gridCol w:w="60"/>
        <w:gridCol w:w="160"/>
        <w:gridCol w:w="143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95"/>
          <w:jc w:val="left"/>
        </w:trPr>
        <w:tc>
          <w:tcPr>
            <w:tcW w:w="69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single" w:sz="8" w:space="0" w:color="000000"/>
              <w:right w:val="nil"/>
            </w:tcBorders>
            <w:tcMar>
              <w:top w:w="0" w:type="dxa"/>
              <w:left w:w="53" w:type="dxa"/>
              <w:bottom w:w="0" w:type="dxa"/>
              <w:right w:w="53" w:type="dxa"/>
            </w:tcMar>
            <w:vAlign w:val="top"/>
          </w:tcPr>
          <w:p>
            <w:pPr>
              <w:keepNext/>
              <w:pageBreakBefore w:val="0"/>
              <w:spacing w:before="75" w:after="30" w:line="240" w:lineRule="auto"/>
              <w:ind w:left="0" w:right="0"/>
              <w:jc w:val="center"/>
            </w:pPr>
            <w:r>
              <w:rPr>
                <w:rFonts w:ascii="Arial" w:eastAsia="Arial" w:hAnsi="Arial" w:cs="Arial"/>
                <w:b/>
                <w:color w:val="000000"/>
                <w:sz w:val="20"/>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95" w:type="dxa"/>
            <w:gridSpan w:val="3"/>
            <w:tcBorders>
              <w:top w:val="nil"/>
              <w:left w:val="nil"/>
              <w:bottom w:val="single" w:sz="8" w:space="0" w:color="000000"/>
              <w:right w:val="nil"/>
            </w:tcBorders>
            <w:tcMar>
              <w:top w:w="0" w:type="dxa"/>
              <w:left w:w="53" w:type="dxa"/>
              <w:bottom w:w="0" w:type="dxa"/>
              <w:right w:w="53" w:type="dxa"/>
            </w:tcMar>
            <w:vAlign w:val="top"/>
          </w:tcPr>
          <w:p>
            <w:pPr>
              <w:keepNext/>
              <w:pageBreakBefore w:val="0"/>
              <w:spacing w:before="75" w:after="30" w:line="240" w:lineRule="auto"/>
              <w:ind w:left="0" w:right="0"/>
              <w:jc w:val="center"/>
            </w:pPr>
            <w:r>
              <w:rPr>
                <w:rFonts w:ascii="Arial" w:eastAsia="Arial" w:hAnsi="Arial" w:cs="Arial"/>
                <w:b/>
                <w:color w:val="000000"/>
                <w:sz w:val="20"/>
              </w:rPr>
              <w:t>Six Months Ended June 30,</w:t>
            </w: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single" w:sz="8" w:space="0" w:color="000000"/>
              <w:right w:val="nil"/>
            </w:tcBorders>
            <w:tcMar>
              <w:top w:w="0" w:type="dxa"/>
              <w:left w:w="53" w:type="dxa"/>
              <w:bottom w:w="0" w:type="dxa"/>
              <w:right w:w="53" w:type="dxa"/>
            </w:tcMar>
            <w:vAlign w:val="top"/>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95" w:type="dxa"/>
            <w:gridSpan w:val="3"/>
            <w:tcBorders>
              <w:top w:val="nil"/>
              <w:left w:val="nil"/>
              <w:bottom w:val="single" w:sz="8" w:space="0" w:color="000000"/>
              <w:right w:val="nil"/>
            </w:tcBorders>
            <w:tcMar>
              <w:top w:w="0" w:type="dxa"/>
              <w:left w:w="53" w:type="dxa"/>
              <w:bottom w:w="0" w:type="dxa"/>
              <w:right w:w="53" w:type="dxa"/>
            </w:tcMar>
            <w:vAlign w:val="top"/>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INCOME</w:t>
            </w:r>
          </w:p>
        </w:tc>
        <w:tc>
          <w:tcPr>
            <w:tcW w:w="16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9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premiums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3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65,403 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4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165,949 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investment income</w:t>
            </w: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3,699 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7,414 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realized and unrealized gains</w:t>
            </w: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6,262 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income</w:t>
            </w:r>
          </w:p>
        </w:tc>
        <w:tc>
          <w:tcPr>
            <w:tcW w:w="15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75,388 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9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174,235 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EXPENSES</w:t>
            </w:r>
          </w:p>
        </w:tc>
        <w:tc>
          <w:tcPr>
            <w:tcW w:w="16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9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incurred losses and loss adjustment expenses</w:t>
            </w: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48,115 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112,709 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Acquisition costs</w:t>
            </w: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12,251 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32,794 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General and administrative expenses</w:t>
            </w: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15,645 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30,729 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Interest expense</w:t>
            </w: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591 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1,180 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foreign exchange gains</w:t>
            </w:r>
          </w:p>
        </w:tc>
        <w:tc>
          <w:tcPr>
            <w:tcW w:w="15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76,591 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9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177,410 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LOSS BEFORE INCOME TAXES</w:t>
            </w:r>
          </w:p>
        </w:tc>
        <w:tc>
          <w:tcPr>
            <w:tcW w:w="15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(1,203)</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(3,175)</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Income tax benefit (expense)</w:t>
            </w: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69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LOSS FROM DISCONTINUED OPERATIONS, NET OF INCOME TAXES</w:t>
            </w:r>
          </w:p>
        </w:tc>
        <w:tc>
          <w:tcPr>
            <w:tcW w:w="15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(1,152)</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(3,221)</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9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loss from discontinued operations attributable to noncontrolling interest</w:t>
            </w:r>
          </w:p>
        </w:tc>
        <w:tc>
          <w:tcPr>
            <w:tcW w:w="15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473 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1,321 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690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LOSS FROM DISCONTINUED OPERATIONS ATTRIBUTABLE TO ENSTAR ORDINARY SHAREHOLDERS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3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(679)</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4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(1,900)</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Continuing Involvement Disclosures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i/>
          <w:sz w:val="20"/>
        </w:rPr>
      </w:pPr>
      <w:r>
        <w:rPr>
          <w:rFonts w:ascii="Arial" w:eastAsia="Arial" w:hAnsi="Arial" w:cs="Arial"/>
          <w:sz w:val="20"/>
        </w:rPr>
        <w:t xml:space="preserve">Following the completion of the sale of StarStone U.S. to Core Specialty on </w:t>
      </w:r>
      <w:r>
        <w:rPr>
          <w:rFonts w:ascii="Arial" w:eastAsia="Arial" w:hAnsi="Arial" w:cs="Arial"/>
          <w:sz w:val="20"/>
        </w:rPr>
        <w:t>November 30, 2020</w:t>
      </w:r>
      <w:r>
        <w:rPr>
          <w:rFonts w:ascii="Arial" w:eastAsia="Arial" w:hAnsi="Arial" w:cs="Arial"/>
          <w:sz w:val="20"/>
        </w:rPr>
        <w:t>, our continuing involvement with StarStone U.S. comprised of the following transactions:</w:t>
      </w:r>
    </w:p>
    <w:p>
      <w:pPr>
        <w:keepNext w:val="0"/>
        <w:keepLines w:val="0"/>
        <w:pageBreakBefore w:val="0"/>
        <w:widowControl/>
        <w:numPr>
          <w:ilvl w:val="0"/>
          <w:numId w:val="0"/>
        </w:numPr>
        <w:spacing w:before="100" w:after="100" w:line="288" w:lineRule="auto"/>
        <w:ind w:left="540" w:right="0" w:firstLine="0"/>
        <w:jc w:val="both"/>
        <w:outlineLvl w:val="9"/>
        <w:rPr>
          <w:rFonts w:ascii="Arial" w:eastAsia="Arial" w:hAnsi="Arial" w:cs="Arial"/>
          <w:i/>
          <w:sz w:val="20"/>
          <w:u w:val="single"/>
        </w:rPr>
      </w:pPr>
      <w:r>
        <w:rPr>
          <w:rFonts w:ascii="Arial" w:eastAsia="Arial" w:hAnsi="Arial" w:cs="Arial"/>
          <w:sz w:val="20"/>
          <w:u w:val="single"/>
        </w:rPr>
        <w:t>LPT and ADC reinsurance agreement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i/>
          <w:sz w:val="20"/>
        </w:rPr>
      </w:pPr>
      <w:r>
        <w:rPr>
          <w:rFonts w:ascii="Arial" w:eastAsia="Arial" w:hAnsi="Arial" w:cs="Arial"/>
          <w:sz w:val="20"/>
        </w:rPr>
        <w:t xml:space="preserve">In connection with the sale of StarStone U.S. to Core Specialty, one of our insurance subsidiaries entered into a loss portfolio transfer (“LPT”) and adverse development cover (“ADC”) reinsurance agreement with StarStone U.S. pursuant to which we reinsured all of the net loss reserves of StarStone U.S. in respect of premium earned prior to </w:t>
      </w:r>
      <w:r>
        <w:rPr>
          <w:rFonts w:ascii="Arial" w:eastAsia="Arial" w:hAnsi="Arial" w:cs="Arial"/>
          <w:sz w:val="20"/>
        </w:rPr>
        <w:t>October 31, 2020</w:t>
      </w:r>
      <w:r>
        <w:rPr>
          <w:rFonts w:ascii="Arial" w:eastAsia="Arial" w:hAnsi="Arial" w:cs="Arial"/>
          <w:sz w:val="20"/>
        </w:rPr>
        <w:t xml:space="preserve">. Under the terms of the LPT and ADC reinsurance agreement, we assumed total net loss reserves of </w:t>
      </w:r>
      <w:r>
        <w:rPr>
          <w:rFonts w:ascii="Arial" w:eastAsia="Arial" w:hAnsi="Arial" w:cs="Arial"/>
          <w:sz w:val="20"/>
        </w:rPr>
        <w:t>$462.4 million</w:t>
      </w:r>
      <w:r>
        <w:rPr>
          <w:rFonts w:ascii="Arial" w:eastAsia="Arial" w:hAnsi="Arial" w:cs="Arial"/>
          <w:sz w:val="20"/>
        </w:rPr>
        <w:t xml:space="preserve"> from StarStone U.S. in exchange for a total reinsurance premium consideration of </w:t>
      </w:r>
      <w:r>
        <w:rPr>
          <w:rFonts w:ascii="Arial" w:eastAsia="Arial" w:hAnsi="Arial" w:cs="Arial"/>
          <w:sz w:val="20"/>
        </w:rPr>
        <w:t>$478.2 million</w:t>
      </w:r>
      <w:r>
        <w:rPr>
          <w:rFonts w:ascii="Arial" w:eastAsia="Arial" w:hAnsi="Arial" w:cs="Arial"/>
          <w:sz w:val="20"/>
        </w:rPr>
        <w:t xml:space="preserve">, subject to an aggregate limit of </w:t>
      </w:r>
      <w:r>
        <w:rPr>
          <w:rFonts w:ascii="Arial" w:eastAsia="Arial" w:hAnsi="Arial" w:cs="Arial"/>
          <w:sz w:val="20"/>
        </w:rPr>
        <w:t>$130.0 million</w:t>
      </w:r>
      <w:r>
        <w:rPr>
          <w:rFonts w:ascii="Arial" w:eastAsia="Arial" w:hAnsi="Arial" w:cs="Arial"/>
          <w:sz w:val="20"/>
        </w:rPr>
        <w:t xml:space="preserve"> above the assumed total net loss reserves. Our </w:t>
      </w:r>
      <w:r>
        <w:rPr>
          <w:rFonts w:ascii="Arial" w:eastAsia="Arial" w:hAnsi="Arial" w:cs="Arial"/>
          <w:sz w:val="20"/>
        </w:rPr>
        <w:t>subsidiary's obligations to StarStone U.S. under the LPT and ADC reinsurance agreement are guaranteed by us. The LPT and ADC reinsurance agreement between us and StarStone U.S. shall continue in force until such time as our liability with respect to the assumed total net loss reserves terminates.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i/>
          <w:sz w:val="20"/>
        </w:rPr>
      </w:pPr>
      <w:r>
        <w:rPr>
          <w:rFonts w:ascii="Arial" w:eastAsia="Arial" w:hAnsi="Arial" w:cs="Arial"/>
          <w:sz w:val="20"/>
        </w:rPr>
        <w:t xml:space="preserve">Concurrent with the closing of the LPT and ADC reinsurance agreement, one of our wholly-owned subsidiaries entered into an Administrative Services Agreement ("ASA") with StarStone U.S., through which it was appointed as an independent contractor to provide certain administrative services covering the business we assumed from StarStone U.S. through the LPT and ADC reinsurance agreement. This ASA became effective on </w:t>
      </w:r>
      <w:r>
        <w:rPr>
          <w:rFonts w:ascii="Arial" w:eastAsia="Arial" w:hAnsi="Arial" w:cs="Arial"/>
          <w:sz w:val="20"/>
        </w:rPr>
        <w:t>November 30, 2020</w:t>
      </w:r>
      <w:r>
        <w:rPr>
          <w:rFonts w:ascii="Arial" w:eastAsia="Arial" w:hAnsi="Arial" w:cs="Arial"/>
          <w:sz w:val="20"/>
        </w:rPr>
        <w:t xml:space="preserve"> and shall continue in force (subject to certain limited exceptions) until such time as the LPT and ADC reinsurance agreement between us and StarStone U.S. terminates.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In addition, concurrent with the sale of StarStone U.S. to Core Specialty, which was completed on </w:t>
      </w:r>
      <w:r>
        <w:rPr>
          <w:rFonts w:ascii="Arial" w:eastAsia="Arial" w:hAnsi="Arial" w:cs="Arial"/>
          <w:sz w:val="20"/>
        </w:rPr>
        <w:t>November 30, 2020</w:t>
      </w:r>
      <w:r>
        <w:rPr>
          <w:rFonts w:ascii="Arial" w:eastAsia="Arial" w:hAnsi="Arial" w:cs="Arial"/>
          <w:sz w:val="20"/>
        </w:rPr>
        <w:t xml:space="preserve">, one of our wholly-owned subsidiaries entered into a Transition Services Agreement ("TSA") with Core Specialty through which our subsidiary and Core Specialty agreed to provide certain transitional services to each other relating to the StarStone U.S. businesses, for a specified period of time. This TSA became effective on </w:t>
      </w:r>
      <w:r>
        <w:rPr>
          <w:rFonts w:ascii="Arial" w:eastAsia="Arial" w:hAnsi="Arial" w:cs="Arial"/>
          <w:sz w:val="20"/>
        </w:rPr>
        <w:t>November 30, 2020</w:t>
      </w:r>
      <w:r>
        <w:rPr>
          <w:rFonts w:ascii="Arial" w:eastAsia="Arial" w:hAnsi="Arial" w:cs="Arial"/>
          <w:sz w:val="20"/>
        </w:rPr>
        <w:t xml:space="preserve"> and unless otherwise agreed to in writing by both Core Specialty and us, shall terminate on the earliest to occur of (a) the 2-year anniversary of the agreement, (b) the date on which all the covered transitional services have been terminated, and (c) the termination of the agreement.</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Reinsurance transactions previously eliminated on consolidation</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i/>
          <w:sz w:val="20"/>
        </w:rPr>
      </w:pPr>
      <w:r>
        <w:rPr>
          <w:rFonts w:ascii="Arial" w:eastAsia="Arial" w:hAnsi="Arial" w:cs="Arial"/>
          <w:sz w:val="20"/>
        </w:rPr>
        <w:t xml:space="preserve">The table below presents a summary of the total income and expenses which have been recognized within our continuing operations relating to transactions, primarily reinsurances, between StarStone U.S. and our subsidiaries: </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0"/>
        <w:gridCol w:w="160"/>
        <w:gridCol w:w="1525"/>
        <w:gridCol w:w="100"/>
        <w:gridCol w:w="60"/>
        <w:gridCol w:w="160"/>
        <w:gridCol w:w="1525"/>
        <w:gridCol w:w="100"/>
        <w:gridCol w:w="60"/>
        <w:gridCol w:w="160"/>
        <w:gridCol w:w="1525"/>
        <w:gridCol w:w="100"/>
        <w:gridCol w:w="60"/>
        <w:gridCol w:w="160"/>
        <w:gridCol w:w="152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jc w:val="left"/>
        </w:trPr>
        <w:tc>
          <w:tcPr>
            <w:tcW w:w="29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30" w:type="dxa"/>
            <w:gridSpan w:val="7"/>
            <w:tcBorders>
              <w:top w:val="nil"/>
              <w:left w:val="nil"/>
              <w:bottom w:val="single" w:sz="8" w:space="0" w:color="000000"/>
              <w:right w:val="nil"/>
            </w:tcBorders>
            <w:tcMar>
              <w:top w:w="0" w:type="dxa"/>
              <w:left w:w="53" w:type="dxa"/>
              <w:bottom w:w="0" w:type="dxa"/>
              <w:right w:w="53" w:type="dxa"/>
            </w:tcMar>
            <w:vAlign w:val="top"/>
          </w:tcPr>
          <w:p>
            <w:pPr>
              <w:keepNext/>
              <w:pageBreakBefore w:val="0"/>
              <w:spacing w:before="75" w:after="30" w:line="240" w:lineRule="auto"/>
              <w:ind w:left="0" w:right="0"/>
              <w:jc w:val="center"/>
            </w:pPr>
            <w:r>
              <w:rPr>
                <w:rFonts w:ascii="Arial" w:eastAsia="Arial" w:hAnsi="Arial" w:cs="Arial"/>
                <w:b/>
                <w:color w:val="000000"/>
                <w:sz w:val="20"/>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3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 June 30, 2021</w:t>
            </w:r>
          </w:p>
        </w:tc>
      </w:tr>
      <w:tr>
        <w:tblPrEx>
          <w:tblW w:w="10465" w:type="dxa"/>
          <w:jc w:val="left"/>
          <w:tblInd w:w="0" w:type="dxa"/>
          <w:tblCellMar>
            <w:left w:w="108" w:type="dxa"/>
            <w:right w:w="108" w:type="dxa"/>
          </w:tblCellMar>
        </w:tblPrEx>
        <w:trPr>
          <w:cantSplit/>
          <w:trHeight w:hRule="exact" w:val="315"/>
          <w:jc w:val="left"/>
        </w:trPr>
        <w:tc>
          <w:tcPr>
            <w:tcW w:w="29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85" w:type="dxa"/>
            <w:gridSpan w:val="3"/>
            <w:tcBorders>
              <w:top w:val="nil"/>
              <w:left w:val="nil"/>
              <w:bottom w:val="nil"/>
              <w:right w:val="nil"/>
            </w:tcBorders>
            <w:tcMar>
              <w:top w:w="0" w:type="dxa"/>
              <w:left w:w="53" w:type="dxa"/>
              <w:bottom w:w="0" w:type="dxa"/>
              <w:right w:w="53" w:type="dxa"/>
            </w:tcMar>
            <w:vAlign w:val="top"/>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785" w:type="dxa"/>
            <w:gridSpan w:val="3"/>
            <w:tcBorders>
              <w:top w:val="single" w:sz="8" w:space="0" w:color="000000"/>
              <w:left w:val="nil"/>
              <w:bottom w:val="nil"/>
              <w:right w:val="nil"/>
            </w:tcBorders>
            <w:tcMar>
              <w:top w:w="0" w:type="dxa"/>
              <w:left w:w="53" w:type="dxa"/>
              <w:bottom w:w="0" w:type="dxa"/>
              <w:right w:w="53" w:type="dxa"/>
            </w:tcMar>
            <w:vAlign w:val="top"/>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85" w:type="dxa"/>
            <w:gridSpan w:val="3"/>
            <w:tcBorders>
              <w:top w:val="nil"/>
              <w:left w:val="nil"/>
              <w:bottom w:val="nil"/>
              <w:right w:val="nil"/>
            </w:tcBorders>
            <w:tcMar>
              <w:top w:w="0" w:type="dxa"/>
              <w:left w:w="53" w:type="dxa"/>
              <w:bottom w:w="0" w:type="dxa"/>
              <w:right w:w="53" w:type="dxa"/>
            </w:tcMar>
            <w:vAlign w:val="top"/>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785" w:type="dxa"/>
            <w:gridSpan w:val="3"/>
            <w:tcBorders>
              <w:top w:val="single" w:sz="8" w:space="0" w:color="000000"/>
              <w:left w:val="nil"/>
              <w:bottom w:val="nil"/>
              <w:right w:val="nil"/>
            </w:tcBorders>
            <w:tcMar>
              <w:top w:w="0" w:type="dxa"/>
              <w:left w:w="53" w:type="dxa"/>
              <w:bottom w:w="0" w:type="dxa"/>
              <w:right w:w="53" w:type="dxa"/>
            </w:tcMar>
            <w:vAlign w:val="top"/>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65" w:type="dxa"/>
          <w:jc w:val="left"/>
          <w:tblInd w:w="0" w:type="dxa"/>
          <w:tblCellMar>
            <w:left w:w="108" w:type="dxa"/>
            <w:right w:w="108" w:type="dxa"/>
          </w:tblCellMar>
        </w:tblPrEx>
        <w:trPr>
          <w:cantSplit/>
          <w:trHeight w:hRule="exact" w:val="315"/>
          <w:jc w:val="left"/>
        </w:trPr>
        <w:tc>
          <w:tcPr>
            <w:tcW w:w="29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Total income</w:t>
            </w:r>
            <w:r>
              <w:rPr>
                <w:rFonts w:ascii="Arial" w:eastAsia="Arial" w:hAnsi="Arial" w:cs="Arial"/>
                <w:sz w:val="20"/>
                <w:vertAlign w:val="superscript"/>
              </w:rPr>
              <w:t>(1)</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5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(1,959)</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5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3,650 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5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(387)</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5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7,363 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15"/>
          <w:jc w:val="left"/>
        </w:trPr>
        <w:tc>
          <w:tcPr>
            <w:tcW w:w="29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Total expenses (income)</w:t>
            </w:r>
            <w:r>
              <w:rPr>
                <w:rFonts w:ascii="Arial" w:eastAsia="Arial" w:hAnsi="Arial" w:cs="Arial"/>
                <w:sz w:val="20"/>
                <w:vertAlign w:val="superscript"/>
              </w:rPr>
              <w:t>(1)</w:t>
            </w:r>
          </w:p>
        </w:tc>
        <w:tc>
          <w:tcPr>
            <w:tcW w:w="16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3,468 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6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(7,239)</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1,068 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(14,899)</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294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earnings (loss)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5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(5,427)</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5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10,889 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5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(1,455)</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5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22,262 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val="0"/>
        <w:pageBreakBefore w:val="0"/>
        <w:widowControl/>
        <w:numPr>
          <w:ilvl w:val="0"/>
          <w:numId w:val="0"/>
        </w:numPr>
        <w:spacing w:before="100" w:after="60" w:line="288" w:lineRule="auto"/>
        <w:ind w:left="180" w:right="0" w:hanging="180"/>
        <w:jc w:val="both"/>
        <w:outlineLvl w:val="9"/>
        <w:rPr>
          <w:rFonts w:ascii="Arial" w:eastAsia="Arial" w:hAnsi="Arial" w:cs="Arial"/>
          <w:i/>
          <w:sz w:val="16"/>
        </w:rPr>
      </w:pPr>
      <w:r>
        <w:rPr>
          <w:rFonts w:ascii="Arial" w:eastAsia="Arial" w:hAnsi="Arial" w:cs="Arial"/>
          <w:sz w:val="16"/>
          <w:vertAlign w:val="superscript"/>
        </w:rPr>
        <w:t xml:space="preserve">(1) </w:t>
      </w:r>
      <w:r>
        <w:rPr>
          <w:rFonts w:ascii="Arial" w:eastAsia="Arial" w:hAnsi="Arial" w:cs="Arial"/>
          <w:sz w:val="16"/>
        </w:rPr>
        <w:t xml:space="preserve">For the three </w:t>
      </w:r>
      <w:r>
        <w:rPr>
          <w:rFonts w:ascii="Arial" w:eastAsia="Arial" w:hAnsi="Arial" w:cs="Arial"/>
          <w:sz w:val="16"/>
        </w:rPr>
        <w:t xml:space="preserve">and six </w:t>
      </w:r>
      <w:r>
        <w:rPr>
          <w:rFonts w:ascii="Arial" w:eastAsia="Arial" w:hAnsi="Arial" w:cs="Arial"/>
          <w:sz w:val="16"/>
        </w:rPr>
        <w:t xml:space="preserve">months ended </w:t>
      </w:r>
      <w:r>
        <w:rPr>
          <w:rFonts w:ascii="Arial" w:eastAsia="Arial" w:hAnsi="Arial" w:cs="Arial"/>
          <w:sz w:val="16"/>
        </w:rPr>
        <w:t>June 30</w:t>
      </w:r>
      <w:r>
        <w:rPr>
          <w:rFonts w:ascii="Arial" w:eastAsia="Arial" w:hAnsi="Arial" w:cs="Arial"/>
          <w:sz w:val="16"/>
        </w:rPr>
        <w:t xml:space="preserve">, </w:t>
      </w:r>
      <w:r>
        <w:rPr>
          <w:rFonts w:ascii="Arial" w:eastAsia="Arial" w:hAnsi="Arial" w:cs="Arial"/>
          <w:sz w:val="16"/>
        </w:rPr>
        <w:t xml:space="preserve">2021 and </w:t>
      </w:r>
      <w:r>
        <w:rPr>
          <w:rFonts w:ascii="Arial" w:eastAsia="Arial" w:hAnsi="Arial" w:cs="Arial"/>
          <w:sz w:val="16"/>
        </w:rPr>
        <w:t xml:space="preserve">2020, </w:t>
      </w:r>
      <w:r>
        <w:rPr>
          <w:rFonts w:ascii="Arial" w:eastAsia="Arial" w:hAnsi="Arial" w:cs="Arial"/>
          <w:sz w:val="16"/>
        </w:rPr>
        <w:t>negative total income was driven by</w:t>
      </w:r>
      <w:r>
        <w:rPr>
          <w:rFonts w:ascii="Arial" w:eastAsia="Arial" w:hAnsi="Arial" w:cs="Arial"/>
          <w:sz w:val="16"/>
        </w:rPr>
        <w:t xml:space="preserve"> a</w:t>
      </w:r>
      <w:r>
        <w:rPr>
          <w:rFonts w:ascii="Arial" w:eastAsia="Arial" w:hAnsi="Arial" w:cs="Arial"/>
          <w:sz w:val="16"/>
        </w:rPr>
        <w:t xml:space="preserve"> </w:t>
      </w:r>
      <w:r>
        <w:rPr>
          <w:rFonts w:ascii="Arial" w:eastAsia="Arial" w:hAnsi="Arial" w:cs="Arial"/>
          <w:sz w:val="16"/>
        </w:rPr>
        <w:t>premium adjustment</w:t>
      </w:r>
      <w:r>
        <w:rPr>
          <w:rFonts w:ascii="Arial" w:eastAsia="Arial" w:hAnsi="Arial" w:cs="Arial"/>
          <w:sz w:val="16"/>
        </w:rPr>
        <w:t xml:space="preserve"> </w:t>
      </w:r>
      <w:r>
        <w:rPr>
          <w:rFonts w:ascii="Arial" w:eastAsia="Arial" w:hAnsi="Arial" w:cs="Arial"/>
          <w:sz w:val="16"/>
        </w:rPr>
        <w:t xml:space="preserve">and </w:t>
      </w:r>
      <w:r>
        <w:rPr>
          <w:rFonts w:ascii="Arial" w:eastAsia="Arial" w:hAnsi="Arial" w:cs="Arial"/>
          <w:sz w:val="16"/>
        </w:rPr>
        <w:t>negative total expenses were driven by favorable loss development on the losses and LAE reserves ceded by StarStone U.S. to our subsidiaries.</w:t>
      </w:r>
    </w:p>
    <w:p>
      <w:pPr>
        <w:keepNext w:val="0"/>
        <w:keepLines w:val="0"/>
        <w:pageBreakBefore w:val="0"/>
        <w:widowControl/>
        <w:numPr>
          <w:ilvl w:val="0"/>
          <w:numId w:val="0"/>
        </w:numPr>
        <w:spacing w:before="100" w:after="100" w:line="288" w:lineRule="auto"/>
        <w:ind w:left="540" w:right="0" w:firstLine="0"/>
        <w:jc w:val="both"/>
        <w:outlineLvl w:val="9"/>
        <w:rPr>
          <w:rFonts w:ascii="Arial" w:eastAsia="Arial" w:hAnsi="Arial" w:cs="Arial"/>
          <w:i/>
          <w:sz w:val="20"/>
          <w:u w:val="single"/>
        </w:rPr>
      </w:pPr>
      <w:r>
        <w:rPr>
          <w:rFonts w:ascii="Arial" w:eastAsia="Arial" w:hAnsi="Arial" w:cs="Arial"/>
          <w:sz w:val="20"/>
          <w:u w:val="single"/>
        </w:rPr>
        <w:t xml:space="preserve">Cash flows </w:t>
      </w:r>
    </w:p>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i/>
          <w:sz w:val="20"/>
        </w:rPr>
      </w:pPr>
      <w:r>
        <w:rPr>
          <w:rFonts w:ascii="Arial" w:eastAsia="Arial" w:hAnsi="Arial" w:cs="Arial"/>
          <w:sz w:val="20"/>
        </w:rPr>
        <w:t xml:space="preserve">The cash inflows (outflows) between our subsidiaries and StarStone U.S.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2020</w:t>
      </w:r>
      <w:r>
        <w:rPr>
          <w:rFonts w:ascii="Arial" w:eastAsia="Arial" w:hAnsi="Arial" w:cs="Arial"/>
          <w:sz w:val="20"/>
        </w:rPr>
        <w:t xml:space="preserve"> were </w:t>
      </w:r>
      <w:r>
        <w:rPr>
          <w:rFonts w:ascii="Arial" w:eastAsia="Arial" w:hAnsi="Arial" w:cs="Arial"/>
          <w:sz w:val="20"/>
        </w:rPr>
        <w:t>$7.6 million</w:t>
      </w:r>
      <w:r>
        <w:rPr>
          <w:rFonts w:ascii="Arial" w:eastAsia="Arial" w:hAnsi="Arial" w:cs="Arial"/>
          <w:sz w:val="20"/>
        </w:rPr>
        <w:t xml:space="preserve"> and </w:t>
      </w:r>
      <w:r>
        <w:rPr>
          <w:rFonts w:ascii="Arial" w:eastAsia="Arial" w:hAnsi="Arial" w:cs="Arial"/>
          <w:sz w:val="20"/>
        </w:rPr>
        <w:t>(</w:t>
      </w:r>
      <w:r>
        <w:rPr>
          <w:rFonts w:ascii="Arial" w:eastAsia="Arial" w:hAnsi="Arial" w:cs="Arial"/>
          <w:sz w:val="20"/>
        </w:rPr>
        <w:t>$9.8 million</w:t>
      </w:r>
      <w:r>
        <w:rPr>
          <w:rFonts w:ascii="Arial" w:eastAsia="Arial" w:hAnsi="Arial" w:cs="Arial"/>
          <w:sz w:val="20"/>
        </w:rPr>
        <w:t>)</w:t>
      </w:r>
      <w:r>
        <w:rPr>
          <w:rFonts w:ascii="Arial" w:eastAsia="Arial" w:hAnsi="Arial" w:cs="Arial"/>
          <w:sz w:val="20"/>
        </w:rPr>
        <w:t>, respectively.</w:t>
      </w:r>
    </w:p>
    <w:p>
      <w:pPr>
        <w:keepNext w:val="0"/>
        <w:keepLines w:val="0"/>
        <w:pageBreakBefore w:val="0"/>
        <w:widowControl/>
        <w:numPr>
          <w:ilvl w:val="0"/>
          <w:numId w:val="0"/>
        </w:numPr>
        <w:spacing w:before="100" w:after="100" w:line="288" w:lineRule="auto"/>
        <w:ind w:left="540" w:right="0" w:firstLine="0"/>
        <w:jc w:val="both"/>
        <w:outlineLvl w:val="9"/>
        <w:rPr>
          <w:rFonts w:ascii="Arial" w:eastAsia="Arial" w:hAnsi="Arial" w:cs="Arial"/>
          <w:i/>
          <w:sz w:val="20"/>
          <w:u w:val="single"/>
        </w:rPr>
      </w:pPr>
      <w:r>
        <w:rPr>
          <w:rFonts w:ascii="Arial" w:eastAsia="Arial" w:hAnsi="Arial" w:cs="Arial"/>
          <w:sz w:val="20"/>
          <w:u w:val="single"/>
        </w:rPr>
        <w:t>Equity method investment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i/>
          <w:sz w:val="20"/>
          <w:shd w:val="clear" w:color="auto" w:fill="FFFF00"/>
        </w:rPr>
      </w:pPr>
      <w:r>
        <w:rPr>
          <w:rFonts w:ascii="Arial" w:eastAsia="Arial" w:hAnsi="Arial" w:cs="Arial"/>
          <w:sz w:val="20"/>
        </w:rPr>
        <w:t xml:space="preserve">We have applied the equity method of accounting to the common shares we acquired in Core Specialty as part-consideration for the sale of StarStone U.S. and which made up </w:t>
      </w:r>
      <w:r>
        <w:rPr>
          <w:rFonts w:ascii="Arial" w:eastAsia="Arial" w:hAnsi="Arial" w:cs="Arial"/>
          <w:sz w:val="20"/>
        </w:rPr>
        <w:t>25.2%</w:t>
      </w:r>
      <w:r>
        <w:rPr>
          <w:rFonts w:ascii="Arial" w:eastAsia="Arial" w:hAnsi="Arial" w:cs="Arial"/>
          <w:sz w:val="20"/>
        </w:rPr>
        <w:t xml:space="preserve"> </w:t>
      </w:r>
      <w:r>
        <w:rPr>
          <w:rFonts w:ascii="Arial" w:eastAsia="Arial" w:hAnsi="Arial" w:cs="Arial"/>
          <w:sz w:val="20"/>
        </w:rPr>
        <w:t xml:space="preserve">of the total outstanding common shares in Core Specialty on a fully diluted basis as of </w:t>
      </w:r>
      <w:r>
        <w:rPr>
          <w:rFonts w:ascii="Arial" w:eastAsia="Arial" w:hAnsi="Arial" w:cs="Arial"/>
          <w:sz w:val="20"/>
        </w:rPr>
        <w:t>November 30, 2020</w:t>
      </w:r>
      <w:r>
        <w:rPr>
          <w:rFonts w:ascii="Arial" w:eastAsia="Arial" w:hAnsi="Arial" w:cs="Arial"/>
          <w:sz w:val="20"/>
        </w:rPr>
        <w:t xml:space="preserve"> </w:t>
      </w:r>
      <w:r>
        <w:rPr>
          <w:rFonts w:ascii="Arial" w:eastAsia="Arial" w:hAnsi="Arial" w:cs="Arial"/>
          <w:sz w:val="20"/>
        </w:rPr>
        <w:t>when we completed the sale and recapitalization of StarStone U.S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w:t>
      </w:r>
      <w:r>
        <w:rPr>
          <w:rFonts w:ascii="Arial" w:eastAsia="Arial" w:hAnsi="Arial" w:cs="Arial"/>
          <w:sz w:val="20"/>
        </w:rPr>
        <w:t>24.7%</w:t>
      </w:r>
      <w:r>
        <w:rPr>
          <w:rFonts w:ascii="Arial" w:eastAsia="Arial" w:hAnsi="Arial" w:cs="Arial"/>
          <w:sz w:val="20"/>
        </w:rPr>
        <w:t xml:space="preserve"> as of June 30, 2021)</w:t>
      </w:r>
      <w:r>
        <w:rPr>
          <w:rFonts w:ascii="Arial" w:eastAsia="Arial" w:hAnsi="Arial" w:cs="Arial"/>
          <w:sz w:val="20"/>
        </w:rPr>
        <w:t>.</w:t>
      </w:r>
      <w:r>
        <w:rPr>
          <w:rFonts w:ascii="Arial" w:eastAsia="Arial" w:hAnsi="Arial" w:cs="Arial"/>
          <w:sz w:val="20"/>
        </w:rPr>
        <w:t xml:space="preserve"> Our investment in the common shares of Core Specialty, which is included in equity method investments on our </w:t>
      </w:r>
      <w:r>
        <w:rPr>
          <w:rFonts w:ascii="Arial" w:eastAsia="Arial" w:hAnsi="Arial" w:cs="Arial"/>
          <w:sz w:val="20"/>
        </w:rPr>
        <w:t>conden</w:t>
      </w:r>
      <w:r>
        <w:rPr>
          <w:rFonts w:ascii="Arial" w:eastAsia="Arial" w:hAnsi="Arial" w:cs="Arial"/>
          <w:sz w:val="20"/>
        </w:rPr>
        <w:t xml:space="preserve">sed </w:t>
      </w:r>
      <w:r>
        <w:rPr>
          <w:rFonts w:ascii="Arial" w:eastAsia="Arial" w:hAnsi="Arial" w:cs="Arial"/>
          <w:sz w:val="20"/>
        </w:rPr>
        <w:t xml:space="preserve">consolidated balance sheet, was </w:t>
      </w:r>
      <w:r>
        <w:rPr>
          <w:rFonts w:ascii="Arial" w:eastAsia="Arial" w:hAnsi="Arial" w:cs="Arial"/>
          <w:sz w:val="20"/>
        </w:rPr>
        <w:t>$224.3 million</w:t>
      </w: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 xml:space="preserve"> (December 31, 2020: </w:t>
      </w:r>
      <w:r>
        <w:rPr>
          <w:rFonts w:ascii="Arial" w:eastAsia="Arial" w:hAnsi="Arial" w:cs="Arial"/>
          <w:sz w:val="20"/>
        </w:rPr>
        <w:t>$235.0 million</w:t>
      </w:r>
      <w:r>
        <w:rPr>
          <w:rFonts w:ascii="Arial" w:eastAsia="Arial" w:hAnsi="Arial" w:cs="Arial"/>
          <w:sz w:val="20"/>
        </w:rPr>
        <w:t xml:space="preserve">). Following the completion of the Exchange Transaction on </w:t>
      </w:r>
      <w:r>
        <w:rPr>
          <w:rFonts w:ascii="Arial" w:eastAsia="Arial" w:hAnsi="Arial" w:cs="Arial"/>
          <w:sz w:val="20"/>
        </w:rPr>
        <w:t>January 1, 2021</w:t>
      </w:r>
      <w:r>
        <w:rPr>
          <w:rFonts w:ascii="Arial" w:eastAsia="Arial" w:hAnsi="Arial" w:cs="Arial"/>
          <w:sz w:val="20"/>
        </w:rPr>
        <w:t xml:space="preserve"> as described above, common shares in Core Specialty with a carrying value o</w:t>
      </w:r>
      <w:r>
        <w:rPr>
          <w:rFonts w:ascii="Arial" w:eastAsia="Arial" w:hAnsi="Arial" w:cs="Arial"/>
          <w:sz w:val="20"/>
        </w:rPr>
        <w:t xml:space="preserve">f </w:t>
      </w:r>
      <w:r>
        <w:rPr>
          <w:rFonts w:ascii="Arial" w:eastAsia="Arial" w:hAnsi="Arial" w:cs="Arial"/>
          <w:sz w:val="20"/>
        </w:rPr>
        <w:t>$4.0 million</w:t>
      </w:r>
      <w:r>
        <w:rPr>
          <w:rFonts w:ascii="Arial" w:eastAsia="Arial" w:hAnsi="Arial" w:cs="Arial"/>
          <w:sz w:val="20"/>
        </w:rPr>
        <w:t xml:space="preserve"> w</w:t>
      </w:r>
      <w:r>
        <w:rPr>
          <w:rFonts w:ascii="Arial" w:eastAsia="Arial" w:hAnsi="Arial" w:cs="Arial"/>
          <w:sz w:val="20"/>
        </w:rPr>
        <w:t xml:space="preserve">ere distributed to redeemable noncontrolling interests as discussed in </w:t>
      </w:r>
      <w:r>
        <w:rPr>
          <w:rFonts w:ascii="Arial" w:eastAsia="Arial" w:hAnsi="Arial" w:cs="Arial"/>
          <w:sz w:val="20"/>
        </w:rPr>
        <w:t>Note 15 - "Noncontrolling Interests."</w:t>
      </w:r>
      <w:r>
        <w:rPr>
          <w:rFonts w:ascii="Arial" w:eastAsia="Arial" w:hAnsi="Arial" w:cs="Arial"/>
          <w:sz w:val="20"/>
        </w:rPr>
        <w:t xml:space="preserve"> During the </w:t>
      </w:r>
      <w:r>
        <w:rPr>
          <w:rFonts w:ascii="Arial" w:eastAsia="Arial" w:hAnsi="Arial" w:cs="Arial"/>
          <w:sz w:val="20"/>
        </w:rPr>
        <w:t>three and 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our share of net loss on our investment in Core Specialty, which is included within earnings from equity method investments in our condensed consolidated statement of earnings, w</w:t>
      </w:r>
      <w:r>
        <w:rPr>
          <w:rFonts w:ascii="Arial" w:eastAsia="Arial" w:hAnsi="Arial" w:cs="Arial"/>
          <w:sz w:val="20"/>
        </w:rPr>
        <w:t>as</w:t>
      </w:r>
      <w:r>
        <w:rPr>
          <w:rFonts w:ascii="Arial" w:eastAsia="Arial" w:hAnsi="Arial" w:cs="Arial"/>
          <w:sz w:val="20"/>
        </w:rPr>
        <w:t xml:space="preserve"> </w:t>
      </w:r>
      <w:r>
        <w:rPr>
          <w:rFonts w:ascii="Arial" w:eastAsia="Arial" w:hAnsi="Arial" w:cs="Arial"/>
          <w:sz w:val="20"/>
        </w:rPr>
        <w:t>$3.7 million</w:t>
      </w:r>
      <w:r>
        <w:rPr>
          <w:rFonts w:ascii="Arial" w:eastAsia="Arial" w:hAnsi="Arial" w:cs="Arial"/>
          <w:sz w:val="20"/>
        </w:rPr>
        <w:t xml:space="preserve"> and</w:t>
      </w:r>
      <w:r>
        <w:rPr>
          <w:rFonts w:ascii="Arial" w:eastAsia="Arial" w:hAnsi="Arial" w:cs="Arial"/>
          <w:sz w:val="20"/>
        </w:rPr>
        <w:t xml:space="preserve"> </w:t>
      </w:r>
      <w:r>
        <w:rPr>
          <w:rFonts w:ascii="Arial" w:eastAsia="Arial" w:hAnsi="Arial" w:cs="Arial"/>
          <w:sz w:val="20"/>
        </w:rPr>
        <w:t>$6.7 million</w:t>
      </w:r>
      <w:r>
        <w:rPr>
          <w:rFonts w:ascii="Arial" w:eastAsia="Arial" w:hAnsi="Arial" w:cs="Arial"/>
          <w:sz w:val="20"/>
        </w:rPr>
        <w:t xml:space="preserve">, </w:t>
      </w:r>
      <w:r>
        <w:rPr>
          <w:rFonts w:ascii="Arial" w:eastAsia="Arial" w:hAnsi="Arial" w:cs="Arial"/>
          <w:sz w:val="20"/>
        </w:rPr>
        <w:t>respectively</w:t>
      </w:r>
      <w:r>
        <w:rPr>
          <w:rFonts w:ascii="Arial" w:eastAsia="Arial" w:hAnsi="Arial" w:cs="Arial"/>
          <w:sz w:val="20"/>
        </w:rPr>
        <w:t xml:space="preserve">.  </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Run-off of StarStone International (non-U.S.)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i/>
          <w:sz w:val="20"/>
        </w:rPr>
      </w:pPr>
      <w:r>
        <w:rPr>
          <w:rFonts w:ascii="Arial" w:eastAsia="Arial" w:hAnsi="Arial" w:cs="Arial"/>
          <w:sz w:val="20"/>
        </w:rPr>
        <w:t xml:space="preserve">On </w:t>
      </w:r>
      <w:r>
        <w:rPr>
          <w:rFonts w:ascii="Arial" w:eastAsia="Arial" w:hAnsi="Arial" w:cs="Arial"/>
          <w:sz w:val="20"/>
        </w:rPr>
        <w:t>June 10, 2020</w:t>
      </w:r>
      <w:r>
        <w:rPr>
          <w:rFonts w:ascii="Arial" w:eastAsia="Arial" w:hAnsi="Arial" w:cs="Arial"/>
          <w:sz w:val="20"/>
        </w:rPr>
        <w:t xml:space="preserve">, we announced that we placed StarStone International into an orderly run-off (the "StarStone International Run-Off"). </w:t>
      </w:r>
      <w:r>
        <w:rPr>
          <w:rFonts w:ascii="Arial" w:eastAsia="Arial" w:hAnsi="Arial" w:cs="Arial"/>
          <w:sz w:val="20"/>
        </w:rPr>
        <w:t xml:space="preserve">The liabilities associated with the StarStone International Run-Off vary in duration, and the run-off is expected to occur over a number of years. Steps to reduce the size of StarStone International's operations have begun and will involve several phases that will occur over time. </w:t>
      </w:r>
      <w:r>
        <w:rPr>
          <w:rFonts w:ascii="Arial" w:eastAsia="Arial" w:hAnsi="Arial" w:cs="Arial"/>
          <w:sz w:val="20"/>
        </w:rPr>
        <w:t xml:space="preserve">As a result, we cannot anticipate with certainty the expected completion date of the StarStone International Run-Off.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i/>
          <w:sz w:val="20"/>
        </w:rPr>
      </w:pPr>
      <w:r>
        <w:rPr>
          <w:rFonts w:ascii="Arial" w:eastAsia="Arial" w:hAnsi="Arial" w:cs="Arial"/>
          <w:sz w:val="20"/>
        </w:rPr>
        <w:t>We continue to evaluate additional strategic options for StarStone International's operations and business. Consequently, such options could have the effect of mitigating costs associated with placing the business into run-off. The remaining StarStone International operations will continue</w:t>
      </w:r>
      <w:r>
        <w:rPr>
          <w:rFonts w:ascii="Arial" w:eastAsia="Arial" w:hAnsi="Arial" w:cs="Arial"/>
          <w:sz w:val="20"/>
        </w:rPr>
        <w:t xml:space="preserve"> to serve the needs of policyholders and ensure that the companies continue to meet all regulatory requirem</w:t>
      </w:r>
      <w:r>
        <w:rPr>
          <w:rFonts w:ascii="Arial" w:eastAsia="Arial" w:hAnsi="Arial" w:cs="Arial"/>
          <w:sz w:val="20"/>
        </w:rPr>
        <w:t>ents. The results of StarStone International are included within continuing operations in the Run-off segment. Recent developments relating to StarStone International include:</w:t>
      </w:r>
    </w:p>
    <w:p>
      <w:pPr>
        <w:keepNext w:val="0"/>
        <w:keepLines w:val="0"/>
        <w:pageBreakBefore w:val="0"/>
        <w:widowControl/>
        <w:numPr>
          <w:ilvl w:val="0"/>
          <w:numId w:val="54"/>
        </w:numPr>
        <w:spacing w:before="100" w:after="100" w:line="288" w:lineRule="auto"/>
        <w:ind w:left="720" w:right="0" w:hanging="360"/>
        <w:jc w:val="both"/>
        <w:outlineLvl w:val="9"/>
        <w:rPr>
          <w:rFonts w:ascii="Arial" w:eastAsia="Arial" w:hAnsi="Arial" w:cs="Arial"/>
          <w:i/>
          <w:sz w:val="20"/>
        </w:rPr>
      </w:pPr>
      <w:r>
        <w:rPr>
          <w:rFonts w:ascii="Arial" w:eastAsia="Arial" w:hAnsi="Arial" w:cs="Arial"/>
          <w:sz w:val="20"/>
        </w:rPr>
        <w:t xml:space="preserve">On </w:t>
      </w:r>
      <w:r>
        <w:rPr>
          <w:rFonts w:ascii="Arial" w:eastAsia="Arial" w:hAnsi="Arial" w:cs="Arial"/>
          <w:sz w:val="20"/>
        </w:rPr>
        <w:t>March 15, 2021</w:t>
      </w:r>
      <w:r>
        <w:rPr>
          <w:rFonts w:ascii="Arial" w:eastAsia="Arial" w:hAnsi="Arial" w:cs="Arial"/>
          <w:sz w:val="20"/>
        </w:rPr>
        <w:t xml:space="preserve">, we sold StarStone Underwriting Limited ("SUL"), the Lloyd's managing agency, together with the right to operate Lloyd's Syndicate 1301, to Inigo Limited ("Inigo"). As of December 31, 2020, we had a </w:t>
      </w:r>
      <w:r>
        <w:rPr>
          <w:rFonts w:ascii="Arial" w:eastAsia="Arial" w:hAnsi="Arial" w:cs="Arial"/>
          <w:sz w:val="20"/>
        </w:rPr>
        <w:t>59.0%</w:t>
      </w:r>
      <w:r>
        <w:rPr>
          <w:rFonts w:ascii="Arial" w:eastAsia="Arial" w:hAnsi="Arial" w:cs="Arial"/>
          <w:sz w:val="20"/>
        </w:rPr>
        <w:t xml:space="preserve"> interest in SUL and the Trident V Funds and the Dowling Funds owned </w:t>
      </w:r>
      <w:r>
        <w:rPr>
          <w:rFonts w:ascii="Arial" w:eastAsia="Arial" w:hAnsi="Arial" w:cs="Arial"/>
          <w:sz w:val="20"/>
        </w:rPr>
        <w:t>39.3%</w:t>
      </w:r>
      <w:r>
        <w:rPr>
          <w:rFonts w:ascii="Arial" w:eastAsia="Arial" w:hAnsi="Arial" w:cs="Arial"/>
          <w:sz w:val="20"/>
        </w:rPr>
        <w:t xml:space="preserve"> and </w:t>
      </w:r>
      <w:r>
        <w:rPr>
          <w:rFonts w:ascii="Arial" w:eastAsia="Arial" w:hAnsi="Arial" w:cs="Arial"/>
          <w:sz w:val="20"/>
        </w:rPr>
        <w:t>1.7%</w:t>
      </w:r>
      <w:r>
        <w:rPr>
          <w:rFonts w:ascii="Arial" w:eastAsia="Arial" w:hAnsi="Arial" w:cs="Arial"/>
          <w:sz w:val="20"/>
        </w:rPr>
        <w:t xml:space="preserve">, respectively. Upon closing, Enstar, the Trident V Funds and the Dowling Funds received consideration of </w:t>
      </w:r>
      <w:r>
        <w:rPr>
          <w:rFonts w:ascii="Arial" w:eastAsia="Arial" w:hAnsi="Arial" w:cs="Arial"/>
          <w:sz w:val="20"/>
        </w:rPr>
        <w:t>$30.0 million</w:t>
      </w:r>
      <w:r>
        <w:rPr>
          <w:rFonts w:ascii="Arial" w:eastAsia="Arial" w:hAnsi="Arial" w:cs="Arial"/>
          <w:sz w:val="20"/>
        </w:rPr>
        <w:t xml:space="preserve"> in the form of Inigo shares and </w:t>
      </w:r>
      <w:r>
        <w:rPr>
          <w:rFonts w:ascii="Arial" w:eastAsia="Arial" w:hAnsi="Arial" w:cs="Arial"/>
          <w:sz w:val="20"/>
        </w:rPr>
        <w:t>$0.6 million</w:t>
      </w:r>
      <w:r>
        <w:rPr>
          <w:rFonts w:ascii="Arial" w:eastAsia="Arial" w:hAnsi="Arial" w:cs="Arial"/>
          <w:sz w:val="20"/>
        </w:rPr>
        <w:t xml:space="preserve"> in cash. Following the completion of the sale of SUL to Inigo on </w:t>
      </w:r>
      <w:r>
        <w:rPr>
          <w:rFonts w:ascii="Arial" w:eastAsia="Arial" w:hAnsi="Arial" w:cs="Arial"/>
          <w:sz w:val="20"/>
        </w:rPr>
        <w:t>March 15, 2021</w:t>
      </w:r>
      <w:r>
        <w:rPr>
          <w:rFonts w:ascii="Arial" w:eastAsia="Arial" w:hAnsi="Arial" w:cs="Arial"/>
          <w:sz w:val="20"/>
        </w:rPr>
        <w:t xml:space="preserve">, we recognized a gain on the sale of </w:t>
      </w:r>
      <w:r>
        <w:rPr>
          <w:rFonts w:ascii="Arial" w:eastAsia="Arial" w:hAnsi="Arial" w:cs="Arial"/>
          <w:sz w:val="20"/>
        </w:rPr>
        <w:t>$23.1 million</w:t>
      </w:r>
      <w:r>
        <w:rPr>
          <w:rFonts w:ascii="Arial" w:eastAsia="Arial" w:hAnsi="Arial" w:cs="Arial"/>
          <w:sz w:val="20"/>
        </w:rPr>
        <w:t xml:space="preserve"> in the first quarter of 2021.</w:t>
      </w:r>
      <w:r>
        <w:rPr>
          <w:rFonts w:ascii="Arial" w:eastAsia="Arial" w:hAnsi="Arial" w:cs="Arial"/>
          <w:sz w:val="20"/>
        </w:rPr>
        <w:t xml:space="preserve"> </w:t>
      </w:r>
      <w:r>
        <w:rPr>
          <w:rFonts w:ascii="Arial" w:eastAsia="Arial" w:hAnsi="Arial" w:cs="Arial"/>
          <w:sz w:val="20"/>
        </w:rPr>
        <w:t xml:space="preserve">In addition, Enstar and the Trident V Funds have committed to invest up to </w:t>
      </w:r>
      <w:r>
        <w:rPr>
          <w:rFonts w:ascii="Arial" w:eastAsia="Arial" w:hAnsi="Arial" w:cs="Arial"/>
          <w:sz w:val="20"/>
        </w:rPr>
        <w:t>$27.0 million</w:t>
      </w:r>
      <w:r>
        <w:rPr>
          <w:rFonts w:ascii="Arial" w:eastAsia="Arial" w:hAnsi="Arial" w:cs="Arial"/>
          <w:sz w:val="20"/>
        </w:rPr>
        <w:t xml:space="preserve"> and </w:t>
      </w:r>
      <w:r>
        <w:rPr>
          <w:rFonts w:ascii="Arial" w:eastAsia="Arial" w:hAnsi="Arial" w:cs="Arial"/>
          <w:sz w:val="20"/>
        </w:rPr>
        <w:t>$18.0 million</w:t>
      </w:r>
      <w:r>
        <w:rPr>
          <w:rFonts w:ascii="Arial" w:eastAsia="Arial" w:hAnsi="Arial" w:cs="Arial"/>
          <w:sz w:val="20"/>
        </w:rPr>
        <w:t>, respectively, into Inigo</w:t>
      </w:r>
      <w:r>
        <w:rPr>
          <w:rFonts w:ascii="Arial" w:eastAsia="Arial" w:hAnsi="Arial" w:cs="Arial"/>
          <w:sz w:val="20"/>
        </w:rPr>
        <w:t xml:space="preserve">. </w:t>
      </w: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Enstar had funded </w:t>
      </w:r>
      <w:r>
        <w:rPr>
          <w:rFonts w:ascii="Arial" w:eastAsia="Arial" w:hAnsi="Arial" w:cs="Arial"/>
          <w:sz w:val="20"/>
        </w:rPr>
        <w:t>$16.9 million</w:t>
      </w:r>
      <w:r>
        <w:rPr>
          <w:rFonts w:ascii="Arial" w:eastAsia="Arial" w:hAnsi="Arial" w:cs="Arial"/>
          <w:sz w:val="20"/>
        </w:rPr>
        <w:t xml:space="preserve"> of its capital commitment to Inigo,</w:t>
      </w:r>
      <w:r>
        <w:rPr>
          <w:rFonts w:ascii="Arial" w:eastAsia="Arial" w:hAnsi="Arial" w:cs="Arial"/>
          <w:sz w:val="20"/>
        </w:rPr>
        <w:t xml:space="preserve"> with </w:t>
      </w:r>
      <w:r>
        <w:rPr>
          <w:rFonts w:ascii="Arial" w:eastAsia="Arial" w:hAnsi="Arial" w:cs="Arial"/>
          <w:sz w:val="20"/>
        </w:rPr>
        <w:t>$10.1 million</w:t>
      </w:r>
      <w:r>
        <w:rPr>
          <w:rFonts w:ascii="Arial" w:eastAsia="Arial" w:hAnsi="Arial" w:cs="Arial"/>
          <w:sz w:val="20"/>
        </w:rPr>
        <w:t xml:space="preserve"> yet to be called by Inigo.</w:t>
      </w:r>
      <w:r>
        <w:rPr>
          <w:rFonts w:ascii="Arial" w:eastAsia="Arial" w:hAnsi="Arial" w:cs="Arial"/>
          <w:sz w:val="20"/>
        </w:rPr>
        <w:t xml:space="preserve"> </w:t>
      </w: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our investment in Inigo was</w:t>
      </w:r>
      <w:r>
        <w:rPr>
          <w:rFonts w:ascii="Arial" w:eastAsia="Arial" w:hAnsi="Arial" w:cs="Arial"/>
          <w:sz w:val="20"/>
        </w:rPr>
        <w:t xml:space="preserve"> </w:t>
      </w:r>
      <w:r>
        <w:rPr>
          <w:rFonts w:ascii="Arial" w:eastAsia="Arial" w:hAnsi="Arial" w:cs="Arial"/>
          <w:sz w:val="20"/>
        </w:rPr>
        <w:t>$34.6 million</w:t>
      </w:r>
      <w:r>
        <w:rPr>
          <w:rFonts w:ascii="Arial" w:eastAsia="Arial" w:hAnsi="Arial" w:cs="Arial"/>
          <w:sz w:val="20"/>
        </w:rPr>
        <w:t xml:space="preserve"> </w:t>
      </w:r>
      <w:r>
        <w:rPr>
          <w:rFonts w:ascii="Arial" w:eastAsia="Arial" w:hAnsi="Arial" w:cs="Arial"/>
          <w:sz w:val="20"/>
        </w:rPr>
        <w:t xml:space="preserve">(December 31, 2020: </w:t>
      </w:r>
      <w:r>
        <w:rPr>
          <w:rFonts w:ascii="Arial" w:eastAsia="Arial" w:hAnsi="Arial" w:cs="Arial"/>
          <w:sz w:val="20"/>
        </w:rPr>
        <w:t>$16.9 million</w:t>
      </w:r>
      <w:r>
        <w:rPr>
          <w:rFonts w:ascii="Arial" w:eastAsia="Arial" w:hAnsi="Arial" w:cs="Arial"/>
          <w:sz w:val="20"/>
        </w:rPr>
        <w:t>)</w:t>
      </w:r>
      <w:r>
        <w:rPr>
          <w:rFonts w:ascii="Arial" w:eastAsia="Arial" w:hAnsi="Arial" w:cs="Arial"/>
          <w:sz w:val="20"/>
        </w:rPr>
        <w:t xml:space="preserve"> repre</w:t>
      </w:r>
      <w:r>
        <w:rPr>
          <w:rFonts w:ascii="Arial" w:eastAsia="Arial" w:hAnsi="Arial" w:cs="Arial"/>
          <w:sz w:val="20"/>
        </w:rPr>
        <w:t xml:space="preserve">senting </w:t>
      </w:r>
      <w:r>
        <w:rPr>
          <w:rFonts w:ascii="Arial" w:eastAsia="Arial" w:hAnsi="Arial" w:cs="Arial"/>
          <w:sz w:val="20"/>
        </w:rPr>
        <w:t>6.5%</w:t>
      </w:r>
      <w:r>
        <w:rPr>
          <w:rFonts w:ascii="Arial" w:eastAsia="Arial" w:hAnsi="Arial" w:cs="Arial"/>
          <w:sz w:val="20"/>
        </w:rPr>
        <w:t xml:space="preserve"> of the total o</w:t>
      </w:r>
      <w:r>
        <w:rPr>
          <w:rFonts w:ascii="Arial" w:eastAsia="Arial" w:hAnsi="Arial" w:cs="Arial"/>
          <w:sz w:val="20"/>
        </w:rPr>
        <w:t>utstanding ordinary shares of Inigo and was accounted for as a privately held equity investment and carrie</w:t>
      </w:r>
      <w:r>
        <w:rPr>
          <w:rFonts w:ascii="Arial" w:eastAsia="Arial" w:hAnsi="Arial" w:cs="Arial"/>
          <w:sz w:val="20"/>
        </w:rPr>
        <w:t xml:space="preserve">d at fair </w:t>
      </w:r>
      <w:r>
        <w:rPr>
          <w:rFonts w:ascii="Arial" w:eastAsia="Arial" w:hAnsi="Arial" w:cs="Arial"/>
          <w:sz w:val="20"/>
        </w:rPr>
        <w:t>value.</w:t>
      </w:r>
      <w:r>
        <w:rPr>
          <w:rFonts w:ascii="Arial" w:eastAsia="Arial" w:hAnsi="Arial" w:cs="Arial"/>
          <w:sz w:val="20"/>
        </w:rPr>
        <w:t xml:space="preserve"> </w:t>
      </w:r>
      <w:r>
        <w:rPr>
          <w:rFonts w:ascii="Arial" w:eastAsia="Arial" w:hAnsi="Arial" w:cs="Arial"/>
          <w:sz w:val="20"/>
        </w:rPr>
        <w:t>In conjunction with the transaction, Enstar, the Trident V Funds and the Dowling Funds will retain the economics of Syndicate 1301’s 2020 and prior years’ underwriting portfolios as this business runs off.</w:t>
      </w:r>
    </w:p>
    <w:p>
      <w:pPr>
        <w:keepNext w:val="0"/>
        <w:keepLines w:val="0"/>
        <w:pageBreakBefore w:val="0"/>
        <w:widowControl/>
        <w:numPr>
          <w:ilvl w:val="0"/>
          <w:numId w:val="54"/>
        </w:numPr>
        <w:spacing w:before="100" w:after="100" w:line="288" w:lineRule="auto"/>
        <w:ind w:left="720" w:right="0" w:hanging="360"/>
        <w:jc w:val="both"/>
        <w:outlineLvl w:val="9"/>
        <w:rPr>
          <w:rFonts w:ascii="Arial" w:eastAsia="Arial" w:hAnsi="Arial" w:cs="Arial"/>
          <w:i/>
          <w:sz w:val="20"/>
        </w:rPr>
      </w:pPr>
      <w:r>
        <w:rPr>
          <w:rFonts w:ascii="Arial" w:eastAsia="Arial" w:hAnsi="Arial" w:cs="Arial"/>
          <w:sz w:val="20"/>
        </w:rPr>
        <w:t xml:space="preserve">On February 11, 2021, we sold Arena N.V., a Belgium-based specialist accident and health managing general agent for consideration of </w:t>
      </w:r>
      <w:r>
        <w:rPr>
          <w:rFonts w:ascii="Arial" w:eastAsia="Arial" w:hAnsi="Arial" w:cs="Arial"/>
          <w:sz w:val="20"/>
        </w:rPr>
        <w:t>$1.0 million</w:t>
      </w:r>
      <w:r>
        <w:rPr>
          <w:rFonts w:ascii="Arial" w:eastAsia="Arial" w:hAnsi="Arial" w:cs="Arial"/>
          <w:sz w:val="20"/>
        </w:rPr>
        <w:t xml:space="preserve">. We recognized a loss on the sale of </w:t>
      </w:r>
      <w:r>
        <w:rPr>
          <w:rFonts w:ascii="Arial" w:eastAsia="Arial" w:hAnsi="Arial" w:cs="Arial"/>
          <w:sz w:val="20"/>
        </w:rPr>
        <w:t>$0.3 million</w:t>
      </w:r>
      <w:r>
        <w:rPr>
          <w:rFonts w:ascii="Arial" w:eastAsia="Arial" w:hAnsi="Arial" w:cs="Arial"/>
          <w:sz w:val="20"/>
        </w:rPr>
        <w:t xml:space="preserve"> during the first quarter of 2021.</w:t>
      </w:r>
    </w:p>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i/>
          <w:sz w:val="20"/>
        </w:rPr>
      </w:pPr>
      <w:r>
        <w:rPr>
          <w:rFonts w:ascii="Arial" w:eastAsia="Arial" w:hAnsi="Arial" w:cs="Arial"/>
          <w:sz w:val="20"/>
        </w:rPr>
        <w:t xml:space="preserve">The following table provides a summary of the </w:t>
      </w:r>
      <w:r>
        <w:rPr>
          <w:rFonts w:ascii="Arial" w:eastAsia="Arial" w:hAnsi="Arial" w:cs="Arial"/>
          <w:sz w:val="20"/>
        </w:rPr>
        <w:t xml:space="preserve">net </w:t>
      </w:r>
      <w:r>
        <w:rPr>
          <w:rFonts w:ascii="Arial" w:eastAsia="Arial" w:hAnsi="Arial" w:cs="Arial"/>
          <w:sz w:val="20"/>
        </w:rPr>
        <w:t>gain</w:t>
      </w:r>
      <w:r>
        <w:rPr>
          <w:rFonts w:ascii="Arial" w:eastAsia="Arial" w:hAnsi="Arial" w:cs="Arial"/>
          <w:sz w:val="20"/>
        </w:rPr>
        <w:t xml:space="preserve"> </w:t>
      </w:r>
      <w:r>
        <w:rPr>
          <w:rFonts w:ascii="Arial" w:eastAsia="Arial" w:hAnsi="Arial" w:cs="Arial"/>
          <w:sz w:val="20"/>
        </w:rPr>
        <w:t>on sale</w:t>
      </w:r>
      <w:r>
        <w:rPr>
          <w:rFonts w:ascii="Arial" w:eastAsia="Arial" w:hAnsi="Arial" w:cs="Arial"/>
          <w:sz w:val="20"/>
        </w:rPr>
        <w:t>s</w:t>
      </w:r>
      <w:r>
        <w:rPr>
          <w:rFonts w:ascii="Arial" w:eastAsia="Arial" w:hAnsi="Arial" w:cs="Arial"/>
          <w:sz w:val="20"/>
        </w:rPr>
        <w:t xml:space="preserve"> of subsidiaries included in the condensed consolidated statement of earnings: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160"/>
        <w:gridCol w:w="200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jc w:val="left"/>
        </w:trPr>
        <w:tc>
          <w:tcPr>
            <w:tcW w:w="81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00" w:type="dxa"/>
            <w:gridSpan w:val="2"/>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r>
      <w:tr>
        <w:tblPrEx>
          <w:tblW w:w="10465" w:type="dxa"/>
          <w:jc w:val="left"/>
          <w:tblInd w:w="0" w:type="dxa"/>
          <w:tblCellMar>
            <w:left w:w="108" w:type="dxa"/>
            <w:right w:w="108" w:type="dxa"/>
          </w:tblCellMar>
        </w:tblPrEx>
        <w:trPr>
          <w:cantSplit/>
          <w:trHeight w:hRule="exact" w:val="315"/>
          <w:jc w:val="left"/>
        </w:trPr>
        <w:tc>
          <w:tcPr>
            <w:tcW w:w="81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00"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r>
      <w:tr>
        <w:tblPrEx>
          <w:tblW w:w="10465" w:type="dxa"/>
          <w:jc w:val="left"/>
          <w:tblInd w:w="0" w:type="dxa"/>
          <w:tblCellMar>
            <w:left w:w="108" w:type="dxa"/>
            <w:right w:w="108" w:type="dxa"/>
          </w:tblCellMar>
        </w:tblPrEx>
        <w:trPr>
          <w:cantSplit/>
          <w:trHeight w:hRule="exact" w:val="315"/>
          <w:jc w:val="left"/>
        </w:trPr>
        <w:tc>
          <w:tcPr>
            <w:tcW w:w="81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2100" w:type="dxa"/>
            <w:gridSpan w:val="2"/>
            <w:tcBorders>
              <w:top w:val="single" w:sz="8" w:space="0" w:color="000000"/>
              <w:left w:val="nil"/>
              <w:bottom w:val="single" w:sz="8" w:space="0" w:color="000000"/>
              <w:right w:val="nil"/>
            </w:tcBorders>
            <w:tcMar>
              <w:top w:w="0" w:type="dxa"/>
              <w:left w:w="53" w:type="dxa"/>
              <w:bottom w:w="0" w:type="dxa"/>
              <w:right w:w="53" w:type="dxa"/>
            </w:tcMar>
            <w:vAlign w:val="top"/>
          </w:tcPr>
          <w:p>
            <w:pPr>
              <w:keepNext/>
              <w:pageBreakBefore w:val="0"/>
              <w:spacing w:before="55" w:after="30" w:line="240" w:lineRule="auto"/>
              <w:ind w:left="0" w:right="0"/>
              <w:jc w:val="center"/>
            </w:pPr>
            <w:r>
              <w:rPr>
                <w:rFonts w:ascii="Arial" w:eastAsia="Arial" w:hAnsi="Arial" w:cs="Arial"/>
                <w:b/>
                <w:color w:val="000000"/>
                <w:sz w:val="20"/>
              </w:rPr>
              <w:t>2021</w:t>
            </w:r>
          </w:p>
        </w:tc>
      </w:tr>
      <w:tr>
        <w:tblPrEx>
          <w:tblW w:w="10465" w:type="dxa"/>
          <w:jc w:val="left"/>
          <w:tblInd w:w="0" w:type="dxa"/>
          <w:tblCellMar>
            <w:left w:w="108" w:type="dxa"/>
            <w:right w:w="108" w:type="dxa"/>
          </w:tblCellMar>
        </w:tblPrEx>
        <w:trPr>
          <w:cantSplit/>
          <w:trHeight w:hRule="exact" w:val="315"/>
          <w:jc w:val="left"/>
        </w:trPr>
        <w:tc>
          <w:tcPr>
            <w:tcW w:w="81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Atrium</w:t>
            </w:r>
          </w:p>
        </w:tc>
        <w:tc>
          <w:tcPr>
            <w:tcW w:w="20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(7,844)</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1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SUL</w:t>
            </w:r>
          </w:p>
        </w:tc>
        <w:tc>
          <w:tcPr>
            <w:tcW w:w="200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23,067 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1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Arena</w:t>
            </w:r>
          </w:p>
        </w:tc>
        <w:tc>
          <w:tcPr>
            <w:tcW w:w="2000" w:type="dxa"/>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16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gain on sales of subsidiaries</w:t>
            </w:r>
          </w:p>
        </w:tc>
        <w:tc>
          <w:tcPr>
            <w:tcW w:w="200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14,894 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r>
    </w:tbl>
    <w:p>
      <w:pPr>
        <w:keepNext w:val="0"/>
        <w:keepLines w:val="0"/>
        <w:pageBreakBefore w:val="0"/>
        <w:widowControl/>
        <w:numPr>
          <w:ilvl w:val="0"/>
          <w:numId w:val="0"/>
        </w:numPr>
        <w:spacing w:before="0" w:after="100" w:line="288" w:lineRule="auto"/>
        <w:ind w:left="0" w:right="0" w:firstLine="0"/>
        <w:jc w:val="left"/>
        <w:outlineLvl w:val="9"/>
        <w:rPr>
          <w:rFonts w:ascii="Arial" w:eastAsia="Arial" w:hAnsi="Arial" w:cs="Arial"/>
          <w:i/>
          <w:sz w:val="20"/>
        </w:rPr>
      </w:pPr>
    </w:p>
    <w:p>
      <w:pPr>
        <w:keepNext w:val="0"/>
        <w:keepLines w:val="0"/>
        <w:pageBreakBefore w:val="0"/>
        <w:widowControl/>
        <w:numPr>
          <w:ilvl w:val="0"/>
          <w:numId w:val="0"/>
        </w:numPr>
        <w:spacing w:before="0" w:after="100" w:line="288" w:lineRule="auto"/>
        <w:ind w:left="0" w:right="0" w:firstLine="0"/>
        <w:jc w:val="left"/>
        <w:outlineLvl w:val="9"/>
        <w:rPr>
          <w:rFonts w:ascii="Arial" w:eastAsia="Arial" w:hAnsi="Arial" w:cs="Arial"/>
          <w:i/>
          <w:sz w:val="20"/>
        </w:rPr>
        <w:sectPr>
          <w:headerReference w:type="default" r:id="rId22"/>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9"/>
        <w:rPr>
          <w:rFonts w:ascii="Arial" w:eastAsia="Arial" w:hAnsi="Arial" w:cs="Arial"/>
          <w:b/>
          <w:sz w:val="20"/>
        </w:rPr>
      </w:pPr>
      <w:bookmarkStart w:id="17" w:name="Section20"/>
      <w:bookmarkEnd w:id="17"/>
      <w:r>
        <w:rPr>
          <w:rFonts w:ascii="Arial" w:eastAsia="Arial" w:hAnsi="Arial" w:cs="Arial"/>
          <w:b/>
          <w:sz w:val="20"/>
        </w:rPr>
        <w:t>4. INVESTMENTS</w:t>
      </w:r>
      <w:r>
        <w:rPr>
          <w:rFonts w:ascii="Arial" w:eastAsia="Arial" w:hAnsi="Arial" w:cs="Arial"/>
          <w:b/>
          <w:sz w:val="20"/>
        </w:rPr>
        <w:t xml:space="preserve">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hold: (i) trading portfolios of short-term and fixed maturity investments and equities, carried at fair value; (ii) AFS portfolios of short-term and fixed maturity investments, carried at fair value; (iii) other investments, carried at fair value; (iv) equity method investments; and (v) funds held - directly managed.</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Effective April 1, 2021, the InRe Fund was consolidated by us. As a result, the carrying amounts of the assets and liabilities of the InRe Fund are presented separately in “</w:t>
      </w:r>
      <w:r>
        <w:rPr>
          <w:rFonts w:ascii="Arial" w:eastAsia="Arial" w:hAnsi="Arial" w:cs="Arial"/>
          <w:sz w:val="20"/>
        </w:rPr>
        <w:t>v</w:t>
      </w:r>
      <w:r>
        <w:rPr>
          <w:rFonts w:ascii="Arial" w:eastAsia="Arial" w:hAnsi="Arial" w:cs="Arial"/>
          <w:sz w:val="20"/>
        </w:rPr>
        <w:t>ariable interest entity assets of the InRe Fund” and “</w:t>
      </w:r>
      <w:r>
        <w:rPr>
          <w:rFonts w:ascii="Arial" w:eastAsia="Arial" w:hAnsi="Arial" w:cs="Arial"/>
          <w:sz w:val="20"/>
        </w:rPr>
        <w:t>v</w:t>
      </w:r>
      <w:r>
        <w:rPr>
          <w:rFonts w:ascii="Arial" w:eastAsia="Arial" w:hAnsi="Arial" w:cs="Arial"/>
          <w:sz w:val="20"/>
        </w:rPr>
        <w:t>ariable interest entity liabilities of the InRe Fund” within the consolidated balance sheet</w:t>
      </w:r>
      <w:r>
        <w:rPr>
          <w:rFonts w:ascii="Arial" w:eastAsia="Arial" w:hAnsi="Arial" w:cs="Arial"/>
          <w:sz w:val="20"/>
        </w:rPr>
        <w:t xml:space="preserve"> as of June 30, 2021. Refer to </w:t>
      </w:r>
      <w:r>
        <w:rPr>
          <w:rFonts w:ascii="Arial" w:eastAsia="Arial" w:hAnsi="Arial" w:cs="Arial"/>
          <w:sz w:val="20"/>
        </w:rPr>
        <w:t>Note 11 - "Variable Interest Entities"</w:t>
      </w:r>
      <w:r>
        <w:rPr>
          <w:rFonts w:ascii="Arial" w:eastAsia="Arial" w:hAnsi="Arial" w:cs="Arial"/>
          <w:sz w:val="20"/>
        </w:rPr>
        <w:t xml:space="preserve"> for additional information.</w:t>
      </w:r>
    </w:p>
    <w:p>
      <w:pPr>
        <w:keepNext w:val="0"/>
        <w:keepLines w:val="0"/>
        <w:pageBreakBefore w:val="0"/>
        <w:widowControl/>
        <w:numPr>
          <w:ilvl w:val="0"/>
          <w:numId w:val="0"/>
        </w:numPr>
        <w:spacing w:before="100" w:after="0" w:line="288" w:lineRule="auto"/>
        <w:ind w:left="0" w:right="0" w:firstLine="540"/>
        <w:jc w:val="both"/>
        <w:outlineLvl w:val="9"/>
        <w:sectPr>
          <w:headerReference w:type="default" r:id="rId23"/>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0" w:line="288" w:lineRule="auto"/>
        <w:ind w:left="360" w:right="0" w:firstLine="0"/>
        <w:jc w:val="both"/>
        <w:outlineLvl w:val="9"/>
        <w:rPr>
          <w:rFonts w:ascii="Arial" w:eastAsia="Arial" w:hAnsi="Arial" w:cs="Arial"/>
          <w:b/>
          <w:i/>
          <w:sz w:val="20"/>
        </w:rPr>
      </w:pPr>
      <w:bookmarkStart w:id="18" w:name="Section21"/>
      <w:bookmarkEnd w:id="18"/>
    </w:p>
    <w:p>
      <w:pPr>
        <w:keepNext/>
        <w:keepLines/>
        <w:pageBreakBefore w:val="0"/>
        <w:widowControl w:val="0"/>
        <w:numPr>
          <w:ilvl w:val="0"/>
          <w:numId w:val="0"/>
        </w:numPr>
        <w:spacing w:before="100" w:after="0" w:line="288" w:lineRule="auto"/>
        <w:ind w:left="360" w:right="0" w:firstLine="0"/>
        <w:jc w:val="both"/>
        <w:outlineLvl w:val="9"/>
        <w:sectPr>
          <w:headerReference w:type="default" r:id="rId24"/>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19" w:name="Section22"/>
      <w:bookmarkEnd w:id="19"/>
      <w:r>
        <w:rPr>
          <w:rFonts w:ascii="Arial" w:eastAsia="Arial" w:hAnsi="Arial" w:cs="Arial"/>
          <w:b/>
          <w:i/>
          <w:sz w:val="20"/>
        </w:rPr>
        <w:t>Short-term and Fixed Maturity Investments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Asset Types</w:t>
      </w:r>
    </w:p>
    <w:p>
      <w:pPr>
        <w:keepNext/>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The fair values of the underlying asset categories comprising our short-term and fixed maturity investments classified as trading and AFS and the fixed maturity investments included within our funds held - directly managed balance were as follows:</w:t>
      </w: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60"/>
        <w:gridCol w:w="160"/>
        <w:gridCol w:w="1015"/>
        <w:gridCol w:w="100"/>
        <w:gridCol w:w="75"/>
        <w:gridCol w:w="160"/>
        <w:gridCol w:w="1015"/>
        <w:gridCol w:w="100"/>
        <w:gridCol w:w="75"/>
        <w:gridCol w:w="160"/>
        <w:gridCol w:w="805"/>
        <w:gridCol w:w="100"/>
        <w:gridCol w:w="75"/>
        <w:gridCol w:w="160"/>
        <w:gridCol w:w="820"/>
        <w:gridCol w:w="100"/>
        <w:gridCol w:w="75"/>
        <w:gridCol w:w="160"/>
        <w:gridCol w:w="1015"/>
        <w:gridCol w:w="100"/>
        <w:gridCol w:w="75"/>
        <w:gridCol w:w="160"/>
        <w:gridCol w:w="865"/>
        <w:gridCol w:w="100"/>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2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470" w:type="dxa"/>
            <w:gridSpan w:val="2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r>
      <w:tr>
        <w:tblPrEx>
          <w:tblW w:w="10435" w:type="dxa"/>
          <w:jc w:val="left"/>
          <w:tblInd w:w="0" w:type="dxa"/>
          <w:tblCellMar>
            <w:left w:w="108" w:type="dxa"/>
            <w:right w:w="108" w:type="dxa"/>
          </w:tblCellMar>
        </w:tblPrEx>
        <w:trPr>
          <w:cantSplit/>
          <w:trHeight w:hRule="exact" w:val="1035"/>
          <w:jc w:val="left"/>
        </w:trPr>
        <w:tc>
          <w:tcPr>
            <w:tcW w:w="2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Short-term investments, trading</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Short-term investments, AFS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Fixed maturities, trading</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Fixed maturities, AFS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Fixed maturities, funds held - directly managed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Total</w:t>
            </w: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U.S. government and agency</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15,683 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88,177 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109,398 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450,424 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125,757 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789,439 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U.K. government</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30,110 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11,586 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41,696 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Other government</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4,105 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334,134 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125,647 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16,393 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480,279 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Corporate</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22,296 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2,884,794 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3,225,992 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519,916 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6,652,998 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Municipal</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86,860 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105,550 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52,049 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244,459 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Residential mortgage-backed</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130,711 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397,707 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43,821 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572,239 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Commercial mortgage-backed</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296,776 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483,990 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206,488 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987,254 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Asset-backed</w:t>
            </w: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215,619 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665,142 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54,832 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935,593 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495"/>
          <w:jc w:val="left"/>
        </w:trPr>
        <w:tc>
          <w:tcPr>
            <w:tcW w:w="276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135"/>
              <w:jc w:val="left"/>
            </w:pPr>
            <w:r>
              <w:rPr>
                <w:rFonts w:ascii="Arial" w:eastAsia="Arial" w:hAnsi="Arial" w:cs="Arial"/>
                <w:color w:val="000000"/>
                <w:sz w:val="18"/>
              </w:rPr>
              <w:t>Total fixed maturity and short-term investments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19,788 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110,473 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4,088,402 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5,466,038 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1,019,256 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10,703,957 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0" w:line="288" w:lineRule="auto"/>
        <w:ind w:left="0" w:right="0" w:firstLine="0"/>
        <w:jc w:val="left"/>
        <w:outlineLvl w:val="9"/>
        <w:rPr>
          <w:rFonts w:ascii="Arial" w:eastAsia="Arial" w:hAnsi="Arial" w:cs="Arial"/>
          <w:sz w:val="10"/>
        </w:rPr>
      </w:pP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60"/>
        <w:gridCol w:w="160"/>
        <w:gridCol w:w="1015"/>
        <w:gridCol w:w="100"/>
        <w:gridCol w:w="75"/>
        <w:gridCol w:w="160"/>
        <w:gridCol w:w="1015"/>
        <w:gridCol w:w="100"/>
        <w:gridCol w:w="75"/>
        <w:gridCol w:w="160"/>
        <w:gridCol w:w="805"/>
        <w:gridCol w:w="100"/>
        <w:gridCol w:w="75"/>
        <w:gridCol w:w="160"/>
        <w:gridCol w:w="820"/>
        <w:gridCol w:w="100"/>
        <w:gridCol w:w="75"/>
        <w:gridCol w:w="160"/>
        <w:gridCol w:w="1015"/>
        <w:gridCol w:w="100"/>
        <w:gridCol w:w="75"/>
        <w:gridCol w:w="160"/>
        <w:gridCol w:w="865"/>
        <w:gridCol w:w="100"/>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2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470" w:type="dxa"/>
            <w:gridSpan w:val="2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35" w:type="dxa"/>
          <w:jc w:val="left"/>
          <w:tblInd w:w="0" w:type="dxa"/>
          <w:tblCellMar>
            <w:left w:w="108" w:type="dxa"/>
            <w:right w:w="108" w:type="dxa"/>
          </w:tblCellMar>
        </w:tblPrEx>
        <w:trPr>
          <w:cantSplit/>
          <w:trHeight w:hRule="exact" w:val="1035"/>
          <w:jc w:val="left"/>
        </w:trPr>
        <w:tc>
          <w:tcPr>
            <w:tcW w:w="2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nil"/>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Short-term investments, trading</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Short-term investments, AFS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Fixed maturities, trading</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Fixed maturities, AFS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Fixed maturities, funds held - directly managed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Total</w:t>
            </w: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U.S. government and agency</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243,556 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123,874 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474,442 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109,176 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951,048 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U.K. government</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37,508 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13,574 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51,082 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Other government</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327,437 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146,914 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21,165 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502,153 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Corporate</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17,026 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3,227,726 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1,920,323 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519,952 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5,686,732 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Municipal</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79,959 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30,032 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52,678 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162,669 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Residential mortgage-backed</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154,471 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328,871 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70,603 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553,945 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Commercial mortgage-backed</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347,225 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276,488 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230,377 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854,090 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Asset-backed</w:t>
            </w: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296,692 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204,456 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56,312 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557,460 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465"/>
          <w:jc w:val="left"/>
        </w:trPr>
        <w:tc>
          <w:tcPr>
            <w:tcW w:w="276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135"/>
              <w:jc w:val="left"/>
            </w:pPr>
            <w:r>
              <w:rPr>
                <w:rFonts w:ascii="Arial" w:eastAsia="Arial" w:hAnsi="Arial" w:cs="Arial"/>
                <w:color w:val="000000"/>
                <w:sz w:val="18"/>
              </w:rPr>
              <w:t>Total fixed maturity and short-term investments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5,129 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263,795 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4,594,892 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3,395,100 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1,060,263 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9,319,179 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Included within residential and commercial mortgage-backed securities as of </w:t>
      </w:r>
      <w:r>
        <w:rPr>
          <w:rFonts w:ascii="Arial" w:eastAsia="Arial" w:hAnsi="Arial" w:cs="Arial"/>
          <w:sz w:val="20"/>
        </w:rPr>
        <w:t>June 30, 2021</w:t>
      </w:r>
      <w:r>
        <w:rPr>
          <w:rFonts w:ascii="Arial" w:eastAsia="Arial" w:hAnsi="Arial" w:cs="Arial"/>
          <w:sz w:val="20"/>
        </w:rPr>
        <w:t xml:space="preserve"> were securities issued by U.S. governmental agencies with a fair value of </w:t>
      </w:r>
      <w:r>
        <w:rPr>
          <w:rFonts w:ascii="Arial" w:eastAsia="Arial" w:hAnsi="Arial" w:cs="Arial"/>
          <w:sz w:val="20"/>
        </w:rPr>
        <w:t>$420.9 million</w:t>
      </w:r>
      <w:r>
        <w:rPr>
          <w:rFonts w:ascii="Arial" w:eastAsia="Arial" w:hAnsi="Arial" w:cs="Arial"/>
          <w:sz w:val="20"/>
        </w:rPr>
        <w:t xml:space="preserve"> (</w:t>
      </w:r>
      <w:r>
        <w:rPr>
          <w:rFonts w:ascii="Arial" w:eastAsia="Arial" w:hAnsi="Arial" w:cs="Arial"/>
          <w:sz w:val="20"/>
        </w:rPr>
        <w:t>December 31, 2020</w:t>
      </w:r>
      <w:r>
        <w:rPr>
          <w:rFonts w:ascii="Arial" w:eastAsia="Arial" w:hAnsi="Arial" w:cs="Arial"/>
          <w:sz w:val="20"/>
        </w:rPr>
        <w:t xml:space="preserve">: </w:t>
      </w:r>
      <w:r>
        <w:rPr>
          <w:rFonts w:ascii="Arial" w:eastAsia="Arial" w:hAnsi="Arial" w:cs="Arial"/>
          <w:sz w:val="20"/>
        </w:rPr>
        <w:t>$458.1 million</w:t>
      </w:r>
      <w:r>
        <w:rPr>
          <w:rFonts w:ascii="Arial" w:eastAsia="Arial" w:hAnsi="Arial" w:cs="Arial"/>
          <w:sz w:val="20"/>
        </w:rPr>
        <w:t xml:space="preserve">). There were </w:t>
      </w:r>
      <w:r>
        <w:rPr>
          <w:rFonts w:ascii="Arial" w:eastAsia="Arial" w:hAnsi="Arial" w:cs="Arial"/>
          <w:sz w:val="20"/>
        </w:rPr>
        <w:t>no</w:t>
      </w:r>
      <w:r>
        <w:rPr>
          <w:rFonts w:ascii="Arial" w:eastAsia="Arial" w:hAnsi="Arial" w:cs="Arial"/>
          <w:sz w:val="20"/>
        </w:rPr>
        <w:t xml:space="preserve"> senior secured loans included within corporate securities 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sectPr>
          <w:headerReference w:type="default" r:id="rId25"/>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20" w:name="Section23"/>
      <w:bookmarkEnd w:id="20"/>
      <w:r>
        <w:rPr>
          <w:rFonts w:ascii="Arial" w:eastAsia="Arial" w:hAnsi="Arial" w:cs="Arial"/>
          <w:i/>
          <w:sz w:val="20"/>
        </w:rPr>
        <w:t>Contractual Maturities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contractual maturities of our </w:t>
      </w:r>
      <w:r>
        <w:rPr>
          <w:rFonts w:ascii="Arial" w:eastAsia="Arial" w:hAnsi="Arial" w:cs="Arial"/>
          <w:sz w:val="20"/>
        </w:rPr>
        <w:t xml:space="preserve">short-term and fixed maturity investments, classified as trading and AFS and the fixed maturity investments included within our funds held - directly managed balance are shown below. </w:t>
      </w:r>
      <w:r>
        <w:rPr>
          <w:rFonts w:ascii="Arial" w:eastAsia="Arial" w:hAnsi="Arial" w:cs="Arial"/>
          <w:sz w:val="20"/>
        </w:rPr>
        <w:t>Actual maturities may differ from contractual maturities because issuers may have the right to call or prepay obligations with or without call o</w:t>
      </w:r>
      <w:r>
        <w:rPr>
          <w:rFonts w:ascii="Arial" w:eastAsia="Arial" w:hAnsi="Arial" w:cs="Arial"/>
          <w:sz w:val="20"/>
        </w:rPr>
        <w:t>r prepayment penalties.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075"/>
        <w:gridCol w:w="75"/>
        <w:gridCol w:w="160"/>
        <w:gridCol w:w="1060"/>
        <w:gridCol w:w="100"/>
        <w:gridCol w:w="75"/>
        <w:gridCol w:w="160"/>
        <w:gridCol w:w="1060"/>
        <w:gridCol w:w="100"/>
        <w:gridCol w:w="75"/>
        <w:gridCol w:w="122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65"/>
          <w:jc w:val="left"/>
        </w:trPr>
        <w:tc>
          <w:tcPr>
            <w:tcW w:w="607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As of 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18"/>
              </w:rPr>
              <w:t>Amortized</w:t>
            </w:r>
          </w:p>
          <w:p>
            <w:pPr>
              <w:spacing w:after="30" w:line="240" w:lineRule="auto"/>
              <w:ind w:left="0" w:right="0"/>
              <w:jc w:val="center"/>
            </w:pPr>
            <w:r>
              <w:rPr>
                <w:rFonts w:ascii="Arial" w:eastAsia="Arial" w:hAnsi="Arial" w:cs="Arial"/>
                <w:b/>
                <w:color w:val="000000"/>
                <w:sz w:val="18"/>
              </w:rPr>
              <w:t>Cost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Fair Value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20"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 of Total Fair Value</w:t>
            </w:r>
          </w:p>
        </w:tc>
      </w:tr>
      <w:tr>
        <w:tblPrEx>
          <w:tblW w:w="10465" w:type="dxa"/>
          <w:jc w:val="left"/>
          <w:tblInd w:w="0" w:type="dxa"/>
          <w:tblCellMar>
            <w:left w:w="108" w:type="dxa"/>
            <w:right w:w="108" w:type="dxa"/>
          </w:tblCellMar>
        </w:tblPrEx>
        <w:trPr>
          <w:cantSplit/>
          <w:trHeight w:hRule="exact" w:val="300"/>
          <w:jc w:val="left"/>
        </w:trPr>
        <w:tc>
          <w:tcPr>
            <w:tcW w:w="6075"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0"/>
              <w:jc w:val="left"/>
            </w:pPr>
            <w:r>
              <w:rPr>
                <w:rFonts w:ascii="Arial" w:eastAsia="Arial" w:hAnsi="Arial" w:cs="Arial"/>
                <w:color w:val="000000"/>
                <w:sz w:val="18"/>
              </w:rPr>
              <w:t>One year or less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527,076 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532,927 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300"/>
          <w:jc w:val="left"/>
        </w:trPr>
        <w:tc>
          <w:tcPr>
            <w:tcW w:w="607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More than one year through two years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936,548 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953,402 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300"/>
          <w:jc w:val="left"/>
        </w:trPr>
        <w:tc>
          <w:tcPr>
            <w:tcW w:w="607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More than two years through five years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2,405,532 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2,479,482 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300"/>
          <w:jc w:val="left"/>
        </w:trPr>
        <w:tc>
          <w:tcPr>
            <w:tcW w:w="607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More than five years through ten years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2,355,524 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2,455,554 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22.9 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300"/>
          <w:jc w:val="left"/>
        </w:trPr>
        <w:tc>
          <w:tcPr>
            <w:tcW w:w="607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More than ten years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1,664,804 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1,787,506 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300"/>
          <w:jc w:val="left"/>
        </w:trPr>
        <w:tc>
          <w:tcPr>
            <w:tcW w:w="607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Residential mortgage-backed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569,169 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572,239 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300"/>
          <w:jc w:val="left"/>
        </w:trPr>
        <w:tc>
          <w:tcPr>
            <w:tcW w:w="607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Commercial mortgage-backed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966,496 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987,254 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300"/>
          <w:jc w:val="left"/>
        </w:trPr>
        <w:tc>
          <w:tcPr>
            <w:tcW w:w="607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Asset-backed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939,474 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935,593 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300"/>
          <w:jc w:val="left"/>
        </w:trPr>
        <w:tc>
          <w:tcPr>
            <w:tcW w:w="60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10,364,623 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10,703,957 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22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100.0 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8"/>
              </w:rPr>
              <w:t>%</w:t>
            </w:r>
          </w:p>
        </w:tc>
      </w:tr>
    </w:tbl>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26"/>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21" w:name="Section24"/>
      <w:bookmarkEnd w:id="21"/>
      <w:r>
        <w:rPr>
          <w:rFonts w:ascii="Arial" w:eastAsia="Arial" w:hAnsi="Arial" w:cs="Arial"/>
          <w:i/>
          <w:sz w:val="20"/>
        </w:rPr>
        <w:t>Credit Ratings</w:t>
      </w:r>
    </w:p>
    <w:p>
      <w:pPr>
        <w:keepNext/>
        <w:keepLines/>
        <w:pageBreakBefore w:val="0"/>
        <w:widowControl w:val="0"/>
        <w:numPr>
          <w:ilvl w:val="0"/>
          <w:numId w:val="0"/>
        </w:numPr>
        <w:spacing w:before="100" w:after="100" w:line="288" w:lineRule="auto"/>
        <w:ind w:left="0" w:right="0" w:firstLine="495"/>
        <w:jc w:val="both"/>
        <w:outlineLvl w:val="9"/>
        <w:rPr>
          <w:rFonts w:ascii="Arial" w:eastAsia="Arial" w:hAnsi="Arial" w:cs="Arial"/>
          <w:sz w:val="20"/>
        </w:rPr>
      </w:pPr>
      <w:r>
        <w:rPr>
          <w:rFonts w:ascii="Arial" w:eastAsia="Arial" w:hAnsi="Arial" w:cs="Arial"/>
          <w:sz w:val="20"/>
        </w:rPr>
        <w:t xml:space="preserve">The following table sets forth the credit ratings of our short-term and fixed maturity investments classified as trading and AFS and the fixed maturity investments included within our funds held - directly managed balance as of </w:t>
      </w:r>
      <w:r>
        <w:rPr>
          <w:rFonts w:ascii="Arial" w:eastAsia="Arial" w:hAnsi="Arial" w:cs="Arial"/>
          <w:sz w:val="20"/>
        </w:rPr>
        <w:t>June 30, 2021</w:t>
      </w:r>
      <w:r>
        <w:rPr>
          <w:rFonts w:ascii="Arial" w:eastAsia="Arial" w:hAnsi="Arial" w:cs="Arial"/>
          <w:sz w:val="20"/>
        </w:rPr>
        <w:t xml:space="preserve">: </w:t>
      </w: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85"/>
        <w:gridCol w:w="160"/>
        <w:gridCol w:w="685"/>
        <w:gridCol w:w="100"/>
        <w:gridCol w:w="60"/>
        <w:gridCol w:w="160"/>
        <w:gridCol w:w="685"/>
        <w:gridCol w:w="100"/>
        <w:gridCol w:w="60"/>
        <w:gridCol w:w="575"/>
        <w:gridCol w:w="100"/>
        <w:gridCol w:w="60"/>
        <w:gridCol w:w="160"/>
        <w:gridCol w:w="730"/>
        <w:gridCol w:w="100"/>
        <w:gridCol w:w="60"/>
        <w:gridCol w:w="160"/>
        <w:gridCol w:w="730"/>
        <w:gridCol w:w="100"/>
        <w:gridCol w:w="60"/>
        <w:gridCol w:w="160"/>
        <w:gridCol w:w="730"/>
        <w:gridCol w:w="100"/>
        <w:gridCol w:w="60"/>
        <w:gridCol w:w="160"/>
        <w:gridCol w:w="730"/>
        <w:gridCol w:w="100"/>
        <w:gridCol w:w="60"/>
        <w:gridCol w:w="160"/>
        <w:gridCol w:w="655"/>
        <w:gridCol w:w="100"/>
        <w:gridCol w:w="60"/>
        <w:gridCol w:w="160"/>
        <w:gridCol w:w="565"/>
        <w:gridCol w:w="100"/>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555"/>
          <w:jc w:val="left"/>
        </w:trPr>
        <w:tc>
          <w:tcPr>
            <w:tcW w:w="14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15"/>
              </w:rPr>
              <w:t>Amortized</w:t>
            </w:r>
          </w:p>
          <w:p>
            <w:pPr>
              <w:spacing w:after="30" w:line="240" w:lineRule="auto"/>
              <w:ind w:left="0" w:right="0"/>
              <w:jc w:val="center"/>
            </w:pPr>
            <w:r>
              <w:rPr>
                <w:rFonts w:ascii="Arial" w:eastAsia="Arial" w:hAnsi="Arial" w:cs="Arial"/>
                <w:b/>
                <w:color w:val="000000"/>
                <w:sz w:val="15"/>
              </w:rPr>
              <w:t>Cost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5"/>
              </w:rPr>
              <w:t>Fair Value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7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5"/>
              </w:rPr>
              <w:t>% of Total</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15"/>
              </w:rPr>
              <w:t>AAA</w:t>
            </w:r>
          </w:p>
          <w:p>
            <w:pPr>
              <w:spacing w:after="30" w:line="240" w:lineRule="auto"/>
              <w:ind w:left="0" w:right="0"/>
              <w:jc w:val="center"/>
            </w:pPr>
            <w:r>
              <w:rPr>
                <w:rFonts w:ascii="Arial" w:eastAsia="Arial" w:hAnsi="Arial" w:cs="Arial"/>
                <w:b/>
                <w:color w:val="000000"/>
                <w:sz w:val="15"/>
              </w:rPr>
              <w:t>Rated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5"/>
              </w:rPr>
              <w:t>AA Rated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5"/>
              </w:rPr>
              <w:t>A Rated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15"/>
              </w:rPr>
              <w:t>BBB</w:t>
            </w:r>
          </w:p>
          <w:p>
            <w:pPr>
              <w:spacing w:after="30" w:line="240" w:lineRule="auto"/>
              <w:ind w:left="0" w:right="0"/>
              <w:jc w:val="center"/>
            </w:pPr>
            <w:r>
              <w:rPr>
                <w:rFonts w:ascii="Arial" w:eastAsia="Arial" w:hAnsi="Arial" w:cs="Arial"/>
                <w:b/>
                <w:color w:val="000000"/>
                <w:sz w:val="15"/>
              </w:rPr>
              <w:t>Rated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15"/>
              </w:rPr>
              <w:t>Non-</w:t>
            </w:r>
          </w:p>
          <w:p>
            <w:pPr>
              <w:spacing w:line="240" w:lineRule="auto"/>
              <w:ind w:left="0" w:right="0"/>
              <w:jc w:val="center"/>
            </w:pPr>
            <w:r>
              <w:rPr>
                <w:rFonts w:ascii="Arial" w:eastAsia="Arial" w:hAnsi="Arial" w:cs="Arial"/>
                <w:b/>
                <w:color w:val="000000"/>
                <w:sz w:val="15"/>
              </w:rPr>
              <w:t>Investment</w:t>
            </w:r>
          </w:p>
          <w:p>
            <w:pPr>
              <w:spacing w:after="30" w:line="240" w:lineRule="auto"/>
              <w:ind w:left="0" w:right="0"/>
              <w:jc w:val="center"/>
            </w:pPr>
            <w:r>
              <w:rPr>
                <w:rFonts w:ascii="Arial" w:eastAsia="Arial" w:hAnsi="Arial" w:cs="Arial"/>
                <w:b/>
                <w:color w:val="000000"/>
                <w:sz w:val="15"/>
              </w:rPr>
              <w:t>Grade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5"/>
              </w:rPr>
              <w:t>Not Rated</w:t>
            </w:r>
          </w:p>
        </w:tc>
      </w:tr>
      <w:tr>
        <w:tblPrEx>
          <w:tblW w:w="10435" w:type="dxa"/>
          <w:jc w:val="left"/>
          <w:tblInd w:w="0" w:type="dxa"/>
          <w:tblCellMar>
            <w:left w:w="108" w:type="dxa"/>
            <w:right w:w="108" w:type="dxa"/>
          </w:tblCellMar>
        </w:tblPrEx>
        <w:trPr>
          <w:cantSplit/>
          <w:trHeight w:hRule="exact" w:val="135"/>
          <w:jc w:val="left"/>
        </w:trPr>
        <w:tc>
          <w:tcPr>
            <w:tcW w:w="14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7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2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405"/>
          <w:jc w:val="left"/>
        </w:trPr>
        <w:tc>
          <w:tcPr>
            <w:tcW w:w="14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5"/>
              </w:rPr>
              <w:t>U.S. government and agency</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5"/>
              </w:rPr>
              <w:t>$</w:t>
            </w:r>
          </w:p>
        </w:tc>
        <w:tc>
          <w:tcPr>
            <w:tcW w:w="6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784,054 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5"/>
              </w:rPr>
              <w:t>$</w:t>
            </w:r>
          </w:p>
        </w:tc>
        <w:tc>
          <w:tcPr>
            <w:tcW w:w="6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789,439 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57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7.4 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5"/>
              </w:rPr>
              <w:t>$</w:t>
            </w:r>
          </w:p>
        </w:tc>
        <w:tc>
          <w:tcPr>
            <w:tcW w:w="73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788,822 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5"/>
              </w:rPr>
              <w:t>$</w:t>
            </w:r>
          </w:p>
        </w:tc>
        <w:tc>
          <w:tcPr>
            <w:tcW w:w="73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5"/>
              </w:rPr>
              <w:t>$</w:t>
            </w:r>
          </w:p>
        </w:tc>
        <w:tc>
          <w:tcPr>
            <w:tcW w:w="73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5"/>
              </w:rPr>
              <w:t>$</w:t>
            </w:r>
          </w:p>
        </w:tc>
        <w:tc>
          <w:tcPr>
            <w:tcW w:w="73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5"/>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5"/>
              </w:rPr>
              <w:t>$</w:t>
            </w:r>
          </w:p>
        </w:tc>
        <w:tc>
          <w:tcPr>
            <w:tcW w:w="5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35" w:type="dxa"/>
          <w:jc w:val="left"/>
          <w:tblInd w:w="0" w:type="dxa"/>
          <w:tblCellMar>
            <w:left w:w="108" w:type="dxa"/>
            <w:right w:w="108" w:type="dxa"/>
          </w:tblCellMar>
        </w:tblPrEx>
        <w:trPr>
          <w:cantSplit/>
          <w:trHeight w:hRule="exact" w:val="255"/>
          <w:jc w:val="left"/>
        </w:trPr>
        <w:tc>
          <w:tcPr>
            <w:tcW w:w="14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5"/>
              </w:rPr>
              <w:t>U.K. government</w:t>
            </w: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40,011 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41,696 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57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0.4 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34,379 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7,317 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55"/>
          <w:jc w:val="left"/>
        </w:trPr>
        <w:tc>
          <w:tcPr>
            <w:tcW w:w="14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5"/>
              </w:rPr>
              <w:t>Other government</w:t>
            </w: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460,069 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480,279 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57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213,984 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168,864 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46,640 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45,889 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4,902 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55"/>
          <w:jc w:val="left"/>
        </w:trPr>
        <w:tc>
          <w:tcPr>
            <w:tcW w:w="14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5"/>
              </w:rPr>
              <w:t>Corporate</w:t>
            </w: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6,378,115 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6,652,998 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57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62.2 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166,647 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663,162 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2,964,842 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2,550,601 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291,394 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16,352 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55"/>
          <w:jc w:val="left"/>
        </w:trPr>
        <w:tc>
          <w:tcPr>
            <w:tcW w:w="14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5"/>
              </w:rPr>
              <w:t>Municipal</w:t>
            </w: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227,235 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244,459 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57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11,820 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129,533 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82,076 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20,937 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405"/>
          <w:jc w:val="left"/>
        </w:trPr>
        <w:tc>
          <w:tcPr>
            <w:tcW w:w="14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5"/>
              </w:rPr>
              <w:t>Residential mortgage-backed</w:t>
            </w: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569,169 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572,239 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57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557,182 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2,423 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2,201 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8,920 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1,413 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405"/>
          <w:jc w:val="left"/>
        </w:trPr>
        <w:tc>
          <w:tcPr>
            <w:tcW w:w="14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5"/>
              </w:rPr>
              <w:t>Commercial mortgage-backed</w:t>
            </w: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966,496 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987,254 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57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705,402 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116,062 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85,728 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71,649 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3,831 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4,582 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55"/>
          <w:jc w:val="left"/>
        </w:trPr>
        <w:tc>
          <w:tcPr>
            <w:tcW w:w="14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5"/>
              </w:rPr>
              <w:t>Asset-backed</w:t>
            </w:r>
          </w:p>
        </w:tc>
        <w:tc>
          <w:tcPr>
            <w:tcW w:w="8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939,474 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935,593 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57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8.7 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348,411 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279,778 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199,722 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82,737 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21,781 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3,164 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55"/>
          <w:jc w:val="left"/>
        </w:trPr>
        <w:tc>
          <w:tcPr>
            <w:tcW w:w="14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Total</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6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10,364,623 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6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10,703,957 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57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100.0 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73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2,792,268 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73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1,394,582 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73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3,388,526 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73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2,780,969 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6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323,321 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5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24,291 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jc w:val="left"/>
          <w:tblInd w:w="0" w:type="dxa"/>
          <w:tblCellMar>
            <w:left w:w="108" w:type="dxa"/>
            <w:right w:w="108" w:type="dxa"/>
          </w:tblCellMar>
        </w:tblPrEx>
        <w:trPr>
          <w:cantSplit/>
          <w:trHeight w:hRule="exact" w:val="255"/>
          <w:jc w:val="left"/>
        </w:trPr>
        <w:tc>
          <w:tcPr>
            <w:tcW w:w="148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5"/>
              </w:rPr>
              <w:t>% of total fair value</w:t>
            </w:r>
          </w:p>
        </w:tc>
        <w:tc>
          <w:tcPr>
            <w:tcW w:w="9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9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75" w:type="dxa"/>
            <w:gridSpan w:val="2"/>
            <w:tcBorders>
              <w:top w:val="doub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90"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26.1 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90"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13.0 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90"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31.7 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90"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26.0 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1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3.0 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5"/>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72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0.2 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5"/>
              </w:rPr>
              <w:t>%</w:t>
            </w:r>
          </w:p>
        </w:tc>
      </w:tr>
    </w:tbl>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27"/>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22" w:name="Section25"/>
      <w:bookmarkEnd w:id="22"/>
      <w:r>
        <w:rPr>
          <w:rFonts w:ascii="Arial" w:eastAsia="Arial" w:hAnsi="Arial" w:cs="Arial"/>
          <w:i/>
          <w:sz w:val="20"/>
        </w:rPr>
        <w:t>Unrealized Gains and Losses on AFS</w:t>
      </w:r>
      <w:r>
        <w:rPr>
          <w:rFonts w:ascii="Arial" w:eastAsia="Arial" w:hAnsi="Arial" w:cs="Arial"/>
          <w:i/>
          <w:sz w:val="20"/>
        </w:rPr>
        <w:t xml:space="preserve"> Short-term and Fixed Maturity Investments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amortized cost, unrealized gains and losses, allowance for credit losses and fair values of our short-term and fixed maturity investments classified as AFS were as follows</w:t>
      </w:r>
      <w:r>
        <w:rPr>
          <w:rFonts w:ascii="Arial" w:eastAsia="Arial" w:hAnsi="Arial" w:cs="Arial"/>
          <w:sz w:val="20"/>
        </w:rPr>
        <w:t>:</w:t>
      </w: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05"/>
        <w:gridCol w:w="75"/>
        <w:gridCol w:w="160"/>
        <w:gridCol w:w="1045"/>
        <w:gridCol w:w="100"/>
        <w:gridCol w:w="75"/>
        <w:gridCol w:w="160"/>
        <w:gridCol w:w="1120"/>
        <w:gridCol w:w="100"/>
        <w:gridCol w:w="75"/>
        <w:gridCol w:w="160"/>
        <w:gridCol w:w="1120"/>
        <w:gridCol w:w="100"/>
        <w:gridCol w:w="75"/>
        <w:gridCol w:w="160"/>
        <w:gridCol w:w="1120"/>
        <w:gridCol w:w="100"/>
        <w:gridCol w:w="75"/>
        <w:gridCol w:w="160"/>
        <w:gridCol w:w="1045"/>
        <w:gridCol w:w="100"/>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3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3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Gross Unrealized Losses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585"/>
          <w:jc w:val="left"/>
        </w:trPr>
        <w:tc>
          <w:tcPr>
            <w:tcW w:w="31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As of 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Amortized Cost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Gross Unrealized Gains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Non-Credit Related Losses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Allowance for Credit Losses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Fair Value</w:t>
            </w:r>
          </w:p>
        </w:tc>
      </w:tr>
      <w:tr>
        <w:tblPrEx>
          <w:tblW w:w="10435" w:type="dxa"/>
          <w:jc w:val="left"/>
          <w:tblInd w:w="0" w:type="dxa"/>
          <w:tblCellMar>
            <w:left w:w="108" w:type="dxa"/>
            <w:right w:w="108" w:type="dxa"/>
          </w:tblCellMar>
        </w:tblPrEx>
        <w:trPr>
          <w:cantSplit/>
          <w:trHeight w:hRule="exact" w:val="300"/>
          <w:jc w:val="left"/>
        </w:trPr>
        <w:tc>
          <w:tcPr>
            <w:tcW w:w="3105"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0"/>
              <w:jc w:val="left"/>
            </w:pPr>
            <w:r>
              <w:rPr>
                <w:rFonts w:ascii="Arial" w:eastAsia="Arial" w:hAnsi="Arial" w:cs="Arial"/>
                <w:color w:val="000000"/>
                <w:sz w:val="20"/>
              </w:rPr>
              <w:t>U.S. government and agency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539,883 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1,754 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(3,036)</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538,601 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jc w:val="left"/>
          <w:tblInd w:w="0" w:type="dxa"/>
          <w:tblCellMar>
            <w:left w:w="108" w:type="dxa"/>
            <w:right w:w="108" w:type="dxa"/>
          </w:tblCellMar>
        </w:tblPrEx>
        <w:trPr>
          <w:cantSplit/>
          <w:trHeight w:hRule="exact" w:val="285"/>
          <w:jc w:val="left"/>
        </w:trPr>
        <w:tc>
          <w:tcPr>
            <w:tcW w:w="31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U.K. government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11,357 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11,586 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Other government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122,336 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(530)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125,647 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Corporate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3,231,801 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39,415 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(15,757)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(7,171)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3,248,288 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Municipal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103,993 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105,550 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Residential mortgage-backed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398,564 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1,666 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(2,506)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397,707 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Commercial mortgage-backed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481,909 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5,277 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(3,039)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483,990 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Asset-backed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664,262 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1,230 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665,142 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5,554,105 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55,336 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(25,544)</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(7,386)</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5,576,511 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0" w:line="288" w:lineRule="auto"/>
        <w:ind w:left="0" w:right="0" w:firstLine="0"/>
        <w:jc w:val="left"/>
        <w:outlineLvl w:val="9"/>
        <w:rPr>
          <w:rFonts w:ascii="Arial" w:eastAsia="Arial" w:hAnsi="Arial" w:cs="Arial"/>
          <w:sz w:val="10"/>
        </w:rPr>
      </w:pP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05"/>
        <w:gridCol w:w="75"/>
        <w:gridCol w:w="160"/>
        <w:gridCol w:w="1045"/>
        <w:gridCol w:w="100"/>
        <w:gridCol w:w="75"/>
        <w:gridCol w:w="160"/>
        <w:gridCol w:w="1120"/>
        <w:gridCol w:w="100"/>
        <w:gridCol w:w="75"/>
        <w:gridCol w:w="160"/>
        <w:gridCol w:w="1120"/>
        <w:gridCol w:w="100"/>
        <w:gridCol w:w="75"/>
        <w:gridCol w:w="160"/>
        <w:gridCol w:w="1120"/>
        <w:gridCol w:w="100"/>
        <w:gridCol w:w="75"/>
        <w:gridCol w:w="160"/>
        <w:gridCol w:w="1045"/>
        <w:gridCol w:w="100"/>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3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3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Gross Unrealized Losses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585"/>
          <w:jc w:val="left"/>
        </w:trPr>
        <w:tc>
          <w:tcPr>
            <w:tcW w:w="31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b/>
                <w:sz w:val="16"/>
              </w:rPr>
            </w:pPr>
            <w:r>
              <w:rPr>
                <w:rFonts w:ascii="Arial" w:eastAsia="Arial" w:hAnsi="Arial" w:cs="Arial"/>
                <w:b/>
                <w:sz w:val="16"/>
              </w:rPr>
              <w:t xml:space="preserve">As of </w:t>
            </w:r>
            <w:r>
              <w:rPr>
                <w:rFonts w:ascii="Arial" w:eastAsia="Arial" w:hAnsi="Arial" w:cs="Arial"/>
                <w:b/>
                <w:sz w:val="16"/>
              </w:rPr>
              <w:t>December 31, 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Amortized Cost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Gross Unrealized Gains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Non-Credit Related Losses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Allowance for Credit Losses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Fair Value</w:t>
            </w:r>
          </w:p>
        </w:tc>
      </w:tr>
      <w:tr>
        <w:tblPrEx>
          <w:tblW w:w="10435" w:type="dxa"/>
          <w:jc w:val="left"/>
          <w:tblInd w:w="0" w:type="dxa"/>
          <w:tblCellMar>
            <w:left w:w="108" w:type="dxa"/>
            <w:right w:w="108" w:type="dxa"/>
          </w:tblCellMar>
        </w:tblPrEx>
        <w:trPr>
          <w:cantSplit/>
          <w:trHeight w:hRule="exact" w:val="300"/>
          <w:jc w:val="left"/>
        </w:trPr>
        <w:tc>
          <w:tcPr>
            <w:tcW w:w="3105"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0"/>
              <w:jc w:val="left"/>
            </w:pPr>
            <w:r>
              <w:rPr>
                <w:rFonts w:ascii="Arial" w:eastAsia="Arial" w:hAnsi="Arial" w:cs="Arial"/>
                <w:color w:val="000000"/>
                <w:sz w:val="20"/>
              </w:rPr>
              <w:t>U.S. government and agency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715,527 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3,305 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(834)</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717,998 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jc w:val="left"/>
          <w:tblInd w:w="0" w:type="dxa"/>
          <w:tblCellMar>
            <w:left w:w="108" w:type="dxa"/>
            <w:right w:w="108" w:type="dxa"/>
          </w:tblCellMar>
        </w:tblPrEx>
        <w:trPr>
          <w:cantSplit/>
          <w:trHeight w:hRule="exact" w:val="285"/>
          <w:jc w:val="left"/>
        </w:trPr>
        <w:tc>
          <w:tcPr>
            <w:tcW w:w="31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U.K. government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12,494 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1,080 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13,574 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Other government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142,459 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7,721 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150,127 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Corporate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1,873,184 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65,913 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(1,567)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1,937,349 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Municipal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28,881 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30,032 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Residential mortgage-backed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326,268 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(689)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328,871 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Commercial mortgage-backed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273,516 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5,202 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(2,097)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276,488 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Asset-backed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204,312 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846 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(694)</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204,456 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1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3,576,641 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88,514 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(5,938)</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(322)</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3,658,895 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28"/>
          <w:type w:val="continuous"/>
          <w:pgSz w:w="12240" w:h="15840"/>
          <w:pgMar w:top="1260" w:right="990" w:bottom="900" w:left="990" w:header="270" w:footer="270"/>
          <w:cols w:space="708"/>
        </w:sectPr>
      </w:pPr>
    </w:p>
    <w:p>
      <w:pPr>
        <w:keepNext/>
        <w:keepLines w:val="0"/>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23" w:name="Section26"/>
      <w:bookmarkEnd w:id="23"/>
      <w:r>
        <w:rPr>
          <w:rFonts w:ascii="Arial" w:eastAsia="Arial" w:hAnsi="Arial" w:cs="Arial"/>
          <w:i/>
          <w:sz w:val="20"/>
        </w:rPr>
        <w:t>Gross Unrealized Losses on AFS Short-term and Fixed Maturity Investments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tables summarizes our short-term and fixed maturity investments classified as AFS that were in a gross unrealized loss position, for which an allowance for credit losses has not been recorded</w:t>
      </w:r>
      <w:r>
        <w:rPr>
          <w:rFonts w:ascii="Arial" w:eastAsia="Arial" w:hAnsi="Arial" w:cs="Arial"/>
          <w:sz w:val="20"/>
        </w:rPr>
        <w:t>:</w:t>
      </w: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00"/>
        <w:gridCol w:w="75"/>
        <w:gridCol w:w="160"/>
        <w:gridCol w:w="820"/>
        <w:gridCol w:w="100"/>
        <w:gridCol w:w="75"/>
        <w:gridCol w:w="160"/>
        <w:gridCol w:w="820"/>
        <w:gridCol w:w="100"/>
        <w:gridCol w:w="75"/>
        <w:gridCol w:w="160"/>
        <w:gridCol w:w="820"/>
        <w:gridCol w:w="100"/>
        <w:gridCol w:w="75"/>
        <w:gridCol w:w="160"/>
        <w:gridCol w:w="820"/>
        <w:gridCol w:w="100"/>
        <w:gridCol w:w="75"/>
        <w:gridCol w:w="160"/>
        <w:gridCol w:w="820"/>
        <w:gridCol w:w="100"/>
        <w:gridCol w:w="75"/>
        <w:gridCol w:w="160"/>
        <w:gridCol w:w="820"/>
        <w:gridCol w:w="100"/>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330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 </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3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5"/>
              </w:rPr>
              <w:t>12 Months or Greater</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3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5"/>
              </w:rPr>
              <w:t>Less Than 12 Months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3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5"/>
              </w:rPr>
              <w:t>Total</w:t>
            </w:r>
          </w:p>
        </w:tc>
      </w:tr>
      <w:tr>
        <w:tblPrEx>
          <w:tblW w:w="10435" w:type="dxa"/>
          <w:jc w:val="left"/>
          <w:tblInd w:w="0" w:type="dxa"/>
          <w:tblCellMar>
            <w:left w:w="108" w:type="dxa"/>
            <w:right w:w="108" w:type="dxa"/>
          </w:tblCellMar>
        </w:tblPrEx>
        <w:trPr>
          <w:cantSplit/>
          <w:trHeight w:hRule="exact" w:val="540"/>
          <w:jc w:val="left"/>
        </w:trPr>
        <w:tc>
          <w:tcPr>
            <w:tcW w:w="33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As of 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5"/>
              </w:rPr>
              <w:t>Fair</w:t>
            </w:r>
          </w:p>
          <w:p>
            <w:pPr>
              <w:spacing w:after="30" w:line="240" w:lineRule="auto"/>
              <w:ind w:left="0" w:right="0"/>
              <w:jc w:val="center"/>
            </w:pPr>
            <w:r>
              <w:rPr>
                <w:rFonts w:ascii="Arial" w:eastAsia="Arial" w:hAnsi="Arial" w:cs="Arial"/>
                <w:b/>
                <w:color w:val="000000"/>
                <w:sz w:val="15"/>
              </w:rPr>
              <w:t>Value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5"/>
              </w:rPr>
              <w:t>Gross Unrealized</w:t>
            </w:r>
          </w:p>
          <w:p>
            <w:pPr>
              <w:spacing w:after="30" w:line="240" w:lineRule="auto"/>
              <w:ind w:left="0" w:right="0"/>
              <w:jc w:val="center"/>
            </w:pPr>
            <w:r>
              <w:rPr>
                <w:rFonts w:ascii="Arial" w:eastAsia="Arial" w:hAnsi="Arial" w:cs="Arial"/>
                <w:b/>
                <w:color w:val="000000"/>
                <w:sz w:val="15"/>
              </w:rPr>
              <w:t>Losses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5"/>
              </w:rPr>
              <w:t>Fair</w:t>
            </w:r>
          </w:p>
          <w:p>
            <w:pPr>
              <w:spacing w:after="30" w:line="240" w:lineRule="auto"/>
              <w:ind w:left="0" w:right="0"/>
              <w:jc w:val="center"/>
            </w:pPr>
            <w:r>
              <w:rPr>
                <w:rFonts w:ascii="Arial" w:eastAsia="Arial" w:hAnsi="Arial" w:cs="Arial"/>
                <w:b/>
                <w:color w:val="000000"/>
                <w:sz w:val="15"/>
              </w:rPr>
              <w:t>Value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5"/>
              </w:rPr>
              <w:t>Gross Unrealized</w:t>
            </w:r>
          </w:p>
          <w:p>
            <w:pPr>
              <w:spacing w:after="30" w:line="240" w:lineRule="auto"/>
              <w:ind w:left="0" w:right="0"/>
              <w:jc w:val="center"/>
            </w:pPr>
            <w:r>
              <w:rPr>
                <w:rFonts w:ascii="Arial" w:eastAsia="Arial" w:hAnsi="Arial" w:cs="Arial"/>
                <w:b/>
                <w:color w:val="000000"/>
                <w:sz w:val="15"/>
              </w:rPr>
              <w:t>Losses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5"/>
              </w:rPr>
              <w:t>Fair</w:t>
            </w:r>
          </w:p>
          <w:p>
            <w:pPr>
              <w:spacing w:after="30" w:line="240" w:lineRule="auto"/>
              <w:ind w:left="0" w:right="0"/>
              <w:jc w:val="center"/>
            </w:pPr>
            <w:r>
              <w:rPr>
                <w:rFonts w:ascii="Arial" w:eastAsia="Arial" w:hAnsi="Arial" w:cs="Arial"/>
                <w:b/>
                <w:color w:val="000000"/>
                <w:sz w:val="15"/>
              </w:rPr>
              <w:t>Value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5"/>
              </w:rPr>
              <w:t>Gross Unrealized</w:t>
            </w:r>
          </w:p>
          <w:p>
            <w:pPr>
              <w:spacing w:after="30" w:line="240" w:lineRule="auto"/>
              <w:ind w:left="0" w:right="0"/>
              <w:jc w:val="center"/>
            </w:pPr>
            <w:r>
              <w:rPr>
                <w:rFonts w:ascii="Arial" w:eastAsia="Arial" w:hAnsi="Arial" w:cs="Arial"/>
                <w:b/>
                <w:color w:val="000000"/>
                <w:sz w:val="15"/>
              </w:rPr>
              <w:t>Losses</w:t>
            </w:r>
          </w:p>
        </w:tc>
      </w:tr>
      <w:tr>
        <w:tblPrEx>
          <w:tblW w:w="10435" w:type="dxa"/>
          <w:jc w:val="left"/>
          <w:tblInd w:w="0" w:type="dxa"/>
          <w:tblCellMar>
            <w:left w:w="108" w:type="dxa"/>
            <w:right w:w="108" w:type="dxa"/>
          </w:tblCellMar>
        </w:tblPrEx>
        <w:trPr>
          <w:cantSplit/>
          <w:trHeight w:hRule="exact" w:val="300"/>
          <w:jc w:val="left"/>
        </w:trPr>
        <w:tc>
          <w:tcPr>
            <w:tcW w:w="33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225"/>
              <w:jc w:val="left"/>
            </w:pPr>
            <w:r>
              <w:rPr>
                <w:rFonts w:ascii="Arial" w:eastAsia="Arial" w:hAnsi="Arial" w:cs="Arial"/>
                <w:color w:val="000000"/>
                <w:sz w:val="15"/>
              </w:rPr>
              <w:t>U.S. government and agency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413,863 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(3,036)</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413,863 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(3,036)</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jc w:val="left"/>
          <w:tblInd w:w="0" w:type="dxa"/>
          <w:tblCellMar>
            <w:left w:w="108" w:type="dxa"/>
            <w:right w:w="108" w:type="dxa"/>
          </w:tblCellMar>
        </w:tblPrEx>
        <w:trPr>
          <w:cantSplit/>
          <w:trHeight w:hRule="exact" w:val="300"/>
          <w:jc w:val="left"/>
        </w:trPr>
        <w:tc>
          <w:tcPr>
            <w:tcW w:w="33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Arial" w:eastAsia="Arial" w:hAnsi="Arial" w:cs="Arial"/>
                <w:color w:val="000000"/>
                <w:sz w:val="15"/>
              </w:rPr>
              <w:t>U.K. government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4,175 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4,175 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3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jc w:val="left"/>
            </w:pPr>
            <w:r>
              <w:rPr>
                <w:rFonts w:ascii="Arial" w:eastAsia="Arial" w:hAnsi="Arial" w:cs="Arial"/>
                <w:color w:val="000000"/>
                <w:sz w:val="15"/>
              </w:rPr>
              <w:t>Other government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26,701 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(257)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26,701 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(257)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3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Arial" w:eastAsia="Arial" w:hAnsi="Arial" w:cs="Arial"/>
                <w:color w:val="000000"/>
                <w:sz w:val="15"/>
              </w:rPr>
              <w:t>Corporate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2,016 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1,174,039 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(6,928)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1,176,055 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(6,977)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55"/>
          <w:jc w:val="left"/>
        </w:trPr>
        <w:tc>
          <w:tcPr>
            <w:tcW w:w="33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jc w:val="left"/>
            </w:pPr>
            <w:r>
              <w:rPr>
                <w:rFonts w:ascii="Arial" w:eastAsia="Arial" w:hAnsi="Arial" w:cs="Arial"/>
                <w:color w:val="000000"/>
                <w:sz w:val="15"/>
              </w:rPr>
              <w:t>Municipal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26,310 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(266)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26,310 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(266)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55"/>
          <w:jc w:val="left"/>
        </w:trPr>
        <w:tc>
          <w:tcPr>
            <w:tcW w:w="33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Arial" w:eastAsia="Arial" w:hAnsi="Arial" w:cs="Arial"/>
                <w:color w:val="000000"/>
                <w:sz w:val="15"/>
              </w:rPr>
              <w:t>Residential mortgage-backed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2,372 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256,022 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(2,340)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258,394 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(2,342)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3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jc w:val="left"/>
            </w:pPr>
            <w:r>
              <w:rPr>
                <w:rFonts w:ascii="Arial" w:eastAsia="Arial" w:hAnsi="Arial" w:cs="Arial"/>
                <w:color w:val="000000"/>
                <w:sz w:val="15"/>
              </w:rPr>
              <w:t>Commercial mortgage-backed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2,885 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265,257 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(2,843)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268,142 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(2,908)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3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Arial" w:eastAsia="Arial" w:hAnsi="Arial" w:cs="Arial"/>
                <w:color w:val="000000"/>
                <w:sz w:val="15"/>
              </w:rPr>
              <w:t>Asset-backed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433,875 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(350)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433,875 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(350)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300" w:type="dxa"/>
            <w:tcBorders>
              <w:top w:val="nil"/>
              <w:left w:val="nil"/>
              <w:bottom w:val="nil"/>
              <w:right w:val="nil"/>
            </w:tcBorders>
            <w:shd w:val="clear" w:color="auto" w:fill="CCEEFF"/>
            <w:tcMar>
              <w:top w:w="0" w:type="dxa"/>
              <w:left w:w="53" w:type="dxa"/>
              <w:bottom w:w="0" w:type="dxa"/>
              <w:right w:w="53" w:type="dxa"/>
            </w:tcMar>
            <w:vAlign w:val="center"/>
          </w:tcPr>
          <w:p>
            <w:pPr>
              <w:pageBreakBefore w:val="0"/>
              <w:spacing w:before="0" w:after="0" w:line="240" w:lineRule="auto"/>
              <w:ind w:left="0"/>
              <w:jc w:val="left"/>
            </w:pPr>
            <w:r>
              <w:rPr>
                <w:rFonts w:ascii="Arial" w:eastAsia="Arial" w:hAnsi="Arial" w:cs="Arial"/>
                <w:color w:val="000000"/>
                <w:sz w:val="15"/>
              </w:rPr>
              <w:t>Total short-term and fixed maturity investments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7,273 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(116)</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2,600,242 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(16,080)</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2,607,515 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(16,196)</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val="0"/>
        <w:numPr>
          <w:ilvl w:val="0"/>
          <w:numId w:val="0"/>
        </w:numPr>
        <w:spacing w:before="100" w:after="0" w:line="288" w:lineRule="auto"/>
        <w:ind w:left="0" w:right="0" w:firstLine="0"/>
        <w:jc w:val="left"/>
        <w:outlineLvl w:val="9"/>
        <w:rPr>
          <w:rFonts w:ascii="Arial" w:eastAsia="Arial" w:hAnsi="Arial" w:cs="Arial"/>
          <w:sz w:val="10"/>
        </w:rPr>
      </w:pP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00"/>
        <w:gridCol w:w="75"/>
        <w:gridCol w:w="160"/>
        <w:gridCol w:w="820"/>
        <w:gridCol w:w="100"/>
        <w:gridCol w:w="75"/>
        <w:gridCol w:w="160"/>
        <w:gridCol w:w="820"/>
        <w:gridCol w:w="100"/>
        <w:gridCol w:w="75"/>
        <w:gridCol w:w="160"/>
        <w:gridCol w:w="820"/>
        <w:gridCol w:w="100"/>
        <w:gridCol w:w="75"/>
        <w:gridCol w:w="160"/>
        <w:gridCol w:w="820"/>
        <w:gridCol w:w="100"/>
        <w:gridCol w:w="75"/>
        <w:gridCol w:w="160"/>
        <w:gridCol w:w="820"/>
        <w:gridCol w:w="100"/>
        <w:gridCol w:w="75"/>
        <w:gridCol w:w="160"/>
        <w:gridCol w:w="820"/>
        <w:gridCol w:w="100"/>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330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5"/>
              </w:rPr>
              <w:t> </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3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5"/>
              </w:rPr>
              <w:t>12 Months or Greater</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3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5"/>
              </w:rPr>
              <w:t>Less Than 12 Months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3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5"/>
              </w:rPr>
              <w:t>Total</w:t>
            </w:r>
          </w:p>
        </w:tc>
      </w:tr>
      <w:tr>
        <w:tblPrEx>
          <w:tblW w:w="10435" w:type="dxa"/>
          <w:jc w:val="left"/>
          <w:tblInd w:w="0" w:type="dxa"/>
          <w:tblCellMar>
            <w:left w:w="108" w:type="dxa"/>
            <w:right w:w="108" w:type="dxa"/>
          </w:tblCellMar>
        </w:tblPrEx>
        <w:trPr>
          <w:cantSplit/>
          <w:trHeight w:hRule="exact" w:val="555"/>
          <w:jc w:val="left"/>
        </w:trPr>
        <w:tc>
          <w:tcPr>
            <w:tcW w:w="33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5"/>
              </w:rPr>
              <w:t>As of December 31, 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5"/>
              </w:rPr>
              <w:t>Fair</w:t>
            </w:r>
          </w:p>
          <w:p>
            <w:pPr>
              <w:spacing w:after="30" w:line="240" w:lineRule="auto"/>
              <w:ind w:left="0" w:right="0"/>
              <w:jc w:val="center"/>
            </w:pPr>
            <w:r>
              <w:rPr>
                <w:rFonts w:ascii="Arial" w:eastAsia="Arial" w:hAnsi="Arial" w:cs="Arial"/>
                <w:b/>
                <w:color w:val="000000"/>
                <w:sz w:val="15"/>
              </w:rPr>
              <w:t>Value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5"/>
              </w:rPr>
              <w:t>Gross Unrealized</w:t>
            </w:r>
          </w:p>
          <w:p>
            <w:pPr>
              <w:spacing w:after="30" w:line="240" w:lineRule="auto"/>
              <w:ind w:left="0" w:right="0"/>
              <w:jc w:val="center"/>
            </w:pPr>
            <w:r>
              <w:rPr>
                <w:rFonts w:ascii="Arial" w:eastAsia="Arial" w:hAnsi="Arial" w:cs="Arial"/>
                <w:b/>
                <w:color w:val="000000"/>
                <w:sz w:val="15"/>
              </w:rPr>
              <w:t>Losses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5"/>
              </w:rPr>
              <w:t>Fair</w:t>
            </w:r>
          </w:p>
          <w:p>
            <w:pPr>
              <w:spacing w:after="30" w:line="240" w:lineRule="auto"/>
              <w:ind w:left="0" w:right="0"/>
              <w:jc w:val="center"/>
            </w:pPr>
            <w:r>
              <w:rPr>
                <w:rFonts w:ascii="Arial" w:eastAsia="Arial" w:hAnsi="Arial" w:cs="Arial"/>
                <w:b/>
                <w:color w:val="000000"/>
                <w:sz w:val="15"/>
              </w:rPr>
              <w:t>Value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5"/>
              </w:rPr>
              <w:t>Gross Unrealized</w:t>
            </w:r>
          </w:p>
          <w:p>
            <w:pPr>
              <w:spacing w:after="30" w:line="240" w:lineRule="auto"/>
              <w:ind w:left="0" w:right="0"/>
              <w:jc w:val="center"/>
            </w:pPr>
            <w:r>
              <w:rPr>
                <w:rFonts w:ascii="Arial" w:eastAsia="Arial" w:hAnsi="Arial" w:cs="Arial"/>
                <w:b/>
                <w:color w:val="000000"/>
                <w:sz w:val="15"/>
              </w:rPr>
              <w:t>Losses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5"/>
              </w:rPr>
              <w:t>Fair</w:t>
            </w:r>
          </w:p>
          <w:p>
            <w:pPr>
              <w:spacing w:after="30" w:line="240" w:lineRule="auto"/>
              <w:ind w:left="0" w:right="0"/>
              <w:jc w:val="center"/>
            </w:pPr>
            <w:r>
              <w:rPr>
                <w:rFonts w:ascii="Arial" w:eastAsia="Arial" w:hAnsi="Arial" w:cs="Arial"/>
                <w:b/>
                <w:color w:val="000000"/>
                <w:sz w:val="15"/>
              </w:rPr>
              <w:t>Value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5"/>
              </w:rPr>
              <w:t>Gross Unrealized</w:t>
            </w:r>
          </w:p>
          <w:p>
            <w:pPr>
              <w:spacing w:after="30" w:line="240" w:lineRule="auto"/>
              <w:ind w:left="0" w:right="0"/>
              <w:jc w:val="center"/>
            </w:pPr>
            <w:r>
              <w:rPr>
                <w:rFonts w:ascii="Arial" w:eastAsia="Arial" w:hAnsi="Arial" w:cs="Arial"/>
                <w:b/>
                <w:color w:val="000000"/>
                <w:sz w:val="15"/>
              </w:rPr>
              <w:t>Losses</w:t>
            </w:r>
          </w:p>
        </w:tc>
      </w:tr>
      <w:tr>
        <w:tblPrEx>
          <w:tblW w:w="10435" w:type="dxa"/>
          <w:jc w:val="left"/>
          <w:tblInd w:w="0" w:type="dxa"/>
          <w:tblCellMar>
            <w:left w:w="108" w:type="dxa"/>
            <w:right w:w="108" w:type="dxa"/>
          </w:tblCellMar>
        </w:tblPrEx>
        <w:trPr>
          <w:cantSplit/>
          <w:trHeight w:hRule="exact" w:val="300"/>
          <w:jc w:val="left"/>
        </w:trPr>
        <w:tc>
          <w:tcPr>
            <w:tcW w:w="33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225"/>
              <w:jc w:val="left"/>
            </w:pPr>
            <w:r>
              <w:rPr>
                <w:rFonts w:ascii="Arial" w:eastAsia="Arial" w:hAnsi="Arial" w:cs="Arial"/>
                <w:color w:val="000000"/>
                <w:sz w:val="15"/>
              </w:rPr>
              <w:t>U.S. government and agency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55,839 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(834)</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55,839 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5"/>
              </w:rPr>
              <w:t>(834)</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jc w:val="left"/>
          <w:tblInd w:w="0" w:type="dxa"/>
          <w:tblCellMar>
            <w:left w:w="108" w:type="dxa"/>
            <w:right w:w="108" w:type="dxa"/>
          </w:tblCellMar>
        </w:tblPrEx>
        <w:trPr>
          <w:cantSplit/>
          <w:trHeight w:hRule="exact" w:val="300"/>
          <w:jc w:val="left"/>
        </w:trPr>
        <w:tc>
          <w:tcPr>
            <w:tcW w:w="33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Arial" w:eastAsia="Arial" w:hAnsi="Arial" w:cs="Arial"/>
                <w:color w:val="000000"/>
                <w:sz w:val="15"/>
              </w:rPr>
              <w:t>Other government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7,971 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7,971 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3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jc w:val="left"/>
            </w:pPr>
            <w:r>
              <w:rPr>
                <w:rFonts w:ascii="Arial" w:eastAsia="Arial" w:hAnsi="Arial" w:cs="Arial"/>
                <w:color w:val="000000"/>
                <w:sz w:val="15"/>
              </w:rPr>
              <w:t>Corporate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199,048 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(1,224)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199,048 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(1,224)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55"/>
          <w:jc w:val="left"/>
        </w:trPr>
        <w:tc>
          <w:tcPr>
            <w:tcW w:w="33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Arial" w:eastAsia="Arial" w:hAnsi="Arial" w:cs="Arial"/>
                <w:color w:val="000000"/>
                <w:sz w:val="15"/>
              </w:rPr>
              <w:t>Municipal</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1,690 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1,690 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55"/>
          <w:jc w:val="left"/>
        </w:trPr>
        <w:tc>
          <w:tcPr>
            <w:tcW w:w="33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5"/>
              </w:rPr>
              <w:t>Residential mortgage-backed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4,626 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(125)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79,149 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(564)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83,775 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(689)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3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5"/>
              </w:rPr>
              <w:t>Commercial mortgage-backed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(38)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67,094 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(1,562)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67,132 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(1,600)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3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5"/>
              </w:rPr>
              <w:t>Asset-backed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116,827 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(564)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116,827 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5"/>
              </w:rPr>
              <w:t>(564)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300"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ind w:left="0"/>
              <w:jc w:val="left"/>
            </w:pPr>
            <w:r>
              <w:rPr>
                <w:rFonts w:ascii="Arial" w:eastAsia="Arial" w:hAnsi="Arial" w:cs="Arial"/>
                <w:color w:val="000000"/>
                <w:sz w:val="15"/>
              </w:rPr>
              <w:t>Total short-term and fixed maturity investments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4,664 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(163)</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527,618 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(4,805)</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532,282 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5"/>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5"/>
              </w:rPr>
              <w:t>(4,968)</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the number of securities classified as AFS in an unrealized loss position for which an allowance for credit loss is not recorded was </w:t>
      </w:r>
      <w:r>
        <w:rPr>
          <w:rFonts w:ascii="Arial" w:eastAsia="Arial" w:hAnsi="Arial" w:cs="Arial"/>
          <w:sz w:val="20"/>
        </w:rPr>
        <w:t>1,503</w:t>
      </w:r>
      <w:r>
        <w:rPr>
          <w:rFonts w:ascii="Arial" w:eastAsia="Arial" w:hAnsi="Arial" w:cs="Arial"/>
          <w:sz w:val="20"/>
        </w:rPr>
        <w:t xml:space="preserve"> and </w:t>
      </w:r>
      <w:r>
        <w:rPr>
          <w:rFonts w:ascii="Arial" w:eastAsia="Arial" w:hAnsi="Arial" w:cs="Arial"/>
          <w:sz w:val="20"/>
        </w:rPr>
        <w:t>407</w:t>
      </w:r>
      <w:r>
        <w:rPr>
          <w:rFonts w:ascii="Arial" w:eastAsia="Arial" w:hAnsi="Arial" w:cs="Arial"/>
          <w:sz w:val="20"/>
        </w:rPr>
        <w:t xml:space="preserve">, respectively. Of these securities, the number of securities that had been in an unrealized loss position for twelve months or longer was </w:t>
      </w:r>
      <w:r>
        <w:rPr>
          <w:rFonts w:ascii="Arial" w:eastAsia="Arial" w:hAnsi="Arial" w:cs="Arial"/>
          <w:sz w:val="20"/>
        </w:rPr>
        <w:t>13</w:t>
      </w:r>
      <w:r>
        <w:rPr>
          <w:rFonts w:ascii="Arial" w:eastAsia="Arial" w:hAnsi="Arial" w:cs="Arial"/>
          <w:sz w:val="20"/>
        </w:rPr>
        <w:t xml:space="preserve"> and </w:t>
      </w:r>
      <w:r>
        <w:rPr>
          <w:rFonts w:ascii="Arial" w:eastAsia="Arial" w:hAnsi="Arial" w:cs="Arial"/>
          <w:sz w:val="20"/>
        </w:rPr>
        <w:t>2</w:t>
      </w:r>
      <w:r>
        <w:rPr>
          <w:rFonts w:ascii="Arial" w:eastAsia="Arial" w:hAnsi="Arial" w:cs="Arial"/>
          <w:sz w:val="20"/>
        </w:rPr>
        <w:t>, respectively.</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The contractual terms</w:t>
      </w:r>
      <w:r>
        <w:rPr>
          <w:rFonts w:ascii="Arial" w:eastAsia="Arial" w:hAnsi="Arial" w:cs="Arial"/>
          <w:sz w:val="20"/>
        </w:rPr>
        <w:t xml:space="preserve"> for the</w:t>
      </w:r>
      <w:r>
        <w:rPr>
          <w:rFonts w:ascii="Arial" w:eastAsia="Arial" w:hAnsi="Arial" w:cs="Arial"/>
          <w:sz w:val="20"/>
        </w:rPr>
        <w:t xml:space="preserve"> majority of these investments do not permit the issuers to settle the securities at a price less than the amortized cost basis of the security. While interest rates have increased, and in certain cases credit ratings were downgraded, we currently do not expect the issuers of these fixed income securities to settle</w:t>
      </w:r>
      <w:r>
        <w:rPr>
          <w:rFonts w:ascii="Arial" w:eastAsia="Arial" w:hAnsi="Arial" w:cs="Arial"/>
          <w:sz w:val="20"/>
        </w:rPr>
        <w:t xml:space="preserve"> </w:t>
      </w:r>
      <w:r>
        <w:rPr>
          <w:rFonts w:ascii="Arial" w:eastAsia="Arial" w:hAnsi="Arial" w:cs="Arial"/>
          <w:sz w:val="20"/>
        </w:rPr>
        <w:t>at a price less than their amortized cost basis and therefore it is expected that we will recover the entire amortized cost basis of each security. Furthermore, we do not intend to sell the securities that are currently in an unrealized loss position, and it is also not more likely than not that we will be required to sell the securities before the recovery of their amortized cost bas</w:t>
      </w:r>
      <w:r>
        <w:rPr>
          <w:rFonts w:ascii="Arial" w:eastAsia="Arial" w:hAnsi="Arial" w:cs="Arial"/>
          <w:sz w:val="20"/>
        </w:rPr>
        <w:t>i</w:t>
      </w:r>
      <w:r>
        <w:rPr>
          <w:rFonts w:ascii="Arial" w:eastAsia="Arial" w:hAnsi="Arial" w:cs="Arial"/>
          <w:sz w:val="20"/>
        </w:rPr>
        <w:t>s.</w:t>
      </w:r>
      <w:r>
        <w:rPr>
          <w:rFonts w:ascii="Arial" w:eastAsia="Arial" w:hAnsi="Arial" w:cs="Arial"/>
          <w:sz w:val="20"/>
        </w:rPr>
        <w:t xml:space="preserve"> </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sectPr>
          <w:headerReference w:type="default" r:id="rId29"/>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24" w:name="Section27"/>
      <w:bookmarkEnd w:id="24"/>
      <w:r>
        <w:rPr>
          <w:rFonts w:ascii="Arial" w:eastAsia="Arial" w:hAnsi="Arial" w:cs="Arial"/>
          <w:i/>
          <w:sz w:val="20"/>
        </w:rPr>
        <w:t xml:space="preserve"> </w:t>
      </w:r>
      <w:r>
        <w:rPr>
          <w:rFonts w:ascii="Arial" w:eastAsia="Arial" w:hAnsi="Arial" w:cs="Arial"/>
          <w:i/>
          <w:sz w:val="20"/>
        </w:rPr>
        <w:t>Allowance for Credit Losses on AFS Fixed Maturity Investments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 xml:space="preserve">We adopted </w:t>
      </w:r>
      <w:r>
        <w:rPr>
          <w:rFonts w:ascii="Arial" w:eastAsia="Arial" w:hAnsi="Arial" w:cs="Arial"/>
          <w:sz w:val="20"/>
        </w:rPr>
        <w:t>ASU 2016-13</w:t>
      </w:r>
      <w:r>
        <w:rPr>
          <w:rFonts w:ascii="Arial" w:eastAsia="Arial" w:hAnsi="Arial" w:cs="Arial"/>
          <w:sz w:val="20"/>
        </w:rPr>
        <w:t xml:space="preserve"> </w:t>
      </w:r>
      <w:r>
        <w:rPr>
          <w:rFonts w:ascii="Arial" w:eastAsia="Arial" w:hAnsi="Arial" w:cs="Arial"/>
          <w:sz w:val="20"/>
        </w:rPr>
        <w:t xml:space="preserve">and the related amendments on January 1, 2020 prospectively, and recognized an allowance for credit losses of </w:t>
      </w:r>
      <w:r>
        <w:rPr>
          <w:rFonts w:ascii="Arial" w:eastAsia="Arial" w:hAnsi="Arial" w:cs="Arial"/>
          <w:sz w:val="20"/>
        </w:rPr>
        <w:t>$3.1 million</w:t>
      </w:r>
      <w:r>
        <w:rPr>
          <w:rFonts w:ascii="Arial" w:eastAsia="Arial" w:hAnsi="Arial" w:cs="Arial"/>
          <w:sz w:val="20"/>
        </w:rPr>
        <w:t xml:space="preserve"> </w:t>
      </w:r>
      <w:r>
        <w:rPr>
          <w:rFonts w:ascii="Arial" w:eastAsia="Arial" w:hAnsi="Arial" w:cs="Arial"/>
          <w:sz w:val="20"/>
        </w:rPr>
        <w:t xml:space="preserve">on initial adoption of the guidance. </w:t>
      </w:r>
      <w:r>
        <w:rPr>
          <w:rFonts w:ascii="Arial" w:eastAsia="Arial" w:hAnsi="Arial" w:cs="Arial"/>
          <w:sz w:val="20"/>
        </w:rPr>
        <w:t xml:space="preserve">Refer to </w:t>
      </w:r>
      <w:r>
        <w:rPr>
          <w:rFonts w:ascii="Arial" w:eastAsia="Arial" w:hAnsi="Arial" w:cs="Arial"/>
          <w:sz w:val="20"/>
        </w:rPr>
        <w:t>Note 2 - "Significant Accounting Policies"</w:t>
      </w:r>
      <w:r>
        <w:rPr>
          <w:rFonts w:ascii="Arial" w:eastAsia="Arial" w:hAnsi="Arial" w:cs="Arial"/>
          <w:sz w:val="20"/>
        </w:rPr>
        <w:t xml:space="preserve"> to our</w:t>
      </w:r>
      <w:r>
        <w:rPr>
          <w:rFonts w:ascii="Arial" w:eastAsia="Arial" w:hAnsi="Arial" w:cs="Arial"/>
          <w:sz w:val="20"/>
        </w:rPr>
        <w:t xml:space="preserve"> </w:t>
      </w:r>
      <w:r>
        <w:rPr>
          <w:rFonts w:ascii="Arial" w:eastAsia="Arial" w:hAnsi="Arial" w:cs="Arial"/>
          <w:sz w:val="20"/>
        </w:rPr>
        <w:t xml:space="preserve">consolidated financial statements contained in our Annual Report on Form 10-K for the year ended </w:t>
      </w:r>
      <w:r>
        <w:rPr>
          <w:rFonts w:ascii="Arial" w:eastAsia="Arial" w:hAnsi="Arial" w:cs="Arial"/>
          <w:sz w:val="20"/>
        </w:rPr>
        <w:t>December 31, 2020</w:t>
      </w:r>
      <w:r>
        <w:rPr>
          <w:rFonts w:ascii="Arial" w:eastAsia="Arial" w:hAnsi="Arial" w:cs="Arial"/>
          <w:sz w:val="20"/>
        </w:rPr>
        <w:t xml:space="preserve"> for further details. </w:t>
      </w:r>
      <w:r>
        <w:rPr>
          <w:rFonts w:ascii="Arial" w:eastAsia="Arial" w:hAnsi="Arial" w:cs="Arial"/>
          <w:sz w:val="20"/>
        </w:rPr>
        <w:t xml:space="preserve">Our allowance for credit losses is derived based on various data sources, multiple key inputs and forecast scenarios. These include default rates specific to the individual security, vintage of the security, geography of the issuer of the security, industry analyst reports, credit ratings and consensus economic forecasts. </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To determine the credit losses on our AFS securities, we use the probability of default ("PD") and loss given default ("LGD") methodology through a third-party proprietary tool which calculates the expected credit losses based on a discounted cash flow method. The tool uses effective interest rates to discount the expected cash flows associated with each AFS security to determine its fair value, which is then compared with its amortized cost basis to derive the credit loss on the security. </w:t>
      </w:r>
    </w:p>
    <w:p>
      <w:pPr>
        <w:keepNext w:val="0"/>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The methodology and inputs used to determine the credit loss</w:t>
      </w:r>
      <w:r>
        <w:rPr>
          <w:rFonts w:ascii="Arial" w:eastAsia="Arial" w:hAnsi="Arial" w:cs="Arial"/>
          <w:sz w:val="20"/>
        </w:rPr>
        <w:t>es</w:t>
      </w:r>
      <w:r>
        <w:rPr>
          <w:rFonts w:ascii="Arial" w:eastAsia="Arial" w:hAnsi="Arial" w:cs="Arial"/>
          <w:sz w:val="20"/>
        </w:rPr>
        <w:t xml:space="preserve"> by security type are as follows:</w:t>
      </w:r>
    </w:p>
    <w:p>
      <w:pPr>
        <w:keepNext w:val="0"/>
        <w:keepLines/>
        <w:pageBreakBefore w:val="0"/>
        <w:widowControl w:val="0"/>
        <w:numPr>
          <w:ilvl w:val="0"/>
          <w:numId w:val="56"/>
        </w:numPr>
        <w:spacing w:before="100" w:after="100" w:line="288" w:lineRule="auto"/>
        <w:ind w:left="720" w:right="0" w:hanging="360"/>
        <w:jc w:val="both"/>
        <w:outlineLvl w:val="9"/>
        <w:rPr>
          <w:rFonts w:ascii="Arial" w:eastAsia="Arial" w:hAnsi="Arial" w:cs="Arial"/>
          <w:sz w:val="20"/>
        </w:rPr>
      </w:pPr>
      <w:r>
        <w:rPr>
          <w:rFonts w:ascii="Arial" w:eastAsia="Arial" w:hAnsi="Arial" w:cs="Arial"/>
          <w:i/>
          <w:sz w:val="20"/>
        </w:rPr>
        <w:t xml:space="preserve">Corporate and Government: </w:t>
      </w:r>
      <w:r>
        <w:rPr>
          <w:rFonts w:ascii="Arial" w:eastAsia="Arial" w:hAnsi="Arial" w:cs="Arial"/>
          <w:sz w:val="20"/>
        </w:rPr>
        <w:t>Expected cashflows are derived that are specific to each security. The PD is based on a quantitative model that converts agency ratings to term structures that vary by country, industry and the state of the credit cycle. This is used along with macroeconomic forecasts to produce scenario conditioned PDs. The LGD is based on default studies provided by a third party which we use along with macroeconomic forecasts to produce scenario conditioned LGDs.</w:t>
      </w:r>
    </w:p>
    <w:p>
      <w:pPr>
        <w:keepNext w:val="0"/>
        <w:keepLines/>
        <w:pageBreakBefore w:val="0"/>
        <w:widowControl w:val="0"/>
        <w:numPr>
          <w:ilvl w:val="0"/>
          <w:numId w:val="56"/>
        </w:numPr>
        <w:spacing w:before="100" w:after="100" w:line="288" w:lineRule="auto"/>
        <w:ind w:left="720" w:right="0" w:hanging="360"/>
        <w:jc w:val="both"/>
        <w:outlineLvl w:val="9"/>
        <w:rPr>
          <w:rFonts w:ascii="Arial" w:eastAsia="Arial" w:hAnsi="Arial" w:cs="Arial"/>
          <w:sz w:val="20"/>
        </w:rPr>
      </w:pPr>
      <w:r>
        <w:rPr>
          <w:rFonts w:ascii="Arial" w:eastAsia="Arial" w:hAnsi="Arial" w:cs="Arial"/>
          <w:i/>
          <w:sz w:val="20"/>
        </w:rPr>
        <w:t>Municipals</w:t>
      </w:r>
      <w:r>
        <w:rPr>
          <w:rFonts w:ascii="Arial" w:eastAsia="Arial" w:hAnsi="Arial" w:cs="Arial"/>
          <w:sz w:val="20"/>
        </w:rPr>
        <w:t xml:space="preserve">: Expected cash flows are derived that are specific to each security. The PD model produces scenario conditioned PD output over the lifetime of the municipal security. These PDs are based on key macroeconomic and instrument specific risk factors. The LGD is derived based on a model which uses assumptions specific to the municipal securities.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For corporate, government and municipal securities, we use an explicit reversion and a three year forecast period, which we consider to be a reasonable duration during which an economic forecast could continue to be reliable.</w:t>
      </w:r>
    </w:p>
    <w:p>
      <w:pPr>
        <w:keepNext w:val="0"/>
        <w:keepLines/>
        <w:pageBreakBefore w:val="0"/>
        <w:widowControl w:val="0"/>
        <w:numPr>
          <w:ilvl w:val="0"/>
          <w:numId w:val="61"/>
        </w:numPr>
        <w:spacing w:before="100" w:after="100" w:line="288" w:lineRule="auto"/>
        <w:ind w:left="720" w:right="0" w:hanging="360"/>
        <w:jc w:val="both"/>
        <w:outlineLvl w:val="9"/>
        <w:rPr>
          <w:rFonts w:ascii="Arial" w:eastAsia="Arial" w:hAnsi="Arial" w:cs="Arial"/>
          <w:sz w:val="20"/>
        </w:rPr>
      </w:pPr>
      <w:r>
        <w:rPr>
          <w:rFonts w:ascii="Arial" w:eastAsia="Arial" w:hAnsi="Arial" w:cs="Arial"/>
          <w:i/>
          <w:sz w:val="20"/>
        </w:rPr>
        <w:t>Asset</w:t>
      </w:r>
      <w:r>
        <w:rPr>
          <w:rFonts w:ascii="Arial" w:eastAsia="Arial" w:hAnsi="Arial" w:cs="Arial"/>
          <w:i/>
          <w:sz w:val="20"/>
        </w:rPr>
        <w:t>-</w:t>
      </w:r>
      <w:r>
        <w:rPr>
          <w:rFonts w:ascii="Arial" w:eastAsia="Arial" w:hAnsi="Arial" w:cs="Arial"/>
          <w:i/>
          <w:sz w:val="20"/>
        </w:rPr>
        <w:t>backed, Commercial and Residential mortgage</w:t>
      </w:r>
      <w:r>
        <w:rPr>
          <w:rFonts w:ascii="Arial" w:eastAsia="Arial" w:hAnsi="Arial" w:cs="Arial"/>
          <w:i/>
          <w:sz w:val="20"/>
        </w:rPr>
        <w:t>-backed:</w:t>
      </w:r>
      <w:r>
        <w:rPr>
          <w:rFonts w:ascii="Arial" w:eastAsia="Arial" w:hAnsi="Arial" w:cs="Arial"/>
          <w:sz w:val="20"/>
        </w:rPr>
        <w:t xml:space="preserve"> Expected cash flows are derived that are specific to each security. The PD and LGD for each security is based on a quantitative model that generates scenario conditioned PD and LGD term structures based on the underlying collateral type, waterfall and other trustee information. This model also considers prepayments. For these security types, there is no explicit reversion and the forecasts are deemed reasonable and supportable over the life of the portfolio.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Due to the short-term period during which accrued investment income remains unpaid, which is typically six months or less since the coupon on our debt securities is paid semi-annually or more frequently, we elected not to establish an allowance for credit losses on our accrued investment income balances. Accrued investment income is written off through net realized investment gains (losses) at the time the issuer of the debt security defaults or is expected to default on payments.</w:t>
      </w:r>
    </w:p>
    <w:p>
      <w:pPr>
        <w:keepNext/>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The following tables provide a reconciliation of the beginning and ending allowance for credit losses on our AFS debt securities:</w:t>
      </w:r>
    </w:p>
    <w:tbl>
      <w:tblPr>
        <w:tblW w:w="10465"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80"/>
        <w:gridCol w:w="160"/>
        <w:gridCol w:w="760"/>
        <w:gridCol w:w="100"/>
        <w:gridCol w:w="75"/>
        <w:gridCol w:w="160"/>
        <w:gridCol w:w="760"/>
        <w:gridCol w:w="100"/>
        <w:gridCol w:w="75"/>
        <w:gridCol w:w="160"/>
        <w:gridCol w:w="760"/>
        <w:gridCol w:w="100"/>
        <w:gridCol w:w="75"/>
        <w:gridCol w:w="160"/>
        <w:gridCol w:w="760"/>
        <w:gridCol w:w="100"/>
        <w:gridCol w:w="75"/>
        <w:gridCol w:w="160"/>
        <w:gridCol w:w="760"/>
        <w:gridCol w:w="100"/>
        <w:gridCol w:w="60"/>
        <w:gridCol w:w="160"/>
        <w:gridCol w:w="760"/>
        <w:gridCol w:w="100"/>
      </w:tblGrid>
      <w:tr>
        <w:tblPrEx>
          <w:tblW w:w="10465"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center"/>
        </w:trPr>
        <w:tc>
          <w:tcPr>
            <w:tcW w:w="37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480" w:type="dxa"/>
            <w:gridSpan w:val="2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 June 30, 2021</w:t>
            </w:r>
          </w:p>
        </w:tc>
      </w:tr>
      <w:tr>
        <w:tblPrEx>
          <w:tblW w:w="10465" w:type="dxa"/>
          <w:jc w:val="center"/>
          <w:tblInd w:w="540" w:type="dxa"/>
          <w:tblCellMar>
            <w:left w:w="108" w:type="dxa"/>
            <w:right w:w="108" w:type="dxa"/>
          </w:tblCellMar>
        </w:tblPrEx>
        <w:trPr>
          <w:cantSplit/>
          <w:trHeight w:hRule="exact" w:val="585"/>
          <w:jc w:val="center"/>
        </w:trPr>
        <w:tc>
          <w:tcPr>
            <w:tcW w:w="37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 xml:space="preserve">Other </w:t>
            </w:r>
          </w:p>
          <w:p>
            <w:pPr>
              <w:spacing w:after="30" w:line="240" w:lineRule="auto"/>
              <w:ind w:left="0" w:right="0"/>
              <w:jc w:val="center"/>
            </w:pPr>
            <w:r>
              <w:rPr>
                <w:rFonts w:ascii="Arial" w:eastAsia="Arial" w:hAnsi="Arial" w:cs="Arial"/>
                <w:b/>
                <w:color w:val="000000"/>
                <w:sz w:val="16"/>
              </w:rPr>
              <w:t>government</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Corporate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Residential mortgage-backed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Commercial</w:t>
            </w:r>
          </w:p>
          <w:p>
            <w:pPr>
              <w:spacing w:line="240" w:lineRule="auto"/>
              <w:ind w:left="0" w:right="0"/>
              <w:jc w:val="center"/>
            </w:pPr>
            <w:r>
              <w:rPr>
                <w:rFonts w:ascii="Arial" w:eastAsia="Arial" w:hAnsi="Arial" w:cs="Arial"/>
                <w:b/>
                <w:color w:val="000000"/>
                <w:sz w:val="16"/>
              </w:rPr>
              <w:t>mortgage</w:t>
            </w:r>
          </w:p>
          <w:p>
            <w:pPr>
              <w:spacing w:after="30" w:line="240" w:lineRule="auto"/>
              <w:ind w:left="0" w:right="0"/>
              <w:jc w:val="center"/>
            </w:pPr>
            <w:r>
              <w:rPr>
                <w:rFonts w:ascii="Arial" w:eastAsia="Arial" w:hAnsi="Arial" w:cs="Arial"/>
                <w:b/>
                <w:color w:val="000000"/>
                <w:sz w:val="16"/>
              </w:rPr>
              <w:t>backed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Asset-backed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center"/>
          <w:tblInd w:w="540" w:type="dxa"/>
          <w:tblCellMar>
            <w:left w:w="108" w:type="dxa"/>
            <w:right w:w="108" w:type="dxa"/>
          </w:tblCellMar>
        </w:tblPrEx>
        <w:trPr>
          <w:cantSplit/>
          <w:trHeight w:hRule="exact" w:val="285"/>
          <w:jc w:val="center"/>
        </w:trPr>
        <w:tc>
          <w:tcPr>
            <w:tcW w:w="37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Allowance for credit losses, beginning of period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(68)</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(12,206)</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(264)</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(12,538)</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center"/>
          <w:tblInd w:w="540" w:type="dxa"/>
          <w:tblCellMar>
            <w:left w:w="108" w:type="dxa"/>
            <w:right w:w="108" w:type="dxa"/>
          </w:tblCellMar>
        </w:tblPrEx>
        <w:trPr>
          <w:cantSplit/>
          <w:trHeight w:hRule="exact" w:val="420"/>
          <w:jc w:val="center"/>
        </w:trPr>
        <w:tc>
          <w:tcPr>
            <w:tcW w:w="37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Allowances for credit losses on securities for which credit losses were not previously recorded</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(455)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(516)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285"/>
          <w:jc w:val="center"/>
        </w:trPr>
        <w:tc>
          <w:tcPr>
            <w:tcW w:w="37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Reductions for securities sold during the period</w:t>
            </w: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585"/>
          <w:jc w:val="center"/>
        </w:trPr>
        <w:tc>
          <w:tcPr>
            <w:tcW w:w="37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Decrease to the allowance for credit losses on securities that had an allowance recorded in the previous period</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5,429 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5,606 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285"/>
          <w:jc w:val="center"/>
        </w:trPr>
        <w:tc>
          <w:tcPr>
            <w:tcW w:w="378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Allowance for credit losses, end of period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(41)</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(7,171)</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(17)</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(157)</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(7,386)</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0" w:line="288" w:lineRule="auto"/>
        <w:ind w:left="0" w:right="0" w:firstLine="0"/>
        <w:jc w:val="left"/>
        <w:outlineLvl w:val="9"/>
        <w:rPr>
          <w:rFonts w:ascii="Arial" w:eastAsia="Arial" w:hAnsi="Arial" w:cs="Arial"/>
          <w:sz w:val="10"/>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50"/>
        <w:gridCol w:w="160"/>
        <w:gridCol w:w="760"/>
        <w:gridCol w:w="100"/>
        <w:gridCol w:w="60"/>
        <w:gridCol w:w="160"/>
        <w:gridCol w:w="745"/>
        <w:gridCol w:w="100"/>
        <w:gridCol w:w="60"/>
        <w:gridCol w:w="160"/>
        <w:gridCol w:w="775"/>
        <w:gridCol w:w="100"/>
        <w:gridCol w:w="60"/>
        <w:gridCol w:w="160"/>
        <w:gridCol w:w="745"/>
        <w:gridCol w:w="100"/>
        <w:gridCol w:w="60"/>
        <w:gridCol w:w="160"/>
        <w:gridCol w:w="7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9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310" w:type="dxa"/>
            <w:gridSpan w:val="19"/>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b/>
                <w:sz w:val="16"/>
              </w:rPr>
            </w:pPr>
            <w:r>
              <w:rPr>
                <w:rFonts w:ascii="Arial" w:eastAsia="Arial" w:hAnsi="Arial" w:cs="Arial"/>
                <w:b/>
                <w:sz w:val="16"/>
              </w:rPr>
              <w:t xml:space="preserve">Three Months Ended </w:t>
            </w:r>
            <w:r>
              <w:rPr>
                <w:rFonts w:ascii="Arial" w:eastAsia="Arial" w:hAnsi="Arial" w:cs="Arial"/>
                <w:b/>
                <w:sz w:val="16"/>
              </w:rPr>
              <w:t>June 30, 2020</w:t>
            </w:r>
          </w:p>
        </w:tc>
      </w:tr>
      <w:tr>
        <w:tblPrEx>
          <w:tblW w:w="10465" w:type="dxa"/>
          <w:jc w:val="left"/>
          <w:tblInd w:w="0" w:type="dxa"/>
          <w:tblCellMar>
            <w:left w:w="108" w:type="dxa"/>
            <w:right w:w="108" w:type="dxa"/>
          </w:tblCellMar>
        </w:tblPrEx>
        <w:trPr>
          <w:cantSplit/>
          <w:trHeight w:hRule="exact" w:val="585"/>
          <w:jc w:val="left"/>
        </w:trPr>
        <w:tc>
          <w:tcPr>
            <w:tcW w:w="49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 xml:space="preserve">Other </w:t>
            </w:r>
          </w:p>
          <w:p>
            <w:pPr>
              <w:spacing w:after="30" w:line="240" w:lineRule="auto"/>
              <w:ind w:left="0" w:right="0"/>
              <w:jc w:val="center"/>
            </w:pPr>
            <w:r>
              <w:rPr>
                <w:rFonts w:ascii="Arial" w:eastAsia="Arial" w:hAnsi="Arial" w:cs="Arial"/>
                <w:b/>
                <w:color w:val="000000"/>
                <w:sz w:val="16"/>
              </w:rPr>
              <w:t>government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Corporate</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Commercial</w:t>
            </w:r>
          </w:p>
          <w:p>
            <w:pPr>
              <w:spacing w:line="240" w:lineRule="auto"/>
              <w:ind w:left="0" w:right="0"/>
              <w:jc w:val="center"/>
            </w:pPr>
            <w:r>
              <w:rPr>
                <w:rFonts w:ascii="Arial" w:eastAsia="Arial" w:hAnsi="Arial" w:cs="Arial"/>
                <w:b/>
                <w:color w:val="000000"/>
                <w:sz w:val="16"/>
              </w:rPr>
              <w:t>mortgage</w:t>
            </w:r>
          </w:p>
          <w:p>
            <w:pPr>
              <w:spacing w:after="30" w:line="240" w:lineRule="auto"/>
              <w:ind w:left="0" w:right="0"/>
              <w:jc w:val="center"/>
            </w:pPr>
            <w:r>
              <w:rPr>
                <w:rFonts w:ascii="Arial" w:eastAsia="Arial" w:hAnsi="Arial" w:cs="Arial"/>
                <w:b/>
                <w:color w:val="000000"/>
                <w:sz w:val="16"/>
              </w:rPr>
              <w:t>backed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Asset-backed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left"/>
          <w:tblInd w:w="0" w:type="dxa"/>
          <w:tblCellMar>
            <w:left w:w="108" w:type="dxa"/>
            <w:right w:w="108" w:type="dxa"/>
          </w:tblCellMar>
        </w:tblPrEx>
        <w:trPr>
          <w:cantSplit/>
          <w:trHeight w:hRule="exact" w:val="285"/>
          <w:jc w:val="left"/>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Allowance for credit losses, beginning of period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(14,323)</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(14,324)</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420"/>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Allowances for credit losses on securities for which credit losses were not previously recorded</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(731)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Reductions for securities sold during the period</w:t>
            </w: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20"/>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Decrease to the allowance for credit losses on securities that had an allowance recorded in the previous period</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9,994 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9,994 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Allowance for credit losses, end of period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(3,090)</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(494)</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(89)</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(3,673)</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0" w:line="288" w:lineRule="auto"/>
        <w:ind w:left="0" w:right="0" w:firstLine="0"/>
        <w:jc w:val="left"/>
        <w:outlineLvl w:val="9"/>
        <w:rPr>
          <w:rFonts w:ascii="Arial" w:eastAsia="Arial" w:hAnsi="Arial" w:cs="Arial"/>
          <w:sz w:val="10"/>
        </w:rPr>
      </w:pPr>
    </w:p>
    <w:tbl>
      <w:tblPr>
        <w:tblW w:w="1040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80"/>
        <w:gridCol w:w="160"/>
        <w:gridCol w:w="760"/>
        <w:gridCol w:w="100"/>
        <w:gridCol w:w="60"/>
        <w:gridCol w:w="160"/>
        <w:gridCol w:w="760"/>
        <w:gridCol w:w="100"/>
        <w:gridCol w:w="60"/>
        <w:gridCol w:w="160"/>
        <w:gridCol w:w="760"/>
        <w:gridCol w:w="100"/>
        <w:gridCol w:w="60"/>
        <w:gridCol w:w="160"/>
        <w:gridCol w:w="760"/>
        <w:gridCol w:w="100"/>
        <w:gridCol w:w="60"/>
        <w:gridCol w:w="160"/>
        <w:gridCol w:w="760"/>
        <w:gridCol w:w="100"/>
        <w:gridCol w:w="60"/>
        <w:gridCol w:w="160"/>
        <w:gridCol w:w="760"/>
        <w:gridCol w:w="100"/>
      </w:tblGrid>
      <w:tr>
        <w:tblPrEx>
          <w:tblW w:w="1040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37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420" w:type="dxa"/>
            <w:gridSpan w:val="23"/>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b/>
                <w:sz w:val="16"/>
              </w:rPr>
            </w:pPr>
            <w:r>
              <w:rPr>
                <w:rFonts w:ascii="Arial" w:eastAsia="Arial" w:hAnsi="Arial" w:cs="Arial"/>
                <w:b/>
                <w:sz w:val="16"/>
              </w:rPr>
              <w:t>Six Months Ended</w:t>
            </w:r>
            <w:r>
              <w:rPr>
                <w:rFonts w:ascii="Arial" w:eastAsia="Arial" w:hAnsi="Arial" w:cs="Arial"/>
                <w:b/>
                <w:sz w:val="16"/>
              </w:rPr>
              <w:t xml:space="preserve"> </w:t>
            </w:r>
            <w:r>
              <w:rPr>
                <w:rFonts w:ascii="Arial" w:eastAsia="Arial" w:hAnsi="Arial" w:cs="Arial"/>
                <w:b/>
                <w:sz w:val="16"/>
              </w:rPr>
              <w:t>June 30, 2021</w:t>
            </w:r>
          </w:p>
        </w:tc>
      </w:tr>
      <w:tr>
        <w:tblPrEx>
          <w:tblW w:w="10404" w:type="dxa"/>
          <w:jc w:val="left"/>
          <w:tblInd w:w="0" w:type="dxa"/>
          <w:tblCellMar>
            <w:left w:w="108" w:type="dxa"/>
            <w:right w:w="108" w:type="dxa"/>
          </w:tblCellMar>
        </w:tblPrEx>
        <w:trPr>
          <w:cantSplit/>
          <w:trHeight w:hRule="exact" w:val="585"/>
          <w:jc w:val="left"/>
        </w:trPr>
        <w:tc>
          <w:tcPr>
            <w:tcW w:w="37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 xml:space="preserve">Other </w:t>
            </w:r>
          </w:p>
          <w:p>
            <w:pPr>
              <w:spacing w:after="30" w:line="240" w:lineRule="auto"/>
              <w:ind w:left="0" w:right="0"/>
              <w:jc w:val="center"/>
            </w:pPr>
            <w:r>
              <w:rPr>
                <w:rFonts w:ascii="Arial" w:eastAsia="Arial" w:hAnsi="Arial" w:cs="Arial"/>
                <w:b/>
                <w:color w:val="000000"/>
                <w:sz w:val="16"/>
              </w:rPr>
              <w:t>government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Corporate</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Residential mortgage-backed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Commercial</w:t>
            </w:r>
          </w:p>
          <w:p>
            <w:pPr>
              <w:spacing w:line="240" w:lineRule="auto"/>
              <w:ind w:left="0" w:right="0"/>
              <w:jc w:val="center"/>
            </w:pPr>
            <w:r>
              <w:rPr>
                <w:rFonts w:ascii="Arial" w:eastAsia="Arial" w:hAnsi="Arial" w:cs="Arial"/>
                <w:b/>
                <w:color w:val="000000"/>
                <w:sz w:val="16"/>
              </w:rPr>
              <w:t>mortgage</w:t>
            </w:r>
          </w:p>
          <w:p>
            <w:pPr>
              <w:spacing w:after="30" w:line="240" w:lineRule="auto"/>
              <w:ind w:left="0" w:right="0"/>
              <w:jc w:val="center"/>
            </w:pPr>
            <w:r>
              <w:rPr>
                <w:rFonts w:ascii="Arial" w:eastAsia="Arial" w:hAnsi="Arial" w:cs="Arial"/>
                <w:b/>
                <w:color w:val="000000"/>
                <w:sz w:val="16"/>
              </w:rPr>
              <w:t>backed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Asset-backed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04" w:type="dxa"/>
          <w:jc w:val="left"/>
          <w:tblInd w:w="0" w:type="dxa"/>
          <w:tblCellMar>
            <w:left w:w="108" w:type="dxa"/>
            <w:right w:w="108" w:type="dxa"/>
          </w:tblCellMar>
        </w:tblPrEx>
        <w:trPr>
          <w:cantSplit/>
          <w:trHeight w:hRule="exact" w:val="285"/>
          <w:jc w:val="left"/>
        </w:trPr>
        <w:tc>
          <w:tcPr>
            <w:tcW w:w="37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Allowance for credit losses, beginning of period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(181)</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(133)</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(322)</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04" w:type="dxa"/>
          <w:jc w:val="left"/>
          <w:tblInd w:w="0" w:type="dxa"/>
          <w:tblCellMar>
            <w:left w:w="108" w:type="dxa"/>
            <w:right w:w="108" w:type="dxa"/>
          </w:tblCellMar>
        </w:tblPrEx>
        <w:trPr>
          <w:cantSplit/>
          <w:trHeight w:hRule="exact" w:val="420"/>
          <w:jc w:val="left"/>
        </w:trPr>
        <w:tc>
          <w:tcPr>
            <w:tcW w:w="37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Allowances for credit losses on securities for which credit losses were not previously recorded</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(12,577)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(12,938)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04" w:type="dxa"/>
          <w:jc w:val="left"/>
          <w:tblInd w:w="0" w:type="dxa"/>
          <w:tblCellMar>
            <w:left w:w="108" w:type="dxa"/>
            <w:right w:w="108" w:type="dxa"/>
          </w:tblCellMar>
        </w:tblPrEx>
        <w:trPr>
          <w:cantSplit/>
          <w:trHeight w:hRule="exact" w:val="285"/>
          <w:jc w:val="left"/>
        </w:trPr>
        <w:tc>
          <w:tcPr>
            <w:tcW w:w="37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Reductions for securities sold during the period</w:t>
            </w: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04" w:type="dxa"/>
          <w:jc w:val="left"/>
          <w:tblInd w:w="0" w:type="dxa"/>
          <w:tblCellMar>
            <w:left w:w="108" w:type="dxa"/>
            <w:right w:w="108" w:type="dxa"/>
          </w:tblCellMar>
        </w:tblPrEx>
        <w:trPr>
          <w:cantSplit/>
          <w:trHeight w:hRule="exact" w:val="585"/>
          <w:jc w:val="left"/>
        </w:trPr>
        <w:tc>
          <w:tcPr>
            <w:tcW w:w="37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Decrease to the allowance for credit losses on securities that had an allowance recorded in the previous period</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5,515 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5,801 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04" w:type="dxa"/>
          <w:jc w:val="left"/>
          <w:tblInd w:w="0" w:type="dxa"/>
          <w:tblCellMar>
            <w:left w:w="108" w:type="dxa"/>
            <w:right w:w="108" w:type="dxa"/>
          </w:tblCellMar>
        </w:tblPrEx>
        <w:trPr>
          <w:cantSplit/>
          <w:trHeight w:hRule="exact" w:val="285"/>
          <w:jc w:val="left"/>
        </w:trPr>
        <w:tc>
          <w:tcPr>
            <w:tcW w:w="378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Allowance for credit losses, end of period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(41)</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(7,171)</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(17)</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(157)</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right="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(7,386)</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0"/>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50"/>
        <w:gridCol w:w="160"/>
        <w:gridCol w:w="760"/>
        <w:gridCol w:w="100"/>
        <w:gridCol w:w="60"/>
        <w:gridCol w:w="160"/>
        <w:gridCol w:w="745"/>
        <w:gridCol w:w="100"/>
        <w:gridCol w:w="60"/>
        <w:gridCol w:w="160"/>
        <w:gridCol w:w="775"/>
        <w:gridCol w:w="100"/>
        <w:gridCol w:w="60"/>
        <w:gridCol w:w="160"/>
        <w:gridCol w:w="745"/>
        <w:gridCol w:w="100"/>
        <w:gridCol w:w="60"/>
        <w:gridCol w:w="160"/>
        <w:gridCol w:w="7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9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310" w:type="dxa"/>
            <w:gridSpan w:val="19"/>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b/>
                <w:sz w:val="16"/>
              </w:rPr>
            </w:pPr>
            <w:r>
              <w:rPr>
                <w:rFonts w:ascii="Arial" w:eastAsia="Arial" w:hAnsi="Arial" w:cs="Arial"/>
                <w:b/>
                <w:sz w:val="16"/>
              </w:rPr>
              <w:t>Six Months Ended</w:t>
            </w:r>
            <w:r>
              <w:rPr>
                <w:rFonts w:ascii="Arial" w:eastAsia="Arial" w:hAnsi="Arial" w:cs="Arial"/>
                <w:b/>
                <w:sz w:val="16"/>
              </w:rPr>
              <w:t xml:space="preserve"> </w:t>
            </w:r>
            <w:r>
              <w:rPr>
                <w:rFonts w:ascii="Arial" w:eastAsia="Arial" w:hAnsi="Arial" w:cs="Arial"/>
                <w:b/>
                <w:sz w:val="16"/>
              </w:rPr>
              <w:t>June 30, 2020</w:t>
            </w:r>
          </w:p>
        </w:tc>
      </w:tr>
      <w:tr>
        <w:tblPrEx>
          <w:tblW w:w="10465" w:type="dxa"/>
          <w:jc w:val="left"/>
          <w:tblInd w:w="0" w:type="dxa"/>
          <w:tblCellMar>
            <w:left w:w="108" w:type="dxa"/>
            <w:right w:w="108" w:type="dxa"/>
          </w:tblCellMar>
        </w:tblPrEx>
        <w:trPr>
          <w:cantSplit/>
          <w:trHeight w:hRule="exact" w:val="585"/>
          <w:jc w:val="left"/>
        </w:trPr>
        <w:tc>
          <w:tcPr>
            <w:tcW w:w="49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 xml:space="preserve">Other </w:t>
            </w:r>
          </w:p>
          <w:p>
            <w:pPr>
              <w:spacing w:after="30" w:line="240" w:lineRule="auto"/>
              <w:ind w:left="0" w:right="0"/>
              <w:jc w:val="center"/>
            </w:pPr>
            <w:r>
              <w:rPr>
                <w:rFonts w:ascii="Arial" w:eastAsia="Arial" w:hAnsi="Arial" w:cs="Arial"/>
                <w:b/>
                <w:color w:val="000000"/>
                <w:sz w:val="16"/>
              </w:rPr>
              <w:t>government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Corporate</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Commercial</w:t>
            </w:r>
          </w:p>
          <w:p>
            <w:pPr>
              <w:spacing w:line="240" w:lineRule="auto"/>
              <w:ind w:left="0" w:right="0"/>
              <w:jc w:val="center"/>
            </w:pPr>
            <w:r>
              <w:rPr>
                <w:rFonts w:ascii="Arial" w:eastAsia="Arial" w:hAnsi="Arial" w:cs="Arial"/>
                <w:b/>
                <w:color w:val="000000"/>
                <w:sz w:val="16"/>
              </w:rPr>
              <w:t>mortgage</w:t>
            </w:r>
          </w:p>
          <w:p>
            <w:pPr>
              <w:spacing w:after="30" w:line="240" w:lineRule="auto"/>
              <w:ind w:left="0" w:right="0"/>
              <w:jc w:val="center"/>
            </w:pPr>
            <w:r>
              <w:rPr>
                <w:rFonts w:ascii="Arial" w:eastAsia="Arial" w:hAnsi="Arial" w:cs="Arial"/>
                <w:b/>
                <w:color w:val="000000"/>
                <w:sz w:val="16"/>
              </w:rPr>
              <w:t>backed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Asset-backed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left"/>
          <w:tblInd w:w="0" w:type="dxa"/>
          <w:tblCellMar>
            <w:left w:w="108" w:type="dxa"/>
            <w:right w:w="108" w:type="dxa"/>
          </w:tblCellMar>
        </w:tblPrEx>
        <w:trPr>
          <w:cantSplit/>
          <w:trHeight w:hRule="exact" w:val="285"/>
          <w:jc w:val="left"/>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Allowance for credit losses, beginning of period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Cumulative effect of change in accounting principle</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(2,987)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(3,059)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20"/>
          <w:jc w:val="left"/>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Allowances for credit losses on securities for which credit losses were not previously recorded</w:t>
            </w: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(1,876)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(444)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(2,409)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Reductions for securities sold during the period</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585"/>
          <w:jc w:val="left"/>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Reductions in the allowance for credit losses on securities we either intend to sell or more likely than not, we will be required to sell before the recovery of their amortized cost basis</w:t>
            </w: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Allowance for credit losses, end of period</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6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(3,090)</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(494)</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(89)</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right="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(3,673)</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 During the </w:t>
      </w:r>
      <w:r>
        <w:rPr>
          <w:rFonts w:ascii="Arial" w:eastAsia="Arial" w:hAnsi="Arial" w:cs="Arial"/>
          <w:sz w:val="20"/>
        </w:rPr>
        <w:t>three and 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2020</w:t>
      </w:r>
      <w:r>
        <w:rPr>
          <w:rFonts w:ascii="Arial" w:eastAsia="Arial" w:hAnsi="Arial" w:cs="Arial"/>
          <w:sz w:val="20"/>
        </w:rPr>
        <w:t xml:space="preserve"> we did not have any write-offs charged against the allowance for credit losses or any recoveries of amounts previously written-off.</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sectPr>
          <w:headerReference w:type="default" r:id="rId30"/>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25" w:name="Section28"/>
      <w:bookmarkEnd w:id="25"/>
      <w:r>
        <w:rPr>
          <w:rFonts w:ascii="Arial" w:eastAsia="Arial" w:hAnsi="Arial" w:cs="Arial"/>
          <w:b/>
          <w:i/>
          <w:sz w:val="20"/>
        </w:rPr>
        <w:t>Equity Investments</w:t>
      </w:r>
    </w:p>
    <w:p>
      <w:pPr>
        <w:keepNext/>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 xml:space="preserve">The following table summarizes our equity investments classified as trading: </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255"/>
        <w:gridCol w:w="160"/>
        <w:gridCol w:w="1705"/>
        <w:gridCol w:w="100"/>
        <w:gridCol w:w="75"/>
        <w:gridCol w:w="160"/>
        <w:gridCol w:w="170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62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65" w:type="dxa"/>
          <w:jc w:val="left"/>
          <w:tblInd w:w="0" w:type="dxa"/>
          <w:tblCellMar>
            <w:left w:w="108" w:type="dxa"/>
            <w:right w:w="108" w:type="dxa"/>
          </w:tblCellMar>
        </w:tblPrEx>
        <w:trPr>
          <w:cantSplit/>
          <w:trHeight w:hRule="exact" w:val="300"/>
          <w:jc w:val="left"/>
        </w:trPr>
        <w:tc>
          <w:tcPr>
            <w:tcW w:w="62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Publicly traded equity investments in common and preferred stocks</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304,701 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260,767 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62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Exchange-traded funds</w:t>
            </w: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504,793 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311,287 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2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Privately held equity investments in common and preferred stocks</w:t>
            </w:r>
          </w:p>
        </w:tc>
        <w:tc>
          <w:tcPr>
            <w:tcW w:w="18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348,725 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274,741 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25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1,158,219 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846,795 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Equity investments include publicly traded common and preferred stocks, exchange-traded funds and privately held common and preferred stocks. Our publicly traded equity investments in common and preferred stocks predominantly trade on major exchanges. Our investments in exchange-traded funds also trade on major exchanges.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Our privately held equity investments in common and preferred stocks are direct investments in companies that we believe offer attractive risk adjusted returns and/or offer other strategic advantages. Each investment may have its own unique terms and conditions and there may be restrictions on disposals. There is no active market for these investments. </w:t>
      </w:r>
      <w:r>
        <w:rPr>
          <w:rFonts w:ascii="Arial" w:eastAsia="Arial" w:hAnsi="Arial" w:cs="Arial"/>
          <w:sz w:val="20"/>
        </w:rPr>
        <w:t xml:space="preserve">Refer to </w:t>
      </w:r>
      <w:r>
        <w:rPr>
          <w:rFonts w:ascii="Arial" w:eastAsia="Arial" w:hAnsi="Arial" w:cs="Arial"/>
          <w:sz w:val="20"/>
        </w:rPr>
        <w:t>Note 20 - "Related Party Transactions"</w:t>
      </w:r>
      <w:r>
        <w:rPr>
          <w:rFonts w:ascii="Arial" w:eastAsia="Arial" w:hAnsi="Arial" w:cs="Arial"/>
          <w:sz w:val="20"/>
        </w:rPr>
        <w:t xml:space="preserve"> for further information</w:t>
      </w:r>
      <w:r>
        <w:rPr>
          <w:rFonts w:ascii="Arial" w:eastAsia="Arial" w:hAnsi="Arial" w:cs="Arial"/>
          <w:sz w:val="20"/>
        </w:rPr>
        <w:t xml:space="preserve"> on certain privately held equity </w:t>
      </w:r>
      <w:r>
        <w:rPr>
          <w:rFonts w:ascii="Arial" w:eastAsia="Arial" w:hAnsi="Arial" w:cs="Arial"/>
          <w:sz w:val="20"/>
        </w:rPr>
        <w:t>investment</w:t>
      </w:r>
      <w:r>
        <w:rPr>
          <w:rFonts w:ascii="Arial" w:eastAsia="Arial" w:hAnsi="Arial" w:cs="Arial"/>
          <w:sz w:val="20"/>
        </w:rPr>
        <w:t>s</w:t>
      </w:r>
      <w:r>
        <w:rPr>
          <w:rFonts w:ascii="Arial" w:eastAsia="Arial" w:hAnsi="Arial" w:cs="Arial"/>
          <w:sz w:val="20"/>
        </w:rPr>
        <w:t>.</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sectPr>
          <w:headerReference w:type="default" r:id="rId31"/>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26" w:name="Section29"/>
      <w:bookmarkEnd w:id="26"/>
      <w:r>
        <w:rPr>
          <w:rFonts w:ascii="Arial" w:eastAsia="Arial" w:hAnsi="Arial" w:cs="Arial"/>
          <w:b/>
          <w:i/>
          <w:sz w:val="20"/>
        </w:rPr>
        <w:t>Other Investments, at fair value</w:t>
      </w:r>
    </w:p>
    <w:p>
      <w:pPr>
        <w:keepNext/>
        <w:keepLines/>
        <w:pageBreakBefore w:val="0"/>
        <w:widowControl w:val="0"/>
        <w:numPr>
          <w:ilvl w:val="0"/>
          <w:numId w:val="0"/>
        </w:numPr>
        <w:spacing w:before="100" w:after="100" w:line="288" w:lineRule="auto"/>
        <w:ind w:left="0" w:right="0" w:firstLine="495"/>
        <w:jc w:val="left"/>
        <w:outlineLvl w:val="9"/>
        <w:rPr>
          <w:rFonts w:ascii="Arial" w:eastAsia="Arial" w:hAnsi="Arial" w:cs="Arial"/>
          <w:sz w:val="20"/>
        </w:rPr>
      </w:pPr>
      <w:r>
        <w:rPr>
          <w:rFonts w:ascii="Arial" w:eastAsia="Arial" w:hAnsi="Arial" w:cs="Arial"/>
          <w:sz w:val="20"/>
        </w:rPr>
        <w:t>The following table summarizes our other investments carried at fair value:</w:t>
      </w:r>
    </w:p>
    <w:tbl>
      <w:tblPr>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045"/>
        <w:gridCol w:w="75"/>
        <w:gridCol w:w="160"/>
        <w:gridCol w:w="1765"/>
        <w:gridCol w:w="100"/>
        <w:gridCol w:w="75"/>
        <w:gridCol w:w="160"/>
        <w:gridCol w:w="1765"/>
        <w:gridCol w:w="100"/>
      </w:tblGrid>
      <w:tr>
        <w:tblPrEx>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604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50" w:type="dxa"/>
          <w:jc w:val="left"/>
          <w:tblInd w:w="0" w:type="dxa"/>
          <w:tblCellMar>
            <w:left w:w="108" w:type="dxa"/>
            <w:right w:w="108" w:type="dxa"/>
          </w:tblCellMar>
        </w:tblPrEx>
        <w:trPr>
          <w:cantSplit/>
          <w:trHeight w:hRule="exact" w:val="300"/>
          <w:jc w:val="left"/>
        </w:trPr>
        <w:tc>
          <w:tcPr>
            <w:tcW w:w="60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Hedge funds</w:t>
            </w:r>
            <w:r>
              <w:rPr>
                <w:rFonts w:ascii="Arial" w:eastAsia="Arial" w:hAnsi="Arial" w:cs="Arial"/>
                <w:sz w:val="20"/>
              </w:rPr>
              <w:t xml:space="preserve"> </w:t>
            </w:r>
            <w:r>
              <w:rPr>
                <w:rFonts w:ascii="Arial" w:eastAsia="Arial" w:hAnsi="Arial" w:cs="Arial"/>
                <w:sz w:val="20"/>
                <w:vertAlign w:val="superscript"/>
              </w:rPr>
              <w:t>(1)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73,130 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2,638,339 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50" w:type="dxa"/>
          <w:jc w:val="left"/>
          <w:tblInd w:w="0" w:type="dxa"/>
          <w:tblCellMar>
            <w:left w:w="108" w:type="dxa"/>
            <w:right w:w="108" w:type="dxa"/>
          </w:tblCellMar>
        </w:tblPrEx>
        <w:trPr>
          <w:cantSplit/>
          <w:trHeight w:hRule="exact" w:val="300"/>
          <w:jc w:val="left"/>
        </w:trPr>
        <w:tc>
          <w:tcPr>
            <w:tcW w:w="60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Fixed income funds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603,889 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552,541 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60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Equity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190,767 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60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Private equity funds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536,368 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363,103 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60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CLO equities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145,103 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128,083 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60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CLO equity funds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190,158 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166,523 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60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Private credit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242,359 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192,319 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60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Others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17,969 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12,359 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604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1,814,593 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4,244,034 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 xml:space="preserve">(1) </w:t>
      </w:r>
      <w:r>
        <w:rPr>
          <w:rFonts w:ascii="Arial" w:eastAsia="Arial" w:hAnsi="Arial" w:cs="Arial"/>
          <w:sz w:val="16"/>
        </w:rPr>
        <w:t>Effe</w:t>
      </w:r>
      <w:r>
        <w:rPr>
          <w:rFonts w:ascii="Arial" w:eastAsia="Arial" w:hAnsi="Arial" w:cs="Arial"/>
          <w:sz w:val="16"/>
        </w:rPr>
        <w:t xml:space="preserve">ctive </w:t>
      </w:r>
      <w:r>
        <w:rPr>
          <w:rFonts w:ascii="Arial" w:eastAsia="Arial" w:hAnsi="Arial" w:cs="Arial"/>
          <w:sz w:val="16"/>
        </w:rPr>
        <w:t>April 1, 2021, the</w:t>
      </w:r>
      <w:r>
        <w:rPr>
          <w:rFonts w:ascii="Arial" w:eastAsia="Arial" w:hAnsi="Arial" w:cs="Arial"/>
          <w:sz w:val="16"/>
        </w:rPr>
        <w:t xml:space="preserve"> InRe Fund was consolidated by </w:t>
      </w:r>
      <w:r>
        <w:rPr>
          <w:rFonts w:ascii="Arial" w:eastAsia="Arial" w:hAnsi="Arial" w:cs="Arial"/>
          <w:sz w:val="16"/>
        </w:rPr>
        <w:t>us</w:t>
      </w:r>
      <w:r>
        <w:rPr>
          <w:rFonts w:ascii="Arial" w:eastAsia="Arial" w:hAnsi="Arial" w:cs="Arial"/>
          <w:sz w:val="16"/>
        </w:rPr>
        <w:t>. As a result,</w:t>
      </w:r>
      <w:r>
        <w:rPr>
          <w:rFonts w:ascii="Arial" w:eastAsia="Arial" w:hAnsi="Arial" w:cs="Arial"/>
          <w:sz w:val="16"/>
        </w:rPr>
        <w:t xml:space="preserve"> </w:t>
      </w:r>
      <w:r>
        <w:rPr>
          <w:rFonts w:ascii="Arial" w:eastAsia="Arial" w:hAnsi="Arial" w:cs="Arial"/>
          <w:sz w:val="16"/>
        </w:rPr>
        <w:t xml:space="preserve">the </w:t>
      </w:r>
      <w:r>
        <w:rPr>
          <w:rFonts w:ascii="Arial" w:eastAsia="Arial" w:hAnsi="Arial" w:cs="Arial"/>
          <w:sz w:val="16"/>
        </w:rPr>
        <w:t xml:space="preserve">carrying amounts of </w:t>
      </w:r>
      <w:r>
        <w:rPr>
          <w:rFonts w:ascii="Arial" w:eastAsia="Arial" w:hAnsi="Arial" w:cs="Arial"/>
          <w:sz w:val="16"/>
        </w:rPr>
        <w:t xml:space="preserve">the </w:t>
      </w:r>
      <w:r>
        <w:rPr>
          <w:rFonts w:ascii="Arial" w:eastAsia="Arial" w:hAnsi="Arial" w:cs="Arial"/>
          <w:sz w:val="16"/>
        </w:rPr>
        <w:t>assets and liabilities of the InRe Fund are presented separately in “</w:t>
      </w:r>
      <w:r>
        <w:rPr>
          <w:rFonts w:ascii="Arial" w:eastAsia="Arial" w:hAnsi="Arial" w:cs="Arial"/>
          <w:sz w:val="16"/>
        </w:rPr>
        <w:t>v</w:t>
      </w:r>
      <w:r>
        <w:rPr>
          <w:rFonts w:ascii="Arial" w:eastAsia="Arial" w:hAnsi="Arial" w:cs="Arial"/>
          <w:sz w:val="16"/>
        </w:rPr>
        <w:t xml:space="preserve">ariable </w:t>
      </w:r>
      <w:r>
        <w:rPr>
          <w:rFonts w:ascii="Arial" w:eastAsia="Arial" w:hAnsi="Arial" w:cs="Arial"/>
          <w:sz w:val="16"/>
        </w:rPr>
        <w:t>i</w:t>
      </w:r>
      <w:r>
        <w:rPr>
          <w:rFonts w:ascii="Arial" w:eastAsia="Arial" w:hAnsi="Arial" w:cs="Arial"/>
          <w:sz w:val="16"/>
        </w:rPr>
        <w:t xml:space="preserve">nterest </w:t>
      </w:r>
      <w:r>
        <w:rPr>
          <w:rFonts w:ascii="Arial" w:eastAsia="Arial" w:hAnsi="Arial" w:cs="Arial"/>
          <w:sz w:val="16"/>
        </w:rPr>
        <w:t>e</w:t>
      </w:r>
      <w:r>
        <w:rPr>
          <w:rFonts w:ascii="Arial" w:eastAsia="Arial" w:hAnsi="Arial" w:cs="Arial"/>
          <w:sz w:val="16"/>
        </w:rPr>
        <w:t xml:space="preserve">ntity </w:t>
      </w:r>
      <w:r>
        <w:rPr>
          <w:rFonts w:ascii="Arial" w:eastAsia="Arial" w:hAnsi="Arial" w:cs="Arial"/>
          <w:sz w:val="16"/>
        </w:rPr>
        <w:t>a</w:t>
      </w:r>
      <w:r>
        <w:rPr>
          <w:rFonts w:ascii="Arial" w:eastAsia="Arial" w:hAnsi="Arial" w:cs="Arial"/>
          <w:sz w:val="16"/>
        </w:rPr>
        <w:t>ssets of the InRe Fund” and “</w:t>
      </w:r>
      <w:r>
        <w:rPr>
          <w:rFonts w:ascii="Arial" w:eastAsia="Arial" w:hAnsi="Arial" w:cs="Arial"/>
          <w:sz w:val="16"/>
        </w:rPr>
        <w:t>v</w:t>
      </w:r>
      <w:r>
        <w:rPr>
          <w:rFonts w:ascii="Arial" w:eastAsia="Arial" w:hAnsi="Arial" w:cs="Arial"/>
          <w:sz w:val="16"/>
        </w:rPr>
        <w:t xml:space="preserve">ariable </w:t>
      </w:r>
      <w:r>
        <w:rPr>
          <w:rFonts w:ascii="Arial" w:eastAsia="Arial" w:hAnsi="Arial" w:cs="Arial"/>
          <w:sz w:val="16"/>
        </w:rPr>
        <w:t>i</w:t>
      </w:r>
      <w:r>
        <w:rPr>
          <w:rFonts w:ascii="Arial" w:eastAsia="Arial" w:hAnsi="Arial" w:cs="Arial"/>
          <w:sz w:val="16"/>
        </w:rPr>
        <w:t xml:space="preserve">nterest </w:t>
      </w:r>
      <w:r>
        <w:rPr>
          <w:rFonts w:ascii="Arial" w:eastAsia="Arial" w:hAnsi="Arial" w:cs="Arial"/>
          <w:sz w:val="16"/>
        </w:rPr>
        <w:t xml:space="preserve">entity </w:t>
      </w:r>
      <w:r>
        <w:rPr>
          <w:rFonts w:ascii="Arial" w:eastAsia="Arial" w:hAnsi="Arial" w:cs="Arial"/>
          <w:sz w:val="16"/>
        </w:rPr>
        <w:t>l</w:t>
      </w:r>
      <w:r>
        <w:rPr>
          <w:rFonts w:ascii="Arial" w:eastAsia="Arial" w:hAnsi="Arial" w:cs="Arial"/>
          <w:sz w:val="16"/>
        </w:rPr>
        <w:t xml:space="preserve">iabilities of the InRe Fund” within the </w:t>
      </w:r>
      <w:r>
        <w:rPr>
          <w:rFonts w:ascii="Arial" w:eastAsia="Arial" w:hAnsi="Arial" w:cs="Arial"/>
          <w:sz w:val="16"/>
        </w:rPr>
        <w:t>conden</w:t>
      </w:r>
      <w:r>
        <w:rPr>
          <w:rFonts w:ascii="Arial" w:eastAsia="Arial" w:hAnsi="Arial" w:cs="Arial"/>
          <w:sz w:val="16"/>
        </w:rPr>
        <w:t xml:space="preserve">sed </w:t>
      </w:r>
      <w:r>
        <w:rPr>
          <w:rFonts w:ascii="Arial" w:eastAsia="Arial" w:hAnsi="Arial" w:cs="Arial"/>
          <w:sz w:val="16"/>
        </w:rPr>
        <w:t>consolidated balance sheet</w:t>
      </w:r>
      <w:r>
        <w:rPr>
          <w:rFonts w:ascii="Arial" w:eastAsia="Arial" w:hAnsi="Arial" w:cs="Arial"/>
          <w:sz w:val="16"/>
        </w:rPr>
        <w:t xml:space="preserve"> as of June 30, 2021</w:t>
      </w:r>
      <w:r>
        <w:rPr>
          <w:rFonts w:ascii="Arial" w:eastAsia="Arial" w:hAnsi="Arial" w:cs="Arial"/>
          <w:sz w:val="16"/>
        </w:rPr>
        <w:t xml:space="preserve">. </w:t>
      </w:r>
      <w:r>
        <w:rPr>
          <w:rFonts w:ascii="Arial" w:eastAsia="Arial" w:hAnsi="Arial" w:cs="Arial"/>
          <w:sz w:val="16"/>
        </w:rPr>
        <w:t>Refer to</w:t>
      </w:r>
      <w:r>
        <w:rPr>
          <w:rFonts w:ascii="Arial" w:eastAsia="Arial" w:hAnsi="Arial" w:cs="Arial"/>
          <w:sz w:val="16"/>
        </w:rPr>
        <w:t xml:space="preserve"> </w:t>
      </w:r>
      <w:r>
        <w:rPr>
          <w:rFonts w:ascii="Arial" w:eastAsia="Arial" w:hAnsi="Arial" w:cs="Arial"/>
          <w:sz w:val="16"/>
        </w:rPr>
        <w:t>Note 11 - "Variable Interest Entities"</w:t>
      </w:r>
      <w:r>
        <w:rPr>
          <w:rFonts w:ascii="Arial" w:eastAsia="Arial" w:hAnsi="Arial" w:cs="Arial"/>
          <w:sz w:val="16"/>
        </w:rPr>
        <w:t xml:space="preserve"> for additional information.</w:t>
      </w:r>
      <w:r>
        <w:rPr>
          <w:rFonts w:ascii="Arial" w:eastAsia="Arial" w:hAnsi="Arial" w:cs="Arial"/>
          <w:sz w:val="16"/>
        </w:rPr>
        <w:t xml:space="preserve"> As of December 31, 2020,</w:t>
      </w:r>
      <w:r>
        <w:rPr>
          <w:rFonts w:ascii="Arial" w:eastAsia="Arial" w:hAnsi="Arial" w:cs="Arial"/>
          <w:sz w:val="16"/>
        </w:rPr>
        <w:t xml:space="preserve"> our investment in</w:t>
      </w:r>
      <w:r>
        <w:rPr>
          <w:rFonts w:ascii="Arial" w:eastAsia="Arial" w:hAnsi="Arial" w:cs="Arial"/>
          <w:sz w:val="16"/>
        </w:rPr>
        <w:t xml:space="preserve"> the InRe Fund </w:t>
      </w:r>
      <w:r>
        <w:rPr>
          <w:rFonts w:ascii="Arial" w:eastAsia="Arial" w:hAnsi="Arial" w:cs="Arial"/>
          <w:sz w:val="16"/>
        </w:rPr>
        <w:t>was</w:t>
      </w:r>
      <w:r>
        <w:rPr>
          <w:rFonts w:ascii="Arial" w:eastAsia="Arial" w:hAnsi="Arial" w:cs="Arial"/>
          <w:sz w:val="16"/>
        </w:rPr>
        <w:t xml:space="preserve"> </w:t>
      </w:r>
      <w:r>
        <w:rPr>
          <w:rFonts w:ascii="Arial" w:eastAsia="Arial" w:hAnsi="Arial" w:cs="Arial"/>
          <w:sz w:val="16"/>
        </w:rPr>
        <w:t>$2.4 billion</w:t>
      </w:r>
      <w:r>
        <w:rPr>
          <w:rFonts w:ascii="Arial" w:eastAsia="Arial" w:hAnsi="Arial" w:cs="Arial"/>
          <w:sz w:val="16"/>
        </w:rPr>
        <w:t>.</w:t>
      </w:r>
      <w:r>
        <w:rPr>
          <w:rFonts w:ascii="Arial" w:eastAsia="Arial" w:hAnsi="Arial" w:cs="Arial"/>
          <w:sz w:val="16"/>
        </w:rPr>
        <w:t xml:space="preserve"> </w:t>
      </w:r>
    </w:p>
    <w:p>
      <w:pPr>
        <w:keepNext w:val="0"/>
        <w:keepLines/>
        <w:pageBreakBefore w:val="0"/>
        <w:widowControl w:val="0"/>
        <w:numPr>
          <w:ilvl w:val="0"/>
          <w:numId w:val="0"/>
        </w:numPr>
        <w:spacing w:before="100" w:after="100" w:line="288" w:lineRule="auto"/>
        <w:ind w:left="0" w:right="0" w:firstLine="495"/>
        <w:jc w:val="both"/>
        <w:outlineLvl w:val="9"/>
        <w:rPr>
          <w:rFonts w:ascii="Arial" w:eastAsia="Arial" w:hAnsi="Arial" w:cs="Arial"/>
          <w:sz w:val="20"/>
        </w:rPr>
      </w:pPr>
      <w:r>
        <w:rPr>
          <w:rFonts w:ascii="Arial" w:eastAsia="Arial" w:hAnsi="Arial" w:cs="Arial"/>
          <w:sz w:val="20"/>
        </w:rPr>
        <w:t xml:space="preserve">The valuation of our other investments is described in </w:t>
      </w:r>
      <w:r>
        <w:rPr>
          <w:rFonts w:ascii="Arial" w:eastAsia="Arial" w:hAnsi="Arial" w:cs="Arial"/>
          <w:sz w:val="20"/>
        </w:rPr>
        <w:t>Note 10 - "Fair Value Measurements."</w:t>
      </w:r>
      <w:r>
        <w:rPr>
          <w:rFonts w:ascii="Arial" w:eastAsia="Arial" w:hAnsi="Arial" w:cs="Arial"/>
          <w:sz w:val="20"/>
        </w:rPr>
        <w:t xml:space="preserve"> Due to a lag in the valuations of certain funds reported by the managers, we may record changes in valuation with up to a </w:t>
      </w:r>
      <w:r>
        <w:rPr>
          <w:rFonts w:ascii="Arial" w:eastAsia="Arial" w:hAnsi="Arial" w:cs="Arial"/>
          <w:sz w:val="20"/>
        </w:rPr>
        <w:t>three</w:t>
      </w:r>
      <w:r>
        <w:rPr>
          <w:rFonts w:ascii="Arial" w:eastAsia="Arial" w:hAnsi="Arial" w:cs="Arial"/>
          <w:sz w:val="20"/>
        </w:rPr>
        <w:t>-month</w:t>
      </w:r>
      <w:r>
        <w:rPr>
          <w:rFonts w:ascii="Arial" w:eastAsia="Arial" w:hAnsi="Arial" w:cs="Arial"/>
          <w:sz w:val="20"/>
        </w:rPr>
        <w:t xml:space="preserve"> lag. We regularly review and discuss fund performance with the fund managers to corroborate the reasonableness of the reported net asset values and to assess whether any events have occurred within the lag period that would affect the valuation of the investments. The following is a description of the nature of each of these investment categories:</w:t>
      </w:r>
    </w:p>
    <w:p>
      <w:pPr>
        <w:keepNext w:val="0"/>
        <w:keepLines w:val="0"/>
        <w:pageBreakBefore w:val="0"/>
        <w:widowControl w:val="0"/>
        <w:numPr>
          <w:ilvl w:val="0"/>
          <w:numId w:val="7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i/>
          <w:sz w:val="20"/>
        </w:rPr>
      </w:pPr>
      <w:r>
        <w:rPr>
          <w:rFonts w:ascii="Arial" w:eastAsia="Arial" w:hAnsi="Arial" w:cs="Arial"/>
          <w:i/>
          <w:sz w:val="20"/>
        </w:rPr>
        <w:t>Hedge funds</w:t>
      </w:r>
      <w:r>
        <w:rPr>
          <w:rFonts w:ascii="Arial" w:eastAsia="Arial" w:hAnsi="Arial" w:cs="Arial"/>
          <w:i/>
          <w:sz w:val="20"/>
        </w:rPr>
        <w:t xml:space="preserve"> </w:t>
      </w:r>
      <w:r>
        <w:rPr>
          <w:rFonts w:ascii="Arial" w:eastAsia="Arial" w:hAnsi="Arial" w:cs="Arial"/>
          <w:sz w:val="20"/>
        </w:rPr>
        <w:t>invest in fixed income, equity and other investments</w:t>
      </w:r>
      <w:r>
        <w:rPr>
          <w:rFonts w:ascii="Arial" w:eastAsia="Arial" w:hAnsi="Arial" w:cs="Arial"/>
          <w:sz w:val="20"/>
        </w:rPr>
        <w:t>. As</w:t>
      </w:r>
      <w:r>
        <w:rPr>
          <w:rFonts w:ascii="Arial" w:eastAsia="Arial" w:hAnsi="Arial" w:cs="Arial"/>
          <w:sz w:val="20"/>
        </w:rPr>
        <w:t xml:space="preserve"> noted above the In</w:t>
      </w:r>
      <w:r>
        <w:rPr>
          <w:rFonts w:ascii="Arial" w:eastAsia="Arial" w:hAnsi="Arial" w:cs="Arial"/>
          <w:sz w:val="20"/>
        </w:rPr>
        <w:t>R</w:t>
      </w:r>
      <w:r>
        <w:rPr>
          <w:rFonts w:ascii="Arial" w:eastAsia="Arial" w:hAnsi="Arial" w:cs="Arial"/>
          <w:sz w:val="20"/>
        </w:rPr>
        <w:t>e</w:t>
      </w:r>
      <w:r>
        <w:rPr>
          <w:rFonts w:ascii="Arial" w:eastAsia="Arial" w:hAnsi="Arial" w:cs="Arial"/>
          <w:sz w:val="20"/>
        </w:rPr>
        <w:t xml:space="preserve"> hed</w:t>
      </w:r>
      <w:r>
        <w:rPr>
          <w:rFonts w:ascii="Arial" w:eastAsia="Arial" w:hAnsi="Arial" w:cs="Arial"/>
          <w:sz w:val="20"/>
        </w:rPr>
        <w:t>g</w:t>
      </w:r>
      <w:r>
        <w:rPr>
          <w:rFonts w:ascii="Arial" w:eastAsia="Arial" w:hAnsi="Arial" w:cs="Arial"/>
          <w:sz w:val="20"/>
        </w:rPr>
        <w:t>e f</w:t>
      </w:r>
      <w:r>
        <w:rPr>
          <w:rFonts w:ascii="Arial" w:eastAsia="Arial" w:hAnsi="Arial" w:cs="Arial"/>
          <w:sz w:val="20"/>
        </w:rPr>
        <w:t>und was</w:t>
      </w:r>
      <w:r>
        <w:rPr>
          <w:rFonts w:ascii="Arial" w:eastAsia="Arial" w:hAnsi="Arial" w:cs="Arial"/>
          <w:sz w:val="20"/>
        </w:rPr>
        <w:t xml:space="preserve"> consolidated effective April 1, 2021</w:t>
      </w:r>
      <w:r>
        <w:rPr>
          <w:rFonts w:ascii="Arial" w:eastAsia="Arial" w:hAnsi="Arial" w:cs="Arial"/>
          <w:sz w:val="20"/>
        </w:rPr>
        <w:t>.</w:t>
      </w:r>
    </w:p>
    <w:p>
      <w:pPr>
        <w:keepNext w:val="0"/>
        <w:keepLines/>
        <w:pageBreakBefore w:val="0"/>
        <w:widowControl w:val="0"/>
        <w:numPr>
          <w:ilvl w:val="0"/>
          <w:numId w:val="7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i/>
          <w:sz w:val="20"/>
        </w:rPr>
        <w:t>Fixed income funds</w:t>
      </w:r>
      <w:r>
        <w:rPr>
          <w:rFonts w:ascii="Arial" w:eastAsia="Arial" w:hAnsi="Arial" w:cs="Arial"/>
          <w:sz w:val="20"/>
        </w:rPr>
        <w:t xml:space="preserve"> comprise a number of positions in diversified fixed income funds that are managed by third-party managers. Underlying investments vary from high-grade corporate bonds to non-investment grade senior secured loans and bonds, in both liquid and illiquid markets. The liquid fixed income funds have regularly published prices. </w:t>
      </w:r>
    </w:p>
    <w:p>
      <w:pPr>
        <w:keepNext w:val="0"/>
        <w:keepLines/>
        <w:pageBreakBefore w:val="0"/>
        <w:widowControl w:val="0"/>
        <w:numPr>
          <w:ilvl w:val="0"/>
          <w:numId w:val="7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i/>
          <w:sz w:val="20"/>
        </w:rPr>
      </w:pPr>
      <w:r>
        <w:rPr>
          <w:rFonts w:ascii="Arial" w:eastAsia="Arial" w:hAnsi="Arial" w:cs="Arial"/>
          <w:i/>
          <w:sz w:val="20"/>
        </w:rPr>
        <w:t>Equity fun</w:t>
      </w:r>
      <w:r>
        <w:rPr>
          <w:rFonts w:ascii="Arial" w:eastAsia="Arial" w:hAnsi="Arial" w:cs="Arial"/>
          <w:i/>
          <w:sz w:val="20"/>
        </w:rPr>
        <w:t>d</w:t>
      </w:r>
      <w:r>
        <w:rPr>
          <w:rFonts w:ascii="Arial" w:eastAsia="Arial" w:hAnsi="Arial" w:cs="Arial"/>
          <w:i/>
          <w:sz w:val="20"/>
        </w:rPr>
        <w:t>s</w:t>
      </w:r>
      <w:r>
        <w:rPr>
          <w:rFonts w:ascii="Arial" w:eastAsia="Arial" w:hAnsi="Arial" w:cs="Arial"/>
          <w:i/>
          <w:sz w:val="20"/>
        </w:rPr>
        <w:t xml:space="preserve"> </w:t>
      </w:r>
      <w:r>
        <w:rPr>
          <w:rFonts w:ascii="Arial" w:eastAsia="Arial" w:hAnsi="Arial" w:cs="Arial"/>
          <w:sz w:val="20"/>
        </w:rPr>
        <w:t>in</w:t>
      </w:r>
      <w:r>
        <w:rPr>
          <w:rFonts w:ascii="Arial" w:eastAsia="Arial" w:hAnsi="Arial" w:cs="Arial"/>
          <w:sz w:val="20"/>
        </w:rPr>
        <w:t>vest primarily in</w:t>
      </w:r>
      <w:r>
        <w:rPr>
          <w:rFonts w:ascii="Arial" w:eastAsia="Arial" w:hAnsi="Arial" w:cs="Arial"/>
          <w:sz w:val="20"/>
        </w:rPr>
        <w:t xml:space="preserve"> Europe</w:t>
      </w:r>
      <w:r>
        <w:rPr>
          <w:rFonts w:ascii="Arial" w:eastAsia="Arial" w:hAnsi="Arial" w:cs="Arial"/>
          <w:sz w:val="20"/>
        </w:rPr>
        <w:t>an</w:t>
      </w:r>
      <w:r>
        <w:rPr>
          <w:rFonts w:ascii="Arial" w:eastAsia="Arial" w:hAnsi="Arial" w:cs="Arial"/>
          <w:sz w:val="20"/>
        </w:rPr>
        <w:t xml:space="preserve"> public</w:t>
      </w:r>
      <w:r>
        <w:rPr>
          <w:rFonts w:ascii="Arial" w:eastAsia="Arial" w:hAnsi="Arial" w:cs="Arial"/>
          <w:sz w:val="20"/>
        </w:rPr>
        <w:t xml:space="preserve"> equit</w:t>
      </w:r>
      <w:r>
        <w:rPr>
          <w:rFonts w:ascii="Arial" w:eastAsia="Arial" w:hAnsi="Arial" w:cs="Arial"/>
          <w:sz w:val="20"/>
        </w:rPr>
        <w:t>ies</w:t>
      </w:r>
      <w:r>
        <w:rPr>
          <w:rFonts w:ascii="Arial" w:eastAsia="Arial" w:hAnsi="Arial" w:cs="Arial"/>
          <w:sz w:val="20"/>
        </w:rPr>
        <w:t xml:space="preserve">. </w:t>
      </w:r>
    </w:p>
    <w:p>
      <w:pPr>
        <w:keepNext w:val="0"/>
        <w:keepLines/>
        <w:pageBreakBefore w:val="0"/>
        <w:widowControl w:val="0"/>
        <w:numPr>
          <w:ilvl w:val="0"/>
          <w:numId w:val="7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i/>
          <w:sz w:val="20"/>
        </w:rPr>
        <w:t xml:space="preserve">Private equity funds </w:t>
      </w:r>
      <w:r>
        <w:rPr>
          <w:rFonts w:ascii="Arial" w:eastAsia="Arial" w:hAnsi="Arial" w:cs="Arial"/>
          <w:sz w:val="20"/>
        </w:rPr>
        <w:t>in</w:t>
      </w:r>
      <w:r>
        <w:rPr>
          <w:rFonts w:ascii="Arial" w:eastAsia="Arial" w:hAnsi="Arial" w:cs="Arial"/>
          <w:sz w:val="20"/>
        </w:rPr>
        <w:t>clude primary</w:t>
      </w:r>
      <w:r>
        <w:rPr>
          <w:rFonts w:ascii="Arial" w:eastAsia="Arial" w:hAnsi="Arial" w:cs="Arial"/>
          <w:sz w:val="20"/>
        </w:rPr>
        <w:t>, secondary</w:t>
      </w:r>
      <w:r>
        <w:rPr>
          <w:rFonts w:ascii="Arial" w:eastAsia="Arial" w:hAnsi="Arial" w:cs="Arial"/>
          <w:sz w:val="20"/>
        </w:rPr>
        <w:t>, and direct co-investment opportunities.</w:t>
      </w:r>
    </w:p>
    <w:p>
      <w:pPr>
        <w:keepNext w:val="0"/>
        <w:keepLines/>
        <w:pageBreakBefore w:val="0"/>
        <w:widowControl w:val="0"/>
        <w:numPr>
          <w:ilvl w:val="0"/>
          <w:numId w:val="7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i/>
          <w:sz w:val="20"/>
        </w:rPr>
      </w:pPr>
      <w:r>
        <w:rPr>
          <w:rFonts w:ascii="Arial" w:eastAsia="Arial" w:hAnsi="Arial" w:cs="Arial"/>
          <w:i/>
          <w:sz w:val="20"/>
        </w:rPr>
        <w:t xml:space="preserve">CLO equities </w:t>
      </w:r>
      <w:r>
        <w:rPr>
          <w:rFonts w:ascii="Arial" w:eastAsia="Arial" w:hAnsi="Arial" w:cs="Arial"/>
          <w:sz w:val="20"/>
        </w:rPr>
        <w:t xml:space="preserve">comprise investments in the equity tranches of term-financed securitizations of diversified pools of corporate bank loans. </w:t>
      </w:r>
    </w:p>
    <w:p>
      <w:pPr>
        <w:keepNext w:val="0"/>
        <w:keepLines/>
        <w:pageBreakBefore w:val="0"/>
        <w:widowControl w:val="0"/>
        <w:numPr>
          <w:ilvl w:val="0"/>
          <w:numId w:val="7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i/>
          <w:sz w:val="20"/>
        </w:rPr>
      </w:pPr>
      <w:r>
        <w:rPr>
          <w:rFonts w:ascii="Arial" w:eastAsia="Arial" w:hAnsi="Arial" w:cs="Arial"/>
          <w:i/>
          <w:sz w:val="20"/>
        </w:rPr>
        <w:t xml:space="preserve">CLO equity funds </w:t>
      </w:r>
      <w:r>
        <w:rPr>
          <w:rFonts w:ascii="Arial" w:eastAsia="Arial" w:hAnsi="Arial" w:cs="Arial"/>
          <w:sz w:val="20"/>
        </w:rPr>
        <w:t>invest primarily in the equity tranches of term-financed securitizations of diversified pools of corporate bank loans.</w:t>
      </w:r>
    </w:p>
    <w:p>
      <w:pPr>
        <w:keepNext w:val="0"/>
        <w:keepLines/>
        <w:pageBreakBefore w:val="0"/>
        <w:widowControl w:val="0"/>
        <w:numPr>
          <w:ilvl w:val="0"/>
          <w:numId w:val="7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i/>
          <w:sz w:val="20"/>
        </w:rPr>
        <w:t xml:space="preserve">Private credit funds </w:t>
      </w:r>
      <w:r>
        <w:rPr>
          <w:rFonts w:ascii="Arial" w:eastAsia="Arial" w:hAnsi="Arial" w:cs="Arial"/>
          <w:sz w:val="20"/>
        </w:rPr>
        <w:t xml:space="preserve">invest </w:t>
      </w:r>
      <w:r>
        <w:rPr>
          <w:rFonts w:ascii="Arial" w:eastAsia="Arial" w:hAnsi="Arial" w:cs="Arial"/>
          <w:sz w:val="20"/>
        </w:rPr>
        <w:t xml:space="preserve">primarily </w:t>
      </w:r>
      <w:r>
        <w:rPr>
          <w:rFonts w:ascii="Arial" w:eastAsia="Arial" w:hAnsi="Arial" w:cs="Arial"/>
          <w:sz w:val="20"/>
        </w:rPr>
        <w:t>in direct senior or collateralized loans.</w:t>
      </w:r>
    </w:p>
    <w:p>
      <w:pPr>
        <w:keepNext w:val="0"/>
        <w:keepLines/>
        <w:pageBreakBefore w:val="0"/>
        <w:widowControl w:val="0"/>
        <w:numPr>
          <w:ilvl w:val="0"/>
          <w:numId w:val="7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i/>
          <w:sz w:val="20"/>
        </w:rPr>
        <w:t>Others</w:t>
      </w:r>
      <w:r>
        <w:rPr>
          <w:rFonts w:ascii="Arial" w:eastAsia="Arial" w:hAnsi="Arial" w:cs="Arial"/>
          <w:sz w:val="20"/>
        </w:rPr>
        <w:t xml:space="preserve"> primarily comprise of</w:t>
      </w:r>
      <w:r>
        <w:rPr>
          <w:rFonts w:ascii="Arial" w:eastAsia="Arial" w:hAnsi="Arial" w:cs="Arial"/>
          <w:sz w:val="20"/>
        </w:rPr>
        <w:t xml:space="preserve"> real estate fund</w:t>
      </w:r>
      <w:r>
        <w:rPr>
          <w:rFonts w:ascii="Arial" w:eastAsia="Arial" w:hAnsi="Arial" w:cs="Arial"/>
          <w:sz w:val="20"/>
        </w:rPr>
        <w:t>s</w:t>
      </w:r>
      <w:r>
        <w:rPr>
          <w:rFonts w:ascii="Arial" w:eastAsia="Arial" w:hAnsi="Arial" w:cs="Arial"/>
          <w:sz w:val="20"/>
        </w:rPr>
        <w:t xml:space="preserve"> that invests primarily in</w:t>
      </w:r>
      <w:r>
        <w:rPr>
          <w:rFonts w:ascii="Arial" w:eastAsia="Arial" w:hAnsi="Arial" w:cs="Arial"/>
          <w:sz w:val="20"/>
        </w:rPr>
        <w:t xml:space="preserve"> commercial real estate equity.</w:t>
      </w:r>
    </w:p>
    <w:p>
      <w:pPr>
        <w:keepNext w:val="0"/>
        <w:keepLines/>
        <w:pageBreakBefore w:val="0"/>
        <w:widowControl w:val="0"/>
        <w:numPr>
          <w:ilvl w:val="0"/>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we had unfunded commitments of </w:t>
      </w:r>
      <w:r>
        <w:rPr>
          <w:rFonts w:ascii="Arial" w:eastAsia="Arial" w:hAnsi="Arial" w:cs="Arial"/>
          <w:sz w:val="20"/>
        </w:rPr>
        <w:t>$1.4 billion</w:t>
      </w:r>
      <w:r>
        <w:rPr>
          <w:rFonts w:ascii="Arial" w:eastAsia="Arial" w:hAnsi="Arial" w:cs="Arial"/>
          <w:sz w:val="20"/>
        </w:rPr>
        <w:t xml:space="preserve"> to other investments.</w:t>
      </w:r>
    </w:p>
    <w:p>
      <w:pPr>
        <w:keepNext w:val="0"/>
        <w:keepLines w:val="0"/>
        <w:pageBreakBefore w:val="0"/>
        <w:widowControl w:val="0"/>
        <w:numPr>
          <w:ilvl w:val="0"/>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Certain of our other investments are subject to restrictions on redemptions and sales that are determined by the governing documents, which limits our ability to liquidate those investments. These restrictions may include lock-ups, redemption gates, restricted share classes or side pockets, restrictions on the frequency of redemption and notice periods. A gate is the ability to deny or delay a redemption request, whereas a side-pocket is a designated account for which the investor loses its redemption rights. Certain other investments may not have any restrictions governing their sale, but there is no active market and no guarantee that we will be able to execute a sale in a timely manner. In addition, even if certain other investments are not eligible for redemption or sales are restricted, we may still receive income distributions from those other investments. </w:t>
      </w:r>
    </w:p>
    <w:p>
      <w:pPr>
        <w:keepNext/>
        <w:keepLines/>
        <w:pageBreakBefore w:val="0"/>
        <w:widowControl w:val="0"/>
        <w:numPr>
          <w:ilvl w:val="0"/>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table below details the estimated date by which proceeds would be received if we had provided notice of our intent to redeem or initiated a sales process as of </w:t>
      </w:r>
      <w:r>
        <w:rPr>
          <w:rFonts w:ascii="Arial" w:eastAsia="Arial" w:hAnsi="Arial" w:cs="Arial"/>
          <w:sz w:val="20"/>
        </w:rPr>
        <w:t>June 30, 2021</w:t>
      </w:r>
      <w:r>
        <w:rPr>
          <w:rFonts w:ascii="Arial" w:eastAsia="Arial" w:hAnsi="Arial" w:cs="Arial"/>
          <w:sz w:val="20"/>
        </w:rPr>
        <w: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75"/>
        <w:gridCol w:w="160"/>
        <w:gridCol w:w="940"/>
        <w:gridCol w:w="100"/>
        <w:gridCol w:w="60"/>
        <w:gridCol w:w="160"/>
        <w:gridCol w:w="910"/>
        <w:gridCol w:w="100"/>
        <w:gridCol w:w="60"/>
        <w:gridCol w:w="160"/>
        <w:gridCol w:w="835"/>
        <w:gridCol w:w="100"/>
        <w:gridCol w:w="60"/>
        <w:gridCol w:w="160"/>
        <w:gridCol w:w="715"/>
        <w:gridCol w:w="100"/>
        <w:gridCol w:w="60"/>
        <w:gridCol w:w="160"/>
        <w:gridCol w:w="805"/>
        <w:gridCol w:w="100"/>
        <w:gridCol w:w="60"/>
        <w:gridCol w:w="160"/>
        <w:gridCol w:w="865"/>
        <w:gridCol w:w="100"/>
        <w:gridCol w:w="60"/>
        <w:gridCol w:w="1395"/>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20"/>
          <w:jc w:val="left"/>
        </w:trPr>
        <w:tc>
          <w:tcPr>
            <w:tcW w:w="18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Less than 1 Year</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1-2 years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2-3 years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More than 3 years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Not Eligible/ Restricted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Total</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Redemption Frequency</w:t>
            </w:r>
          </w:p>
        </w:tc>
      </w:tr>
      <w:tr>
        <w:tblPrEx>
          <w:tblW w:w="10465" w:type="dxa"/>
          <w:jc w:val="left"/>
          <w:tblInd w:w="0" w:type="dxa"/>
          <w:tblCellMar>
            <w:left w:w="108" w:type="dxa"/>
            <w:right w:w="108" w:type="dxa"/>
          </w:tblCellMar>
        </w:tblPrEx>
        <w:trPr>
          <w:cantSplit/>
          <w:trHeight w:hRule="exact" w:val="495"/>
          <w:jc w:val="left"/>
        </w:trPr>
        <w:tc>
          <w:tcPr>
            <w:tcW w:w="18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Hedge funds</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9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73,130 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91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73,130 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color w:val="000000"/>
                <w:sz w:val="20"/>
              </w:rPr>
              <w:t>Monthly to Bi-annually</w:t>
            </w:r>
          </w:p>
        </w:tc>
      </w:tr>
      <w:tr>
        <w:tblPrEx>
          <w:tblW w:w="10465" w:type="dxa"/>
          <w:jc w:val="left"/>
          <w:tblInd w:w="0" w:type="dxa"/>
          <w:tblCellMar>
            <w:left w:w="108" w:type="dxa"/>
            <w:right w:w="108" w:type="dxa"/>
          </w:tblCellMar>
        </w:tblPrEx>
        <w:trPr>
          <w:cantSplit/>
          <w:trHeight w:hRule="exact" w:val="495"/>
          <w:jc w:val="left"/>
        </w:trPr>
        <w:tc>
          <w:tcPr>
            <w:tcW w:w="18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Fixed income funds</w:t>
            </w: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568,474 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7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35,415 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603,889 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Daily to Quarterly</w:t>
            </w:r>
          </w:p>
        </w:tc>
      </w:tr>
      <w:tr>
        <w:tblPrEx>
          <w:tblW w:w="10465" w:type="dxa"/>
          <w:jc w:val="left"/>
          <w:tblInd w:w="0" w:type="dxa"/>
          <w:tblCellMar>
            <w:left w:w="108" w:type="dxa"/>
            <w:right w:w="108" w:type="dxa"/>
          </w:tblCellMar>
        </w:tblPrEx>
        <w:trPr>
          <w:cantSplit/>
          <w:trHeight w:hRule="exact" w:val="300"/>
          <w:jc w:val="left"/>
        </w:trPr>
        <w:tc>
          <w:tcPr>
            <w:tcW w:w="18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Equity funds</w:t>
            </w: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7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Daily</w:t>
            </w:r>
          </w:p>
        </w:tc>
      </w:tr>
      <w:tr>
        <w:tblPrEx>
          <w:tblW w:w="10465" w:type="dxa"/>
          <w:jc w:val="left"/>
          <w:tblInd w:w="0" w:type="dxa"/>
          <w:tblCellMar>
            <w:left w:w="108" w:type="dxa"/>
            <w:right w:w="108" w:type="dxa"/>
          </w:tblCellMar>
        </w:tblPrEx>
        <w:trPr>
          <w:cantSplit/>
          <w:trHeight w:hRule="exact" w:val="300"/>
          <w:jc w:val="left"/>
        </w:trPr>
        <w:tc>
          <w:tcPr>
            <w:tcW w:w="18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Private equity funds</w:t>
            </w: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7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50,950 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485,418 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536,368 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Quarterly</w:t>
            </w:r>
          </w:p>
        </w:tc>
      </w:tr>
      <w:tr>
        <w:tblPrEx>
          <w:tblW w:w="10465" w:type="dxa"/>
          <w:jc w:val="left"/>
          <w:tblInd w:w="0" w:type="dxa"/>
          <w:tblCellMar>
            <w:left w:w="108" w:type="dxa"/>
            <w:right w:w="108" w:type="dxa"/>
          </w:tblCellMar>
        </w:tblPrEx>
        <w:trPr>
          <w:cantSplit/>
          <w:trHeight w:hRule="exact" w:val="495"/>
          <w:jc w:val="left"/>
        </w:trPr>
        <w:tc>
          <w:tcPr>
            <w:tcW w:w="18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CLO equities</w:t>
            </w: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145,103 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7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145,103 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Daily to Quarterly</w:t>
            </w:r>
          </w:p>
        </w:tc>
      </w:tr>
      <w:tr>
        <w:tblPrEx>
          <w:tblW w:w="10465" w:type="dxa"/>
          <w:jc w:val="left"/>
          <w:tblInd w:w="0" w:type="dxa"/>
          <w:tblCellMar>
            <w:left w:w="108" w:type="dxa"/>
            <w:right w:w="108" w:type="dxa"/>
          </w:tblCellMar>
        </w:tblPrEx>
        <w:trPr>
          <w:cantSplit/>
          <w:trHeight w:hRule="exact" w:val="495"/>
          <w:jc w:val="left"/>
        </w:trPr>
        <w:tc>
          <w:tcPr>
            <w:tcW w:w="18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CLO equity funds</w:t>
            </w: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172,776 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7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11,260 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5,757 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190,158 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Quarterly to Bi-annually</w:t>
            </w:r>
          </w:p>
        </w:tc>
      </w:tr>
      <w:tr>
        <w:tblPrEx>
          <w:tblW w:w="10465" w:type="dxa"/>
          <w:jc w:val="left"/>
          <w:tblInd w:w="0" w:type="dxa"/>
          <w:tblCellMar>
            <w:left w:w="108" w:type="dxa"/>
            <w:right w:w="108" w:type="dxa"/>
          </w:tblCellMar>
        </w:tblPrEx>
        <w:trPr>
          <w:cantSplit/>
          <w:trHeight w:hRule="exact" w:val="300"/>
          <w:jc w:val="left"/>
        </w:trPr>
        <w:tc>
          <w:tcPr>
            <w:tcW w:w="18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Private credit funds</w:t>
            </w: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7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242,359 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242,359 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N/A</w:t>
            </w:r>
          </w:p>
        </w:tc>
      </w:tr>
      <w:tr>
        <w:tblPrEx>
          <w:tblW w:w="10465" w:type="dxa"/>
          <w:jc w:val="left"/>
          <w:tblInd w:w="0" w:type="dxa"/>
          <w:tblCellMar>
            <w:left w:w="108" w:type="dxa"/>
            <w:right w:w="108" w:type="dxa"/>
          </w:tblCellMar>
        </w:tblPrEx>
        <w:trPr>
          <w:cantSplit/>
          <w:trHeight w:hRule="exact" w:val="300"/>
          <w:jc w:val="left"/>
        </w:trPr>
        <w:tc>
          <w:tcPr>
            <w:tcW w:w="18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w:t>
            </w: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7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17,969 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17,969 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N/A</w:t>
            </w:r>
          </w:p>
        </w:tc>
      </w:tr>
      <w:tr>
        <w:tblPrEx>
          <w:tblW w:w="10465" w:type="dxa"/>
          <w:jc w:val="left"/>
          <w:tblInd w:w="0" w:type="dxa"/>
          <w:tblCellMar>
            <w:left w:w="108" w:type="dxa"/>
            <w:right w:w="108" w:type="dxa"/>
          </w:tblCellMar>
        </w:tblPrEx>
        <w:trPr>
          <w:cantSplit/>
          <w:trHeight w:hRule="exact" w:val="300"/>
          <w:jc w:val="left"/>
        </w:trPr>
        <w:tc>
          <w:tcPr>
            <w:tcW w:w="18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965,100 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1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62,210 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8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5,757 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8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781,526 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1,814,593 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bl>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 xml:space="preserve">December 31, </w:t>
      </w:r>
      <w:r>
        <w:rPr>
          <w:rFonts w:ascii="Arial" w:eastAsia="Arial" w:hAnsi="Arial" w:cs="Arial"/>
          <w:sz w:val="20"/>
        </w:rPr>
        <w:t>2020</w:t>
      </w:r>
      <w:r>
        <w:rPr>
          <w:rFonts w:ascii="Arial" w:eastAsia="Arial" w:hAnsi="Arial" w:cs="Arial"/>
          <w:sz w:val="20"/>
        </w:rPr>
        <w:t xml:space="preserve">, we had </w:t>
      </w:r>
      <w:r>
        <w:rPr>
          <w:rFonts w:ascii="Arial" w:eastAsia="Arial" w:hAnsi="Arial" w:cs="Arial"/>
          <w:sz w:val="20"/>
        </w:rPr>
        <w:t>$48.2 million</w:t>
      </w:r>
      <w:r>
        <w:rPr>
          <w:rFonts w:ascii="Arial" w:eastAsia="Arial" w:hAnsi="Arial" w:cs="Arial"/>
          <w:sz w:val="20"/>
        </w:rPr>
        <w:t xml:space="preserve"> </w:t>
      </w:r>
      <w:r>
        <w:rPr>
          <w:rFonts w:ascii="Arial" w:eastAsia="Arial" w:hAnsi="Arial" w:cs="Arial"/>
          <w:sz w:val="20"/>
        </w:rPr>
        <w:t>of hedge funds subject to gates or side-pockets.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sectPr>
          <w:headerReference w:type="default" r:id="rId32"/>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27" w:name="Section30"/>
      <w:bookmarkEnd w:id="27"/>
      <w:r>
        <w:rPr>
          <w:rFonts w:ascii="Arial" w:eastAsia="Arial" w:hAnsi="Arial" w:cs="Arial"/>
          <w:b/>
          <w:i/>
          <w:sz w:val="20"/>
        </w:rPr>
        <w:t>Equity Method Investments</w:t>
      </w:r>
    </w:p>
    <w:p>
      <w:pPr>
        <w:keepNext/>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The table below shows our equity method investments</w:t>
      </w:r>
      <w:r>
        <w:rPr>
          <w:rFonts w:ascii="Arial" w:eastAsia="Arial" w:hAnsi="Arial" w:cs="Arial"/>
          <w:sz w:val="20"/>
        </w:rPr>
        <w: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60"/>
        <w:gridCol w:w="75"/>
        <w:gridCol w:w="1475"/>
        <w:gridCol w:w="100"/>
        <w:gridCol w:w="75"/>
        <w:gridCol w:w="160"/>
        <w:gridCol w:w="1315"/>
        <w:gridCol w:w="100"/>
        <w:gridCol w:w="75"/>
        <w:gridCol w:w="1475"/>
        <w:gridCol w:w="100"/>
        <w:gridCol w:w="75"/>
        <w:gridCol w:w="160"/>
        <w:gridCol w:w="131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36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225" w:type="dxa"/>
            <w:gridSpan w:val="6"/>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225" w:type="dxa"/>
            <w:gridSpan w:val="6"/>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65" w:type="dxa"/>
          <w:jc w:val="left"/>
          <w:tblInd w:w="0" w:type="dxa"/>
          <w:tblCellMar>
            <w:left w:w="108" w:type="dxa"/>
            <w:right w:w="108" w:type="dxa"/>
          </w:tblCellMar>
        </w:tblPrEx>
        <w:trPr>
          <w:cantSplit/>
          <w:trHeight w:hRule="exact" w:val="285"/>
          <w:jc w:val="left"/>
        </w:trPr>
        <w:tc>
          <w:tcPr>
            <w:tcW w:w="36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7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Ownership %</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Carrying Value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7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Ownership %</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Carrying Value</w:t>
            </w:r>
          </w:p>
        </w:tc>
      </w:tr>
      <w:tr>
        <w:tblPrEx>
          <w:tblW w:w="10465" w:type="dxa"/>
          <w:jc w:val="left"/>
          <w:tblInd w:w="0" w:type="dxa"/>
          <w:tblCellMar>
            <w:left w:w="108" w:type="dxa"/>
            <w:right w:w="108" w:type="dxa"/>
          </w:tblCellMar>
        </w:tblPrEx>
        <w:trPr>
          <w:cantSplit/>
          <w:trHeight w:hRule="exact" w:val="300"/>
          <w:jc w:val="left"/>
        </w:trPr>
        <w:tc>
          <w:tcPr>
            <w:tcW w:w="3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Enhanzed Re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7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47.4 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3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433,993 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7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47.4 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3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330,289 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Citco</w:t>
            </w:r>
            <w:r>
              <w:rPr>
                <w:rFonts w:ascii="Arial" w:eastAsia="Arial" w:hAnsi="Arial" w:cs="Arial"/>
                <w:sz w:val="20"/>
                <w:vertAlign w:val="superscript"/>
              </w:rPr>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54,069 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53,022 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Monument Re</w:t>
            </w:r>
            <w:r>
              <w:rPr>
                <w:rFonts w:ascii="Arial" w:eastAsia="Arial" w:hAnsi="Arial" w:cs="Arial"/>
                <w:sz w:val="20"/>
                <w:vertAlign w:val="superscript"/>
              </w:rPr>
              <w:t xml:space="preserve"> (2)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7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204,322 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7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193,716 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Core Specialty</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224,270 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235,000 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75" w:type="dxa"/>
            <w:gridSpan w:val="2"/>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sz w:val="20"/>
              </w:rPr>
              <w:t>~</w:t>
            </w:r>
            <w:r>
              <w:rPr>
                <w:rFonts w:ascii="Arial" w:eastAsia="Arial" w:hAnsi="Arial" w:cs="Arial"/>
                <w:sz w:val="20"/>
              </w:rPr>
              <w:t>27%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19,776 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75" w:type="dxa"/>
            <w:gridSpan w:val="2"/>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sz w:val="20"/>
              </w:rPr>
              <w:t>~</w:t>
            </w:r>
            <w:r>
              <w:rPr>
                <w:rFonts w:ascii="Arial" w:eastAsia="Arial" w:hAnsi="Arial" w:cs="Arial"/>
                <w:sz w:val="20"/>
              </w:rPr>
              <w:t>27%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20,268 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6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75" w:type="dxa"/>
            <w:gridSpan w:val="2"/>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3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936,430 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75" w:type="dxa"/>
            <w:gridSpan w:val="2"/>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3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832,295 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0" w:right="0" w:firstLine="0"/>
        <w:jc w:val="both"/>
        <w:outlineLvl w:val="9"/>
        <w:rPr>
          <w:rFonts w:ascii="Arial" w:eastAsia="Arial" w:hAnsi="Arial" w:cs="Arial"/>
          <w:sz w:val="16"/>
        </w:rPr>
      </w:pPr>
      <w:r>
        <w:rPr>
          <w:rFonts w:ascii="Arial" w:eastAsia="Arial" w:hAnsi="Arial" w:cs="Arial"/>
          <w:sz w:val="16"/>
          <w:vertAlign w:val="superscript"/>
        </w:rPr>
        <w:t>(1)</w:t>
      </w:r>
      <w:r>
        <w:rPr>
          <w:rFonts w:ascii="Arial" w:eastAsia="Arial" w:hAnsi="Arial" w:cs="Arial"/>
          <w:sz w:val="16"/>
        </w:rPr>
        <w:t xml:space="preserve"> We ow</w:t>
      </w:r>
      <w:r>
        <w:rPr>
          <w:rFonts w:ascii="Arial" w:eastAsia="Arial" w:hAnsi="Arial" w:cs="Arial"/>
          <w:sz w:val="16"/>
        </w:rPr>
        <w:t xml:space="preserve">n </w:t>
      </w:r>
      <w:r>
        <w:rPr>
          <w:rFonts w:ascii="Arial" w:eastAsia="Arial" w:hAnsi="Arial" w:cs="Arial"/>
          <w:sz w:val="16"/>
        </w:rPr>
        <w:t>31.9%</w:t>
      </w:r>
      <w:r>
        <w:rPr>
          <w:rFonts w:ascii="Arial" w:eastAsia="Arial" w:hAnsi="Arial" w:cs="Arial"/>
          <w:sz w:val="16"/>
        </w:rPr>
        <w:t xml:space="preserve"> of the common shares in HH CTCO Holdings Limited, which owns </w:t>
      </w:r>
      <w:r>
        <w:rPr>
          <w:rFonts w:ascii="Arial" w:eastAsia="Arial" w:hAnsi="Arial" w:cs="Arial"/>
          <w:sz w:val="16"/>
        </w:rPr>
        <w:t>15.4%</w:t>
      </w:r>
      <w:r>
        <w:rPr>
          <w:rFonts w:ascii="Arial" w:eastAsia="Arial" w:hAnsi="Arial" w:cs="Arial"/>
          <w:sz w:val="16"/>
        </w:rPr>
        <w:t xml:space="preserve"> of the convertible preferred shares of Citco III Limited ("Citco"), amounting to a </w:t>
      </w:r>
      <w:r>
        <w:rPr>
          <w:rFonts w:ascii="Arial" w:eastAsia="Arial" w:hAnsi="Arial" w:cs="Arial"/>
          <w:sz w:val="16"/>
        </w:rPr>
        <w:t>6.2%</w:t>
      </w:r>
      <w:r>
        <w:rPr>
          <w:rFonts w:ascii="Arial" w:eastAsia="Arial" w:hAnsi="Arial" w:cs="Arial"/>
          <w:sz w:val="16"/>
        </w:rPr>
        <w:t xml:space="preserve"> interest in the total equity of </w:t>
      </w:r>
      <w:r>
        <w:rPr>
          <w:rFonts w:ascii="Arial" w:eastAsia="Arial" w:hAnsi="Arial" w:cs="Arial"/>
          <w:sz w:val="16"/>
        </w:rPr>
        <w:t>Citco.</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 xml:space="preserve">(2) </w:t>
      </w:r>
      <w:r>
        <w:rPr>
          <w:rFonts w:ascii="Arial" w:eastAsia="Arial" w:hAnsi="Arial" w:cs="Arial"/>
          <w:sz w:val="16"/>
        </w:rPr>
        <w:t xml:space="preserve">We own </w:t>
      </w:r>
      <w:r>
        <w:rPr>
          <w:rFonts w:ascii="Arial" w:eastAsia="Arial" w:hAnsi="Arial" w:cs="Arial"/>
          <w:sz w:val="16"/>
        </w:rPr>
        <w:t>20.0%</w:t>
      </w:r>
      <w:r>
        <w:rPr>
          <w:rFonts w:ascii="Arial" w:eastAsia="Arial" w:hAnsi="Arial" w:cs="Arial"/>
          <w:sz w:val="16"/>
        </w:rPr>
        <w:t xml:space="preserve"> of the common shares in Monument Re as well as different classes of preferred shares which have fixed dividend yields and whose balances are included in the Investment amount.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Refer to </w:t>
      </w:r>
      <w:r>
        <w:rPr>
          <w:rFonts w:ascii="Arial" w:eastAsia="Arial" w:hAnsi="Arial" w:cs="Arial"/>
          <w:sz w:val="20"/>
        </w:rPr>
        <w:t>Note 20 - "Related Party Transactions"</w:t>
      </w:r>
      <w:r>
        <w:rPr>
          <w:rFonts w:ascii="Arial" w:eastAsia="Arial" w:hAnsi="Arial" w:cs="Arial"/>
          <w:sz w:val="20"/>
        </w:rPr>
        <w:t xml:space="preserve"> </w:t>
      </w:r>
      <w:r>
        <w:rPr>
          <w:rFonts w:ascii="Arial" w:eastAsia="Arial" w:hAnsi="Arial" w:cs="Arial"/>
          <w:sz w:val="20"/>
        </w:rPr>
        <w:t xml:space="preserve">for further information regarding the investments above. </w:t>
      </w: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we had unfunded commitments of </w:t>
      </w:r>
      <w:r>
        <w:rPr>
          <w:rFonts w:ascii="Arial" w:eastAsia="Arial" w:hAnsi="Arial" w:cs="Arial"/>
          <w:sz w:val="20"/>
        </w:rPr>
        <w:t>$68.7 million</w:t>
      </w:r>
      <w:r>
        <w:rPr>
          <w:rFonts w:ascii="Arial" w:eastAsia="Arial" w:hAnsi="Arial" w:cs="Arial"/>
          <w:sz w:val="20"/>
        </w:rPr>
        <w:t xml:space="preserve"> related to </w:t>
      </w:r>
      <w:r>
        <w:rPr>
          <w:rFonts w:ascii="Arial" w:eastAsia="Arial" w:hAnsi="Arial" w:cs="Arial"/>
          <w:sz w:val="20"/>
        </w:rPr>
        <w:t>Enhanzed Re</w:t>
      </w:r>
      <w:r>
        <w:rPr>
          <w:rFonts w:ascii="Arial" w:eastAsia="Arial" w:hAnsi="Arial" w:cs="Arial"/>
          <w:sz w:val="20"/>
        </w:rPr>
        <w:t>.</w:t>
      </w:r>
      <w:r>
        <w:rPr>
          <w:rFonts w:ascii="Arial" w:eastAsia="Arial" w:hAnsi="Arial" w:cs="Arial"/>
          <w:sz w:val="20"/>
        </w:rPr>
        <w:t xml:space="preserve"> </w:t>
      </w: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rPr>
      </w:pPr>
      <w:r>
        <w:rPr>
          <w:rFonts w:ascii="Arial" w:eastAsia="Arial" w:hAnsi="Arial" w:cs="Arial"/>
          <w:sz w:val="20"/>
        </w:rPr>
        <w:t xml:space="preserve">Refer to </w:t>
      </w:r>
      <w:r>
        <w:rPr>
          <w:rFonts w:ascii="Arial" w:eastAsia="Arial" w:hAnsi="Arial" w:cs="Arial"/>
          <w:sz w:val="20"/>
        </w:rPr>
        <w:t>Note 23 - "Subsequent Events"</w:t>
      </w:r>
      <w:r>
        <w:rPr>
          <w:rFonts w:ascii="Arial" w:eastAsia="Arial" w:hAnsi="Arial" w:cs="Arial"/>
          <w:sz w:val="20"/>
        </w:rPr>
        <w:t xml:space="preserve"> for additional information related </w:t>
      </w:r>
      <w:r>
        <w:rPr>
          <w:rFonts w:ascii="Arial" w:eastAsia="Arial" w:hAnsi="Arial" w:cs="Arial"/>
          <w:sz w:val="20"/>
        </w:rPr>
        <w:t xml:space="preserve">to </w:t>
      </w:r>
      <w:r>
        <w:rPr>
          <w:rFonts w:ascii="Arial" w:eastAsia="Arial" w:hAnsi="Arial" w:cs="Arial"/>
          <w:sz w:val="20"/>
        </w:rPr>
        <w:t>transactions with Enhanzed Re</w:t>
      </w:r>
      <w:r>
        <w:rPr>
          <w:rFonts w:ascii="Arial" w:eastAsia="Arial" w:hAnsi="Arial" w:cs="Arial"/>
          <w:sz w:val="20"/>
        </w:rPr>
        <w:t xml:space="preserve"> and Monument Re</w:t>
      </w:r>
      <w:r>
        <w:rPr>
          <w:rFonts w:ascii="Arial" w:eastAsia="Arial" w:hAnsi="Arial" w:cs="Arial"/>
          <w:sz w:val="20"/>
        </w:rPr>
        <w:t xml:space="preserve"> subsequent to June 30, 2021.</w:t>
      </w: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16"/>
        </w:rPr>
        <w:sectPr>
          <w:headerReference w:type="default" r:id="rId33"/>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28" w:name="Section31"/>
      <w:bookmarkEnd w:id="28"/>
      <w:r>
        <w:rPr>
          <w:rFonts w:ascii="Arial" w:eastAsia="Arial" w:hAnsi="Arial" w:cs="Arial"/>
          <w:b/>
          <w:i/>
          <w:sz w:val="20"/>
        </w:rPr>
        <w:t>Funds Held</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Under funds held arrangements, the reinsured company has retained funds that would otherwise have been remitted to our reinsurance subsidiaries. We either have (i) funds held by reinsured companies, which are carried at amortized cost and on which we receive a fixed crediting rate, or (ii) funds held - directly managed, which are carried at fair value and on which we receive the underlying return on the portfolio. The investment returns on funds held by reinsurance companies are recognized in net investment income and the investment returns on funds held -directly managed are recognized in net investment income and net realized and unrealized gains (losses). The funds held balance is credited with investment income and losses payable are deducted. </w:t>
      </w: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Funds Held - Directly Managed</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Funds held - directly managed, where we receive the underlying return on the investment portfolio, are carried at fair value, either because we elected the fair value option at the inception of the reinsurance contract, or because it represents the aggregate of funds held at amortized cost and the fair value of an embedded derivative. The embedded derivative relates to our contractual right to receive the return on the underlying investment portfolio supporting the reinsurance contract. We include the estimated fair value of these embedded derivatives in the </w:t>
      </w:r>
      <w:r>
        <w:rPr>
          <w:rFonts w:ascii="Arial" w:eastAsia="Arial" w:hAnsi="Arial" w:cs="Arial"/>
          <w:sz w:val="20"/>
        </w:rPr>
        <w:t xml:space="preserve">condensed </w:t>
      </w:r>
      <w:r>
        <w:rPr>
          <w:rFonts w:ascii="Arial" w:eastAsia="Arial" w:hAnsi="Arial" w:cs="Arial"/>
          <w:sz w:val="20"/>
        </w:rPr>
        <w:t xml:space="preserve">consolidated balance sheets with the host contract in order to reflect the expected settlement of these features with the host contract. The change in the fair value of the embedded derivative is included in net unrealized gains (losses). </w:t>
      </w:r>
      <w:r>
        <w:rPr>
          <w:rFonts w:ascii="Arial" w:eastAsia="Arial" w:hAnsi="Arial" w:cs="Arial"/>
          <w:sz w:val="20"/>
        </w:rPr>
        <w:t>The following table summarizes the components of the funds held - directly managed:</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165"/>
        <w:gridCol w:w="160"/>
        <w:gridCol w:w="1750"/>
        <w:gridCol w:w="100"/>
        <w:gridCol w:w="75"/>
        <w:gridCol w:w="160"/>
        <w:gridCol w:w="175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61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65" w:type="dxa"/>
          <w:jc w:val="left"/>
          <w:tblInd w:w="0" w:type="dxa"/>
          <w:tblCellMar>
            <w:left w:w="108" w:type="dxa"/>
            <w:right w:w="108" w:type="dxa"/>
          </w:tblCellMar>
        </w:tblPrEx>
        <w:trPr>
          <w:cantSplit/>
          <w:trHeight w:hRule="exact" w:val="300"/>
          <w:jc w:val="left"/>
        </w:trPr>
        <w:tc>
          <w:tcPr>
            <w:tcW w:w="616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Short-term and fixed maturity investments, trading</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1,019,256 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1,060,263 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616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Cash and cash equivalents</w:t>
            </w:r>
          </w:p>
        </w:tc>
        <w:tc>
          <w:tcPr>
            <w:tcW w:w="19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9,067 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16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Other assets</w:t>
            </w:r>
          </w:p>
        </w:tc>
        <w:tc>
          <w:tcPr>
            <w:tcW w:w="191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5,352 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1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5,560 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16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5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1,028,503 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5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1,074,890 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 summarizes the fixed maturity investment components of funds held - directly managed:</w:t>
      </w: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05"/>
        <w:gridCol w:w="160"/>
        <w:gridCol w:w="865"/>
        <w:gridCol w:w="100"/>
        <w:gridCol w:w="75"/>
        <w:gridCol w:w="160"/>
        <w:gridCol w:w="865"/>
        <w:gridCol w:w="100"/>
        <w:gridCol w:w="75"/>
        <w:gridCol w:w="160"/>
        <w:gridCol w:w="865"/>
        <w:gridCol w:w="100"/>
        <w:gridCol w:w="75"/>
        <w:gridCol w:w="160"/>
        <w:gridCol w:w="865"/>
        <w:gridCol w:w="100"/>
        <w:gridCol w:w="75"/>
        <w:gridCol w:w="160"/>
        <w:gridCol w:w="865"/>
        <w:gridCol w:w="100"/>
        <w:gridCol w:w="75"/>
        <w:gridCol w:w="160"/>
        <w:gridCol w:w="865"/>
        <w:gridCol w:w="100"/>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3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52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52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35" w:type="dxa"/>
          <w:jc w:val="left"/>
          <w:tblInd w:w="0" w:type="dxa"/>
          <w:tblCellMar>
            <w:left w:w="108" w:type="dxa"/>
            <w:right w:w="108" w:type="dxa"/>
          </w:tblCellMar>
        </w:tblPrEx>
        <w:trPr>
          <w:cantSplit/>
          <w:trHeight w:hRule="exact" w:val="1005"/>
          <w:jc w:val="left"/>
        </w:trPr>
        <w:tc>
          <w:tcPr>
            <w:tcW w:w="3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Funds held - Directly Managed - Fair Value Option</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Funds held - Directly Managed - Variable Return</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Total</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Funds held - Directly Managed - Fair Value Option</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Funds held - Directly Managed - Variable Return</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8"/>
              </w:rPr>
              <w:t>Total</w:t>
            </w:r>
          </w:p>
        </w:tc>
      </w:tr>
      <w:tr>
        <w:tblPrEx>
          <w:tblW w:w="10435" w:type="dxa"/>
          <w:jc w:val="left"/>
          <w:tblInd w:w="0" w:type="dxa"/>
          <w:tblCellMar>
            <w:left w:w="108" w:type="dxa"/>
            <w:right w:w="108" w:type="dxa"/>
          </w:tblCellMar>
        </w:tblPrEx>
        <w:trPr>
          <w:cantSplit/>
          <w:trHeight w:hRule="exact" w:val="465"/>
          <w:jc w:val="left"/>
        </w:trPr>
        <w:tc>
          <w:tcPr>
            <w:tcW w:w="31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Short-term and fixed maturity investments, at amortized cost</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108,654 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843,482 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952,136 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106,938 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859,403 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966,341 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jc w:val="left"/>
          <w:tblInd w:w="0" w:type="dxa"/>
          <w:tblCellMar>
            <w:left w:w="108" w:type="dxa"/>
            <w:right w:w="108" w:type="dxa"/>
          </w:tblCellMar>
        </w:tblPrEx>
        <w:trPr>
          <w:cantSplit/>
          <w:trHeight w:hRule="exact" w:val="285"/>
          <w:jc w:val="left"/>
        </w:trPr>
        <w:tc>
          <w:tcPr>
            <w:tcW w:w="31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Net unrealized gains:</w:t>
            </w: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465"/>
          <w:jc w:val="left"/>
        </w:trPr>
        <w:tc>
          <w:tcPr>
            <w:tcW w:w="31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8"/>
              </w:rPr>
              <w:t>Change in fair value - fair value option accounting</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7,212 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7,212 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9,693 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9,693 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465"/>
          <w:jc w:val="left"/>
        </w:trPr>
        <w:tc>
          <w:tcPr>
            <w:tcW w:w="31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8"/>
              </w:rPr>
              <w:t>Change in fair value - embedded derivative accounting</w:t>
            </w: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59,908 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59,908 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84,229 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84,229 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645"/>
          <w:jc w:val="left"/>
        </w:trPr>
        <w:tc>
          <w:tcPr>
            <w:tcW w:w="31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Short-term fixed maturity investments within funds held - directly managed, at fair value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115,866 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903,390 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1,019,256 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116,631 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943,632 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1,060,263 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Refer to the sections above for details of the short-term and fixed maturity investments within our funds held - directly managed portfolios.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Funds Held by Reinsured Companies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Funds held by reinsured companies, where we received a fixed crediting rate, are carried at cost on our </w:t>
      </w:r>
      <w:r>
        <w:rPr>
          <w:rFonts w:ascii="Arial" w:eastAsia="Arial" w:hAnsi="Arial" w:cs="Arial"/>
          <w:sz w:val="20"/>
        </w:rPr>
        <w:t>conden</w:t>
      </w:r>
      <w:r>
        <w:rPr>
          <w:rFonts w:ascii="Arial" w:eastAsia="Arial" w:hAnsi="Arial" w:cs="Arial"/>
          <w:sz w:val="20"/>
        </w:rPr>
        <w:t xml:space="preserve">sed </w:t>
      </w:r>
      <w:r>
        <w:rPr>
          <w:rFonts w:ascii="Arial" w:eastAsia="Arial" w:hAnsi="Arial" w:cs="Arial"/>
          <w:sz w:val="20"/>
        </w:rPr>
        <w:t xml:space="preserve">consolidated balance sheets. As of </w:t>
      </w:r>
      <w:r>
        <w:rPr>
          <w:rFonts w:ascii="Arial" w:eastAsia="Arial" w:hAnsi="Arial" w:cs="Arial"/>
          <w:sz w:val="20"/>
        </w:rPr>
        <w:t>June 30, 2021</w:t>
      </w:r>
      <w:r>
        <w:rPr>
          <w:rFonts w:ascii="Arial" w:eastAsia="Arial" w:hAnsi="Arial" w:cs="Arial"/>
          <w:sz w:val="20"/>
        </w:rPr>
        <w:t xml:space="preserve"> and December 31, </w:t>
      </w:r>
      <w:r>
        <w:rPr>
          <w:rFonts w:ascii="Arial" w:eastAsia="Arial" w:hAnsi="Arial" w:cs="Arial"/>
          <w:sz w:val="20"/>
        </w:rPr>
        <w:t>2020</w:t>
      </w:r>
      <w:r>
        <w:rPr>
          <w:rFonts w:ascii="Arial" w:eastAsia="Arial" w:hAnsi="Arial" w:cs="Arial"/>
          <w:sz w:val="20"/>
        </w:rPr>
        <w:t xml:space="preserve">, we had funds held by reinsured companies of </w:t>
      </w:r>
      <w:r>
        <w:rPr>
          <w:rFonts w:ascii="Arial" w:eastAsia="Arial" w:hAnsi="Arial" w:cs="Arial"/>
          <w:sz w:val="20"/>
        </w:rPr>
        <w:t>$2.2 billion</w:t>
      </w:r>
      <w:r>
        <w:rPr>
          <w:rFonts w:ascii="Arial" w:eastAsia="Arial" w:hAnsi="Arial" w:cs="Arial"/>
          <w:sz w:val="20"/>
        </w:rPr>
        <w:t xml:space="preserve"> and </w:t>
      </w:r>
      <w:r>
        <w:rPr>
          <w:rFonts w:ascii="Arial" w:eastAsia="Arial" w:hAnsi="Arial" w:cs="Arial"/>
          <w:sz w:val="20"/>
        </w:rPr>
        <w:t>$635.8 million</w:t>
      </w:r>
      <w:r>
        <w:rPr>
          <w:rFonts w:ascii="Arial" w:eastAsia="Arial" w:hAnsi="Arial" w:cs="Arial"/>
          <w:sz w:val="20"/>
        </w:rPr>
        <w:t xml:space="preserve">, respectively. </w:t>
      </w:r>
      <w:r>
        <w:rPr>
          <w:rFonts w:ascii="Arial" w:eastAsia="Arial" w:hAnsi="Arial" w:cs="Arial"/>
          <w:sz w:val="20"/>
        </w:rPr>
        <w:t>T</w:t>
      </w:r>
      <w:r>
        <w:rPr>
          <w:rFonts w:ascii="Arial" w:eastAsia="Arial" w:hAnsi="Arial" w:cs="Arial"/>
          <w:sz w:val="20"/>
        </w:rPr>
        <w:t>he increase from December 3</w:t>
      </w:r>
      <w:r>
        <w:rPr>
          <w:rFonts w:ascii="Arial" w:eastAsia="Arial" w:hAnsi="Arial" w:cs="Arial"/>
          <w:sz w:val="20"/>
        </w:rPr>
        <w:t xml:space="preserve">1, 2020 was primarily driven by </w:t>
      </w:r>
      <w:r>
        <w:rPr>
          <w:rFonts w:ascii="Arial" w:eastAsia="Arial" w:hAnsi="Arial" w:cs="Arial"/>
          <w:sz w:val="20"/>
        </w:rPr>
        <w:t>the transactions with</w:t>
      </w:r>
      <w:r>
        <w:rPr>
          <w:rFonts w:ascii="Arial" w:eastAsia="Arial" w:hAnsi="Arial" w:cs="Arial"/>
          <w:sz w:val="20"/>
        </w:rPr>
        <w:t xml:space="preserve"> </w:t>
      </w:r>
      <w:r>
        <w:rPr>
          <w:rFonts w:ascii="Arial" w:eastAsia="Arial" w:hAnsi="Arial" w:cs="Arial"/>
          <w:sz w:val="20"/>
        </w:rPr>
        <w:t>AXA</w:t>
      </w:r>
      <w:r>
        <w:rPr>
          <w:rFonts w:ascii="Arial" w:eastAsia="Arial" w:hAnsi="Arial" w:cs="Arial"/>
          <w:sz w:val="20"/>
        </w:rPr>
        <w:t xml:space="preserve"> </w:t>
      </w:r>
      <w:r>
        <w:rPr>
          <w:rFonts w:ascii="Arial" w:eastAsia="Arial" w:hAnsi="Arial" w:cs="Arial"/>
          <w:sz w:val="20"/>
        </w:rPr>
        <w:t>Group</w:t>
      </w:r>
      <w:r>
        <w:rPr>
          <w:rFonts w:ascii="Arial" w:eastAsia="Arial" w:hAnsi="Arial" w:cs="Arial"/>
          <w:sz w:val="20"/>
        </w:rPr>
        <w:t xml:space="preserve"> and</w:t>
      </w:r>
      <w:r>
        <w:rPr>
          <w:rFonts w:ascii="Arial" w:eastAsia="Arial" w:hAnsi="Arial" w:cs="Arial"/>
          <w:sz w:val="20"/>
        </w:rPr>
        <w:t xml:space="preserve"> </w:t>
      </w:r>
      <w:r>
        <w:rPr>
          <w:rFonts w:ascii="Arial" w:eastAsia="Arial" w:hAnsi="Arial" w:cs="Arial"/>
          <w:sz w:val="20"/>
        </w:rPr>
        <w:t>Hiscox</w:t>
      </w:r>
      <w:r>
        <w:rPr>
          <w:rFonts w:ascii="Arial" w:eastAsia="Arial" w:hAnsi="Arial" w:cs="Arial"/>
          <w:sz w:val="20"/>
        </w:rPr>
        <w:t xml:space="preserve"> </w:t>
      </w:r>
      <w:r>
        <w:rPr>
          <w:rFonts w:ascii="Arial" w:eastAsia="Arial" w:hAnsi="Arial" w:cs="Arial"/>
          <w:sz w:val="20"/>
        </w:rPr>
        <w:t>as de</w:t>
      </w:r>
      <w:r>
        <w:rPr>
          <w:rFonts w:ascii="Arial" w:eastAsia="Arial" w:hAnsi="Arial" w:cs="Arial"/>
          <w:sz w:val="20"/>
        </w:rPr>
        <w:t xml:space="preserve">scribed in </w:t>
      </w:r>
      <w:r>
        <w:rPr>
          <w:rFonts w:ascii="Arial" w:eastAsia="Arial" w:hAnsi="Arial" w:cs="Arial"/>
          <w:sz w:val="20"/>
        </w:rPr>
        <w:t>Note 2 - "Significant New Business."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sectPr>
          <w:headerReference w:type="default" r:id="rId34"/>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29" w:name="Section32"/>
      <w:bookmarkEnd w:id="29"/>
      <w:r>
        <w:rPr>
          <w:rFonts w:ascii="Arial" w:eastAsia="Arial" w:hAnsi="Arial" w:cs="Arial"/>
          <w:b/>
          <w:i/>
          <w:sz w:val="20"/>
        </w:rPr>
        <w:t>Net Investment Income</w:t>
      </w:r>
    </w:p>
    <w:p>
      <w:pPr>
        <w:keepNext/>
        <w:keepLines/>
        <w:pageBreakBefore w:val="0"/>
        <w:widowControl w:val="0"/>
        <w:numPr>
          <w:ilvl w:val="0"/>
          <w:numId w:val="0"/>
        </w:numPr>
        <w:spacing w:before="100" w:after="100" w:line="288" w:lineRule="auto"/>
        <w:ind w:left="0" w:right="0" w:firstLine="495"/>
        <w:jc w:val="left"/>
        <w:outlineLvl w:val="9"/>
        <w:rPr>
          <w:rFonts w:ascii="Arial" w:eastAsia="Arial" w:hAnsi="Arial" w:cs="Arial"/>
          <w:sz w:val="20"/>
        </w:rPr>
      </w:pPr>
      <w:r>
        <w:rPr>
          <w:rFonts w:ascii="Arial" w:eastAsia="Arial" w:hAnsi="Arial" w:cs="Arial"/>
          <w:sz w:val="20"/>
        </w:rPr>
        <w:t>Major categories of net investment income are summarized as follows: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35"/>
        <w:gridCol w:w="160"/>
        <w:gridCol w:w="985"/>
        <w:gridCol w:w="100"/>
        <w:gridCol w:w="75"/>
        <w:gridCol w:w="160"/>
        <w:gridCol w:w="985"/>
        <w:gridCol w:w="100"/>
        <w:gridCol w:w="75"/>
        <w:gridCol w:w="160"/>
        <w:gridCol w:w="1045"/>
        <w:gridCol w:w="100"/>
        <w:gridCol w:w="75"/>
        <w:gridCol w:w="160"/>
        <w:gridCol w:w="10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9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6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Six Months Ended</w:t>
            </w: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6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Fixed maturity investments</w:t>
            </w: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98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46,996 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98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52,837 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92,477 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106,279 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Short-term investments and cash and cash equivalents</w:t>
            </w: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752 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3,377 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Funds held by reinsured companies</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32,420 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24,099 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32,008 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24,369 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Funds held - directly managed</w:t>
            </w: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6,894 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10,685 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13,931 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19,501 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49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Investment income from fixed maturities and cash and cash equivalents</w:t>
            </w:r>
          </w:p>
        </w:tc>
        <w:tc>
          <w:tcPr>
            <w:tcW w:w="114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86,122 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88,373 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138,234 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153,526 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Equity investments</w:t>
            </w:r>
          </w:p>
        </w:tc>
        <w:tc>
          <w:tcPr>
            <w:tcW w:w="114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4,632 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3,762 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8,930 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9,725 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Other investments</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8,831 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5,291 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18,125 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13,384 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Investment income from equities and other investments</w:t>
            </w:r>
          </w:p>
        </w:tc>
        <w:tc>
          <w:tcPr>
            <w:tcW w:w="114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13,463 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9,053 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27,055 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23,109 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Gross investment income</w:t>
            </w:r>
          </w:p>
        </w:tc>
        <w:tc>
          <w:tcPr>
            <w:tcW w:w="11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99,585 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97,426 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165,289 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176,635 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Investment expenses</w:t>
            </w: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(3,267)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(2,983)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(6,882)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(7,478)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5" w:right="0" w:firstLine="0"/>
              <w:jc w:val="left"/>
              <w:outlineLvl w:val="9"/>
              <w:rPr>
                <w:rFonts w:ascii="Arial" w:eastAsia="Arial" w:hAnsi="Arial" w:cs="Arial"/>
                <w:sz w:val="18"/>
              </w:rPr>
            </w:pPr>
            <w:r>
              <w:rPr>
                <w:rFonts w:ascii="Arial" w:eastAsia="Arial" w:hAnsi="Arial" w:cs="Arial"/>
                <w:sz w:val="18"/>
              </w:rPr>
              <w:t xml:space="preserve">Net investment </w:t>
            </w:r>
            <w:r>
              <w:rPr>
                <w:rFonts w:ascii="Arial" w:eastAsia="Arial" w:hAnsi="Arial" w:cs="Arial"/>
                <w:sz w:val="18"/>
              </w:rPr>
              <w:t xml:space="preserve">expenses </w:t>
            </w:r>
            <w:r>
              <w:rPr>
                <w:rFonts w:ascii="Arial" w:eastAsia="Arial" w:hAnsi="Arial" w:cs="Arial"/>
                <w:sz w:val="18"/>
              </w:rPr>
              <w:t>of the InRe Fund</w:t>
            </w:r>
            <w:r>
              <w:rPr>
                <w:rFonts w:ascii="Arial" w:eastAsia="Arial" w:hAnsi="Arial" w:cs="Arial"/>
                <w:sz w:val="18"/>
                <w:vertAlign w:val="superscript"/>
              </w:rPr>
              <w:t xml:space="preserve"> (1)</w:t>
            </w: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(20,171)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(20,171)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Net investment income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76,147 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94,443 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138,236 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169,157 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(1)</w:t>
      </w:r>
      <w:r>
        <w:rPr>
          <w:rFonts w:ascii="Arial" w:eastAsia="Arial" w:hAnsi="Arial" w:cs="Arial"/>
          <w:sz w:val="16"/>
        </w:rPr>
        <w:t xml:space="preserve"> </w:t>
      </w:r>
      <w:r>
        <w:rPr>
          <w:rFonts w:ascii="Arial" w:eastAsia="Arial" w:hAnsi="Arial" w:cs="Arial"/>
          <w:sz w:val="16"/>
        </w:rPr>
        <w:t xml:space="preserve">Effective April 1, 2021, the InRe Fund was consolidated by us. Refer to </w:t>
      </w:r>
      <w:r>
        <w:rPr>
          <w:rFonts w:ascii="Arial" w:eastAsia="Arial" w:hAnsi="Arial" w:cs="Arial"/>
          <w:sz w:val="16"/>
        </w:rPr>
        <w:t>Note 11 - "Variable Interest Entities"</w:t>
      </w:r>
      <w:r>
        <w:rPr>
          <w:rFonts w:ascii="Arial" w:eastAsia="Arial" w:hAnsi="Arial" w:cs="Arial"/>
          <w:sz w:val="16"/>
        </w:rPr>
        <w:t xml:space="preserve"> for additional information. Prior to this, all income or loss from the InRe Fund was determined by the change in net asset value (NAV) of </w:t>
      </w:r>
      <w:r>
        <w:rPr>
          <w:rFonts w:ascii="Arial" w:eastAsia="Arial" w:hAnsi="Arial" w:cs="Arial"/>
          <w:sz w:val="16"/>
        </w:rPr>
        <w:t xml:space="preserve">our </w:t>
      </w:r>
      <w:r>
        <w:rPr>
          <w:rFonts w:ascii="Arial" w:eastAsia="Arial" w:hAnsi="Arial" w:cs="Arial"/>
          <w:sz w:val="16"/>
        </w:rPr>
        <w:t>holdings in the fund, which was included within net realized and unrealized gains (losses) from other investments.</w:t>
      </w:r>
    </w:p>
    <w:p>
      <w:pPr>
        <w:keepNext w:val="0"/>
        <w:keepLines w:val="0"/>
        <w:pageBreakBefore w:val="0"/>
        <w:widowControl/>
        <w:numPr>
          <w:ilvl w:val="0"/>
          <w:numId w:val="0"/>
        </w:numPr>
        <w:spacing w:before="100" w:after="0" w:line="288" w:lineRule="auto"/>
        <w:ind w:left="180" w:right="0" w:hanging="180"/>
        <w:jc w:val="both"/>
        <w:outlineLvl w:val="9"/>
        <w:rPr>
          <w:rFonts w:ascii="Arial" w:eastAsia="Arial" w:hAnsi="Arial" w:cs="Arial"/>
          <w:sz w:val="16"/>
        </w:rPr>
        <w:sectPr>
          <w:headerReference w:type="default" r:id="rId35"/>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30" w:name="Section33"/>
      <w:bookmarkEnd w:id="30"/>
      <w:r>
        <w:rPr>
          <w:rFonts w:ascii="Arial" w:eastAsia="Arial" w:hAnsi="Arial" w:cs="Arial"/>
          <w:b/>
          <w:i/>
          <w:sz w:val="20"/>
        </w:rPr>
        <w:t>Net Realized and Unrealized Gains (Losses)</w:t>
      </w:r>
    </w:p>
    <w:p>
      <w:pPr>
        <w:keepNext/>
        <w:keepLines/>
        <w:pageBreakBefore w:val="0"/>
        <w:widowControl w:val="0"/>
        <w:numPr>
          <w:ilvl w:val="0"/>
          <w:numId w:val="0"/>
        </w:numPr>
        <w:spacing w:before="100" w:after="100" w:line="288" w:lineRule="auto"/>
        <w:ind w:left="0" w:right="0" w:firstLine="495"/>
        <w:jc w:val="left"/>
        <w:outlineLvl w:val="9"/>
        <w:rPr>
          <w:rFonts w:ascii="Arial" w:eastAsia="Arial" w:hAnsi="Arial" w:cs="Arial"/>
          <w:sz w:val="20"/>
        </w:rPr>
      </w:pPr>
      <w:r>
        <w:rPr>
          <w:rFonts w:ascii="Arial" w:eastAsia="Arial" w:hAnsi="Arial" w:cs="Arial"/>
          <w:sz w:val="20"/>
        </w:rPr>
        <w:t>Components of net realized and unrealized gains (losses) were as follows: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35"/>
        <w:gridCol w:w="160"/>
        <w:gridCol w:w="1015"/>
        <w:gridCol w:w="100"/>
        <w:gridCol w:w="75"/>
        <w:gridCol w:w="160"/>
        <w:gridCol w:w="1015"/>
        <w:gridCol w:w="100"/>
        <w:gridCol w:w="75"/>
        <w:gridCol w:w="160"/>
        <w:gridCol w:w="1015"/>
        <w:gridCol w:w="100"/>
        <w:gridCol w:w="75"/>
        <w:gridCol w:w="160"/>
        <w:gridCol w:w="101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9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2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2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Six Months Ended</w:t>
            </w: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2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2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8"/>
              </w:rPr>
              <w:t>Net realized gains (losses) on sales:</w:t>
            </w:r>
          </w:p>
        </w:tc>
        <w:tc>
          <w:tcPr>
            <w:tcW w:w="127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8"/>
              </w:rPr>
              <w:t>Gross realized gains on fixed maturity securities, AFS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1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3,494 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1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8,577 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1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8,265 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1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10,124 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8"/>
              </w:rPr>
              <w:t xml:space="preserve">Gross realized losses on fixed maturity securities, AFS </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(2,864)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(4,567)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(6,766)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(6,593)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49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8"/>
              </w:rPr>
              <w:t>Decrease (increase) in allowance for expected credit losses on fixed maturity securities, AFS</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5,090 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9,002 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(7,137)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(2,637)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8"/>
              </w:rPr>
              <w:t>Net realized gains on fixed maturity securities, trading</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11,275 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41,556 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29,039 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57,380 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8"/>
              </w:rPr>
              <w:t>Net realized gains on funds held - directly managed</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1,252 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2,253 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8"/>
              </w:rPr>
              <w:t>Net realized gains on equity investments</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1,886 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879 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8"/>
              </w:rPr>
              <w:t>Net realized investment losses on investment derivatives</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(259)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225" w:right="0" w:firstLine="0"/>
              <w:jc w:val="left"/>
              <w:outlineLvl w:val="9"/>
              <w:rPr>
                <w:rFonts w:ascii="Arial" w:eastAsia="Arial" w:hAnsi="Arial" w:cs="Arial"/>
                <w:sz w:val="18"/>
              </w:rPr>
            </w:pPr>
            <w:r>
              <w:rPr>
                <w:rFonts w:ascii="Arial" w:eastAsia="Arial" w:hAnsi="Arial" w:cs="Arial"/>
                <w:sz w:val="18"/>
              </w:rPr>
              <w:t>Net realized gains of the InRe Fund</w:t>
            </w:r>
            <w:r>
              <w:rPr>
                <w:rFonts w:ascii="Arial" w:eastAsia="Arial" w:hAnsi="Arial" w:cs="Arial"/>
                <w:sz w:val="18"/>
              </w:rPr>
              <w:t xml:space="preserve"> </w:t>
            </w:r>
            <w:r>
              <w:rPr>
                <w:rFonts w:ascii="Arial" w:eastAsia="Arial" w:hAnsi="Arial" w:cs="Arial"/>
                <w:sz w:val="18"/>
                <w:vertAlign w:val="superscript"/>
              </w:rPr>
              <w:t>(1)</w:t>
            </w: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321,705 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321,705 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360"/>
              <w:jc w:val="left"/>
            </w:pPr>
            <w:r>
              <w:rPr>
                <w:rFonts w:ascii="Arial" w:eastAsia="Arial" w:hAnsi="Arial" w:cs="Arial"/>
                <w:color w:val="000000"/>
                <w:sz w:val="18"/>
              </w:rPr>
              <w:t>Total net realized gains on sales</w:t>
            </w: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340,202 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58,195 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346,341 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61,406 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8"/>
              </w:rPr>
              <w:t>Net unrealized gains (losses):</w:t>
            </w:r>
          </w:p>
        </w:tc>
        <w:tc>
          <w:tcPr>
            <w:tcW w:w="127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8"/>
              </w:rPr>
              <w:t>Fixed maturity securities, trading</w:t>
            </w:r>
          </w:p>
        </w:tc>
        <w:tc>
          <w:tcPr>
            <w:tcW w:w="160" w:type="dxa"/>
            <w:tcBorders>
              <w:top w:val="nil"/>
              <w:left w:val="nil"/>
              <w:bottom w:val="nil"/>
              <w:right w:val="nil"/>
            </w:tcBorders>
            <w:shd w:val="clear" w:color="auto" w:fill="CCEEFF"/>
            <w:tcMar>
              <w:top w:w="0" w:type="dxa"/>
              <w:left w:w="53" w:type="dxa"/>
              <w:bottom w:w="0" w:type="dxa"/>
              <w:right w:w="0" w:type="dxa"/>
            </w:tcMar>
            <w:vAlign w:val="center"/>
          </w:tcPr>
          <w:p>
            <w:pPr>
              <w:keepNext/>
              <w:pageBreakBefore w:val="0"/>
              <w:spacing w:before="0" w:after="0" w:line="240" w:lineRule="auto"/>
              <w:jc w:val="left"/>
            </w:pPr>
            <w:r>
              <w:rPr>
                <w:rFonts w:ascii="Arial" w:eastAsia="Arial" w:hAnsi="Arial" w:cs="Arial"/>
                <w:color w:val="000000"/>
                <w:sz w:val="18"/>
              </w:rPr>
              <w:t>$</w:t>
            </w:r>
          </w:p>
        </w:tc>
        <w:tc>
          <w:tcPr>
            <w:tcW w:w="1015" w:type="dxa"/>
            <w:tcBorders>
              <w:top w:val="nil"/>
              <w:left w:val="nil"/>
              <w:bottom w:val="nil"/>
              <w:right w:val="nil"/>
            </w:tcBorders>
            <w:shd w:val="clear" w:color="auto" w:fill="CCEEFF"/>
            <w:tcMar>
              <w:top w:w="0" w:type="dxa"/>
              <w:left w:w="0"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40,011 </w:t>
            </w:r>
          </w:p>
        </w:tc>
        <w:tc>
          <w:tcPr>
            <w:tcW w:w="100" w:type="dxa"/>
            <w:tcBorders>
              <w:top w:val="nil"/>
              <w:left w:val="nil"/>
              <w:bottom w:val="nil"/>
              <w:right w:val="nil"/>
            </w:tcBorders>
            <w:shd w:val="clear" w:color="auto" w:fill="CCEEFF"/>
            <w:tcMar>
              <w:top w:w="0" w:type="dxa"/>
              <w:left w:w="0" w:type="dxa"/>
              <w:bottom w:w="0" w:type="dxa"/>
              <w:right w:w="15" w:type="dxa"/>
            </w:tcMar>
            <w:vAlign w:val="center"/>
          </w:tcPr>
          <w:p>
            <w:pPr>
              <w:keepNext/>
              <w:pageBreakBefore w:val="0"/>
              <w:spacing w:before="0" w:after="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center"/>
          </w:tcPr>
          <w:p>
            <w:pPr>
              <w:keepNext/>
              <w:pageBreakBefore w:val="0"/>
              <w:spacing w:before="0" w:after="0" w:line="240" w:lineRule="auto"/>
              <w:jc w:val="left"/>
            </w:pPr>
            <w:r>
              <w:rPr>
                <w:rFonts w:ascii="Arial" w:eastAsia="Arial" w:hAnsi="Arial" w:cs="Arial"/>
                <w:color w:val="000000"/>
                <w:sz w:val="18"/>
              </w:rPr>
              <w:t>$</w:t>
            </w:r>
          </w:p>
        </w:tc>
        <w:tc>
          <w:tcPr>
            <w:tcW w:w="1015" w:type="dxa"/>
            <w:tcBorders>
              <w:top w:val="nil"/>
              <w:left w:val="nil"/>
              <w:bottom w:val="nil"/>
              <w:right w:val="nil"/>
            </w:tcBorders>
            <w:shd w:val="clear" w:color="auto" w:fill="CCEEFF"/>
            <w:tcMar>
              <w:top w:w="0" w:type="dxa"/>
              <w:left w:w="0"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300,948 </w:t>
            </w:r>
          </w:p>
        </w:tc>
        <w:tc>
          <w:tcPr>
            <w:tcW w:w="100" w:type="dxa"/>
            <w:tcBorders>
              <w:top w:val="nil"/>
              <w:left w:val="nil"/>
              <w:bottom w:val="nil"/>
              <w:right w:val="nil"/>
            </w:tcBorders>
            <w:shd w:val="clear" w:color="auto" w:fill="CCEEFF"/>
            <w:tcMar>
              <w:top w:w="0" w:type="dxa"/>
              <w:left w:w="0" w:type="dxa"/>
              <w:bottom w:w="0" w:type="dxa"/>
              <w:right w:w="15" w:type="dxa"/>
            </w:tcMar>
            <w:vAlign w:val="center"/>
          </w:tcPr>
          <w:p>
            <w:pPr>
              <w:keepNext/>
              <w:pageBreakBefore w:val="0"/>
              <w:spacing w:before="0" w:after="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center"/>
          </w:tcPr>
          <w:p>
            <w:pPr>
              <w:keepNext/>
              <w:pageBreakBefore w:val="0"/>
              <w:spacing w:before="0" w:after="0" w:line="240" w:lineRule="auto"/>
              <w:jc w:val="left"/>
            </w:pPr>
            <w:r>
              <w:rPr>
                <w:rFonts w:ascii="Arial" w:eastAsia="Arial" w:hAnsi="Arial" w:cs="Arial"/>
                <w:color w:val="000000"/>
                <w:sz w:val="18"/>
              </w:rPr>
              <w:t>$</w:t>
            </w:r>
          </w:p>
        </w:tc>
        <w:tc>
          <w:tcPr>
            <w:tcW w:w="1015" w:type="dxa"/>
            <w:tcBorders>
              <w:top w:val="nil"/>
              <w:left w:val="nil"/>
              <w:bottom w:val="nil"/>
              <w:right w:val="nil"/>
            </w:tcBorders>
            <w:shd w:val="clear" w:color="auto" w:fill="CCEEFF"/>
            <w:tcMar>
              <w:top w:w="0" w:type="dxa"/>
              <w:left w:w="0"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(128,912)</w:t>
            </w:r>
          </w:p>
        </w:tc>
        <w:tc>
          <w:tcPr>
            <w:tcW w:w="100" w:type="dxa"/>
            <w:tcBorders>
              <w:top w:val="nil"/>
              <w:left w:val="nil"/>
              <w:bottom w:val="nil"/>
              <w:right w:val="nil"/>
            </w:tcBorders>
            <w:shd w:val="clear" w:color="auto" w:fill="CCEEFF"/>
            <w:tcMar>
              <w:top w:w="0" w:type="dxa"/>
              <w:left w:w="0" w:type="dxa"/>
              <w:bottom w:w="0" w:type="dxa"/>
              <w:right w:w="15" w:type="dxa"/>
            </w:tcMar>
            <w:vAlign w:val="center"/>
          </w:tcPr>
          <w:p>
            <w:pPr>
              <w:keepNext/>
              <w:pageBreakBefore w:val="0"/>
              <w:spacing w:before="0" w:after="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center"/>
          </w:tcPr>
          <w:p>
            <w:pPr>
              <w:keepNext/>
              <w:pageBreakBefore w:val="0"/>
              <w:spacing w:before="0" w:after="0" w:line="240" w:lineRule="auto"/>
              <w:jc w:val="left"/>
            </w:pPr>
            <w:r>
              <w:rPr>
                <w:rFonts w:ascii="Arial" w:eastAsia="Arial" w:hAnsi="Arial" w:cs="Arial"/>
                <w:color w:val="000000"/>
                <w:sz w:val="18"/>
              </w:rPr>
              <w:t>$</w:t>
            </w:r>
          </w:p>
        </w:tc>
        <w:tc>
          <w:tcPr>
            <w:tcW w:w="1015" w:type="dxa"/>
            <w:tcBorders>
              <w:top w:val="nil"/>
              <w:left w:val="nil"/>
              <w:bottom w:val="nil"/>
              <w:right w:val="nil"/>
            </w:tcBorders>
            <w:shd w:val="clear" w:color="auto" w:fill="CCEEFF"/>
            <w:tcMar>
              <w:top w:w="0" w:type="dxa"/>
              <w:left w:w="0"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44,471 </w:t>
            </w:r>
          </w:p>
        </w:tc>
        <w:tc>
          <w:tcPr>
            <w:tcW w:w="100" w:type="dxa"/>
            <w:tcBorders>
              <w:top w:val="nil"/>
              <w:left w:val="nil"/>
              <w:bottom w:val="nil"/>
              <w:right w:val="nil"/>
            </w:tcBorders>
            <w:shd w:val="clear" w:color="auto" w:fill="CCEEFF"/>
            <w:tcMar>
              <w:top w:w="0" w:type="dxa"/>
              <w:left w:w="0" w:type="dxa"/>
              <w:bottom w:w="0" w:type="dxa"/>
              <w:right w:w="15" w:type="dxa"/>
            </w:tcMar>
            <w:vAlign w:val="center"/>
          </w:tcPr>
          <w:p>
            <w:pPr>
              <w:keepNext/>
              <w:pageBreakBefore w:val="0"/>
              <w:spacing w:before="0" w:after="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8"/>
              </w:rPr>
              <w:t>Fixed maturity securities in funds held - directly managed</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17,530 </w:t>
            </w:r>
          </w:p>
        </w:tc>
        <w:tc>
          <w:tcPr>
            <w:tcW w:w="100" w:type="dxa"/>
            <w:tcBorders>
              <w:top w:val="nil"/>
              <w:left w:val="nil"/>
              <w:bottom w:val="nil"/>
              <w:right w:val="nil"/>
            </w:tcBorders>
            <w:shd w:val="clear" w:color="auto" w:fill="FFFF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60,107 </w:t>
            </w:r>
          </w:p>
        </w:tc>
        <w:tc>
          <w:tcPr>
            <w:tcW w:w="100" w:type="dxa"/>
            <w:tcBorders>
              <w:top w:val="nil"/>
              <w:left w:val="nil"/>
              <w:bottom w:val="nil"/>
              <w:right w:val="nil"/>
            </w:tcBorders>
            <w:shd w:val="clear" w:color="auto" w:fill="FFFF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(26,660)</w:t>
            </w:r>
          </w:p>
        </w:tc>
        <w:tc>
          <w:tcPr>
            <w:tcW w:w="100" w:type="dxa"/>
            <w:tcBorders>
              <w:top w:val="nil"/>
              <w:left w:val="nil"/>
              <w:bottom w:val="nil"/>
              <w:right w:val="nil"/>
            </w:tcBorders>
            <w:shd w:val="clear" w:color="auto" w:fill="FFFF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34,805 </w:t>
            </w:r>
          </w:p>
        </w:tc>
        <w:tc>
          <w:tcPr>
            <w:tcW w:w="100" w:type="dxa"/>
            <w:tcBorders>
              <w:top w:val="nil"/>
              <w:left w:val="nil"/>
              <w:bottom w:val="nil"/>
              <w:right w:val="nil"/>
            </w:tcBorders>
            <w:shd w:val="clear" w:color="auto" w:fill="FFFFFF"/>
            <w:tcMar>
              <w:top w:w="0" w:type="dxa"/>
              <w:left w:w="0" w:type="dxa"/>
              <w:bottom w:w="0" w:type="dxa"/>
              <w:right w:w="15" w:type="dxa"/>
            </w:tcMar>
            <w:vAlign w:val="center"/>
          </w:tcPr>
          <w:p>
            <w:pPr>
              <w:keepNext/>
              <w:pageBreakBefore w:val="0"/>
              <w:spacing w:before="0" w:after="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8"/>
              </w:rPr>
              <w:t>Equity investments</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52,003 </w:t>
            </w:r>
          </w:p>
        </w:tc>
        <w:tc>
          <w:tcPr>
            <w:tcW w:w="100" w:type="dxa"/>
            <w:tcBorders>
              <w:top w:val="nil"/>
              <w:left w:val="nil"/>
              <w:bottom w:val="nil"/>
              <w:right w:val="nil"/>
            </w:tcBorders>
            <w:shd w:val="clear" w:color="auto" w:fill="CCEE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39,333 </w:t>
            </w:r>
          </w:p>
        </w:tc>
        <w:tc>
          <w:tcPr>
            <w:tcW w:w="100" w:type="dxa"/>
            <w:tcBorders>
              <w:top w:val="nil"/>
              <w:left w:val="nil"/>
              <w:bottom w:val="nil"/>
              <w:right w:val="nil"/>
            </w:tcBorders>
            <w:shd w:val="clear" w:color="auto" w:fill="CCEE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81,964 </w:t>
            </w:r>
          </w:p>
        </w:tc>
        <w:tc>
          <w:tcPr>
            <w:tcW w:w="100" w:type="dxa"/>
            <w:tcBorders>
              <w:top w:val="nil"/>
              <w:left w:val="nil"/>
              <w:bottom w:val="nil"/>
              <w:right w:val="nil"/>
            </w:tcBorders>
            <w:shd w:val="clear" w:color="auto" w:fill="CCEE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(52,619)</w:t>
            </w:r>
          </w:p>
        </w:tc>
        <w:tc>
          <w:tcPr>
            <w:tcW w:w="100" w:type="dxa"/>
            <w:tcBorders>
              <w:top w:val="nil"/>
              <w:left w:val="nil"/>
              <w:bottom w:val="nil"/>
              <w:right w:val="nil"/>
            </w:tcBorders>
            <w:shd w:val="clear" w:color="auto" w:fill="CCEEFF"/>
            <w:tcMar>
              <w:top w:w="0" w:type="dxa"/>
              <w:left w:w="0" w:type="dxa"/>
              <w:bottom w:w="0" w:type="dxa"/>
              <w:right w:w="15" w:type="dxa"/>
            </w:tcMar>
            <w:vAlign w:val="center"/>
          </w:tcPr>
          <w:p>
            <w:pPr>
              <w:keepNext/>
              <w:pageBreakBefore w:val="0"/>
              <w:spacing w:before="0" w:after="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225" w:right="0" w:firstLine="0"/>
              <w:jc w:val="left"/>
              <w:outlineLvl w:val="9"/>
              <w:rPr>
                <w:rFonts w:ascii="Arial" w:eastAsia="Arial" w:hAnsi="Arial" w:cs="Arial"/>
                <w:sz w:val="18"/>
              </w:rPr>
            </w:pPr>
            <w:r>
              <w:rPr>
                <w:rFonts w:ascii="Arial" w:eastAsia="Arial" w:hAnsi="Arial" w:cs="Arial"/>
                <w:sz w:val="18"/>
              </w:rPr>
              <w:t>Other Investments</w:t>
            </w:r>
            <w:r>
              <w:rPr>
                <w:rFonts w:ascii="Arial" w:eastAsia="Arial" w:hAnsi="Arial" w:cs="Arial"/>
                <w:sz w:val="18"/>
              </w:rPr>
              <w:t xml:space="preserve"> </w:t>
            </w:r>
            <w:r>
              <w:rPr>
                <w:rFonts w:ascii="Arial" w:eastAsia="Arial" w:hAnsi="Arial" w:cs="Arial"/>
                <w:sz w:val="18"/>
                <w:vertAlign w:val="superscript"/>
              </w:rPr>
              <w:t>(</w:t>
            </w:r>
            <w:r>
              <w:rPr>
                <w:rFonts w:ascii="Arial" w:eastAsia="Arial" w:hAnsi="Arial" w:cs="Arial"/>
                <w:sz w:val="18"/>
                <w:vertAlign w:val="superscript"/>
              </w:rPr>
              <w:t>1</w:t>
            </w:r>
            <w:r>
              <w:rPr>
                <w:rFonts w:ascii="Arial" w:eastAsia="Arial" w:hAnsi="Arial" w:cs="Arial"/>
                <w:sz w:val="18"/>
                <w:vertAlign w:val="superscript"/>
              </w:rPr>
              <w:t>)</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60,500 </w:t>
            </w:r>
          </w:p>
        </w:tc>
        <w:tc>
          <w:tcPr>
            <w:tcW w:w="100" w:type="dxa"/>
            <w:tcBorders>
              <w:top w:val="nil"/>
              <w:left w:val="nil"/>
              <w:bottom w:val="nil"/>
              <w:right w:val="nil"/>
            </w:tcBorders>
            <w:shd w:val="clear" w:color="auto" w:fill="FFFF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143,971 </w:t>
            </w:r>
          </w:p>
        </w:tc>
        <w:tc>
          <w:tcPr>
            <w:tcW w:w="100" w:type="dxa"/>
            <w:tcBorders>
              <w:top w:val="nil"/>
              <w:left w:val="nil"/>
              <w:bottom w:val="nil"/>
              <w:right w:val="nil"/>
            </w:tcBorders>
            <w:shd w:val="clear" w:color="auto" w:fill="FFFF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139,983 </w:t>
            </w:r>
          </w:p>
        </w:tc>
        <w:tc>
          <w:tcPr>
            <w:tcW w:w="100" w:type="dxa"/>
            <w:tcBorders>
              <w:top w:val="nil"/>
              <w:left w:val="nil"/>
              <w:bottom w:val="nil"/>
              <w:right w:val="nil"/>
            </w:tcBorders>
            <w:shd w:val="clear" w:color="auto" w:fill="FFFF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(69,712)</w:t>
            </w:r>
          </w:p>
        </w:tc>
        <w:tc>
          <w:tcPr>
            <w:tcW w:w="100" w:type="dxa"/>
            <w:tcBorders>
              <w:top w:val="nil"/>
              <w:left w:val="nil"/>
              <w:bottom w:val="nil"/>
              <w:right w:val="nil"/>
            </w:tcBorders>
            <w:shd w:val="clear" w:color="auto" w:fill="FFFFFF"/>
            <w:tcMar>
              <w:top w:w="0" w:type="dxa"/>
              <w:left w:w="0" w:type="dxa"/>
              <w:bottom w:w="0" w:type="dxa"/>
              <w:right w:w="15" w:type="dxa"/>
            </w:tcMar>
            <w:vAlign w:val="center"/>
          </w:tcPr>
          <w:p>
            <w:pPr>
              <w:keepNext/>
              <w:pageBreakBefore w:val="0"/>
              <w:spacing w:before="0" w:after="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18"/>
              </w:rPr>
              <w:t>Investment derivatives</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(51)</w:t>
            </w:r>
          </w:p>
        </w:tc>
        <w:tc>
          <w:tcPr>
            <w:tcW w:w="100" w:type="dxa"/>
            <w:tcBorders>
              <w:top w:val="nil"/>
              <w:left w:val="nil"/>
              <w:bottom w:val="nil"/>
              <w:right w:val="nil"/>
            </w:tcBorders>
            <w:shd w:val="clear" w:color="auto" w:fill="CCEE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84 </w:t>
            </w:r>
          </w:p>
        </w:tc>
        <w:tc>
          <w:tcPr>
            <w:tcW w:w="100" w:type="dxa"/>
            <w:tcBorders>
              <w:top w:val="nil"/>
              <w:left w:val="nil"/>
              <w:bottom w:val="nil"/>
              <w:right w:val="nil"/>
            </w:tcBorders>
            <w:shd w:val="clear" w:color="auto" w:fill="CCEE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center"/>
          </w:tcPr>
          <w:p>
            <w:pPr>
              <w:keepNext/>
              <w:pageBreakBefore w:val="0"/>
              <w:spacing w:before="0" w:after="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225" w:right="0" w:firstLine="0"/>
              <w:jc w:val="left"/>
              <w:outlineLvl w:val="9"/>
              <w:rPr>
                <w:rFonts w:ascii="Arial" w:eastAsia="Arial" w:hAnsi="Arial" w:cs="Arial"/>
                <w:sz w:val="18"/>
              </w:rPr>
            </w:pPr>
            <w:r>
              <w:rPr>
                <w:rFonts w:ascii="Arial" w:eastAsia="Arial" w:hAnsi="Arial" w:cs="Arial"/>
                <w:sz w:val="18"/>
              </w:rPr>
              <w:t>Net unrealized gains (losses) of the InRe Fund</w:t>
            </w:r>
            <w:r>
              <w:rPr>
                <w:rFonts w:ascii="Arial" w:eastAsia="Arial" w:hAnsi="Arial" w:cs="Arial"/>
                <w:sz w:val="18"/>
              </w:rPr>
              <w:t xml:space="preserve"> </w:t>
            </w:r>
            <w:r>
              <w:rPr>
                <w:rFonts w:ascii="Arial" w:eastAsia="Arial" w:hAnsi="Arial" w:cs="Arial"/>
                <w:sz w:val="18"/>
                <w:vertAlign w:val="superscript"/>
              </w:rPr>
              <w:t>(1)</w:t>
            </w: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(104,975)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365,054 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(28,368)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center"/>
          </w:tcPr>
          <w:p>
            <w:pPr>
              <w:keepNext/>
              <w:pageBreakBefore w:val="0"/>
              <w:spacing w:before="0" w:after="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center"/>
          </w:tcPr>
          <w:p>
            <w:pPr>
              <w:keepNext/>
              <w:pageBreakBefore w:val="0"/>
              <w:spacing w:before="0" w:after="0" w:line="240" w:lineRule="auto"/>
              <w:jc w:val="right"/>
            </w:pPr>
            <w:r>
              <w:rPr>
                <w:rFonts w:ascii="Arial" w:eastAsia="Arial" w:hAnsi="Arial" w:cs="Arial"/>
                <w:color w:val="000000"/>
                <w:sz w:val="18"/>
              </w:rPr>
              <w:t>320,196 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center"/>
          </w:tcPr>
          <w:p>
            <w:pPr>
              <w:keepNext/>
              <w:pageBreakBefore w:val="0"/>
              <w:spacing w:before="0" w:after="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360"/>
              <w:jc w:val="left"/>
            </w:pPr>
            <w:r>
              <w:rPr>
                <w:rFonts w:ascii="Arial" w:eastAsia="Arial" w:hAnsi="Arial" w:cs="Arial"/>
                <w:color w:val="000000"/>
                <w:sz w:val="18"/>
              </w:rPr>
              <w:t>Total net unrealized gains</w:t>
            </w: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65,018 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909,413 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38,091 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277,141 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93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Net realized and unrealized gains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405,220 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967,608 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384,432 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338,547 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1</w:t>
      </w:r>
      <w:r>
        <w:rPr>
          <w:rFonts w:ascii="Arial" w:eastAsia="Arial" w:hAnsi="Arial" w:cs="Arial"/>
          <w:sz w:val="16"/>
          <w:vertAlign w:val="superscript"/>
        </w:rPr>
        <w:t xml:space="preserve">) </w:t>
      </w:r>
      <w:r>
        <w:rPr>
          <w:rFonts w:ascii="Arial" w:eastAsia="Arial" w:hAnsi="Arial" w:cs="Arial"/>
          <w:sz w:val="16"/>
        </w:rPr>
        <w:t>Effective April 1, 2021, the InRe Fund was consolidated by us</w:t>
      </w:r>
      <w:r>
        <w:rPr>
          <w:rFonts w:ascii="Arial" w:eastAsia="Arial" w:hAnsi="Arial" w:cs="Arial"/>
          <w:sz w:val="16"/>
        </w:rPr>
        <w:t xml:space="preserve">. </w:t>
      </w:r>
      <w:r>
        <w:rPr>
          <w:rFonts w:ascii="Arial" w:eastAsia="Arial" w:hAnsi="Arial" w:cs="Arial"/>
          <w:sz w:val="16"/>
        </w:rPr>
        <w:t xml:space="preserve">Prior to this, all income or loss from the InRe Fund was determined by the change in net asset value (NAV) of </w:t>
      </w:r>
      <w:r>
        <w:rPr>
          <w:rFonts w:ascii="Arial" w:eastAsia="Arial" w:hAnsi="Arial" w:cs="Arial"/>
          <w:sz w:val="16"/>
        </w:rPr>
        <w:t>our</w:t>
      </w:r>
      <w:r>
        <w:rPr>
          <w:rFonts w:ascii="Arial" w:eastAsia="Arial" w:hAnsi="Arial" w:cs="Arial"/>
          <w:sz w:val="16"/>
        </w:rPr>
        <w:t xml:space="preserve"> holdings in the fund, which was included within net realized and unrealized gains (losses) from other investments</w:t>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 xml:space="preserve">Prior period amounts have been reclassified to net unrealized gains (losses) of the InRe Fund to conform to current period presentation. </w:t>
      </w:r>
    </w:p>
    <w:p>
      <w:pPr>
        <w:keepNext w:val="0"/>
        <w:keepLines w:val="0"/>
        <w:pageBreakBefore w:val="0"/>
        <w:widowControl/>
        <w:numPr>
          <w:ilvl w:val="0"/>
          <w:numId w:val="0"/>
        </w:numPr>
        <w:spacing w:before="100" w:after="0" w:line="288" w:lineRule="auto"/>
        <w:ind w:left="0" w:right="0" w:firstLine="495"/>
        <w:jc w:val="both"/>
        <w:outlineLvl w:val="9"/>
        <w:rPr>
          <w:rFonts w:ascii="Arial" w:eastAsia="Arial" w:hAnsi="Arial" w:cs="Arial"/>
          <w:sz w:val="20"/>
          <w:vertAlign w:val="superscript"/>
        </w:rPr>
      </w:pPr>
      <w:r>
        <w:rPr>
          <w:rFonts w:ascii="Arial" w:eastAsia="Arial" w:hAnsi="Arial" w:cs="Arial"/>
          <w:sz w:val="20"/>
        </w:rPr>
        <w:t xml:space="preserve">The gross realized gains and losses on AFS investments </w:t>
      </w:r>
      <w:r>
        <w:rPr>
          <w:rFonts w:ascii="Arial" w:eastAsia="Arial" w:hAnsi="Arial" w:cs="Arial"/>
          <w:sz w:val="20"/>
        </w:rPr>
        <w:t xml:space="preserve">for the three months ended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2020</w:t>
      </w:r>
      <w:r>
        <w:rPr>
          <w:rFonts w:ascii="Arial" w:eastAsia="Arial" w:hAnsi="Arial" w:cs="Arial"/>
          <w:sz w:val="20"/>
        </w:rPr>
        <w:t xml:space="preserve"> </w:t>
      </w:r>
      <w:r>
        <w:rPr>
          <w:rFonts w:ascii="Arial" w:eastAsia="Arial" w:hAnsi="Arial" w:cs="Arial"/>
          <w:sz w:val="20"/>
        </w:rPr>
        <w:t xml:space="preserve">included in the table above resulted from sales of </w:t>
      </w:r>
      <w:r>
        <w:rPr>
          <w:rFonts w:ascii="Arial" w:eastAsia="Arial" w:hAnsi="Arial" w:cs="Arial"/>
          <w:sz w:val="20"/>
        </w:rPr>
        <w:t>$504.3 million</w:t>
      </w:r>
      <w:r>
        <w:rPr>
          <w:rFonts w:ascii="Arial" w:eastAsia="Arial" w:hAnsi="Arial" w:cs="Arial"/>
          <w:sz w:val="20"/>
        </w:rPr>
        <w:t xml:space="preserve"> and </w:t>
      </w:r>
      <w:r>
        <w:rPr>
          <w:rFonts w:ascii="Arial" w:eastAsia="Arial" w:hAnsi="Arial" w:cs="Arial"/>
          <w:sz w:val="20"/>
        </w:rPr>
        <w:t>$678.5 million</w:t>
      </w:r>
      <w:r>
        <w:rPr>
          <w:rFonts w:ascii="Arial" w:eastAsia="Arial" w:hAnsi="Arial" w:cs="Arial"/>
          <w:sz w:val="20"/>
        </w:rPr>
        <w:t>, respectively.</w:t>
      </w:r>
      <w:r>
        <w:rPr>
          <w:rFonts w:ascii="Arial" w:eastAsia="Arial" w:hAnsi="Arial" w:cs="Arial"/>
          <w:sz w:val="20"/>
        </w:rPr>
        <w:t xml:space="preserve"> </w:t>
      </w:r>
      <w:r>
        <w:rPr>
          <w:rFonts w:ascii="Arial" w:eastAsia="Arial" w:hAnsi="Arial" w:cs="Arial"/>
          <w:sz w:val="20"/>
        </w:rPr>
        <w:t>The gross realized gains and losses on AFS investments</w:t>
      </w:r>
      <w:r>
        <w:rPr>
          <w:rFonts w:ascii="Arial" w:eastAsia="Arial" w:hAnsi="Arial" w:cs="Arial"/>
          <w:sz w:val="20"/>
        </w:rPr>
        <w:t xml:space="preserve"> </w:t>
      </w:r>
      <w:r>
        <w:rPr>
          <w:rFonts w:ascii="Arial" w:eastAsia="Arial" w:hAnsi="Arial" w:cs="Arial"/>
          <w:sz w:val="20"/>
        </w:rPr>
        <w:t xml:space="preserve">for the six months ended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2020</w:t>
      </w:r>
      <w:r>
        <w:rPr>
          <w:rFonts w:ascii="Arial" w:eastAsia="Arial" w:hAnsi="Arial" w:cs="Arial"/>
          <w:sz w:val="20"/>
        </w:rPr>
        <w:t xml:space="preserve"> included in the table above resulted from sales of </w:t>
      </w:r>
      <w:r>
        <w:rPr>
          <w:rFonts w:ascii="Arial" w:eastAsia="Arial" w:hAnsi="Arial" w:cs="Arial"/>
          <w:sz w:val="20"/>
        </w:rPr>
        <w:t>$1.2 billion</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$1.0 billion</w:t>
      </w:r>
      <w:r>
        <w:rPr>
          <w:rFonts w:ascii="Arial" w:eastAsia="Arial" w:hAnsi="Arial" w:cs="Arial"/>
          <w:sz w:val="20"/>
        </w:rPr>
        <w:t>, respectively.</w:t>
      </w:r>
    </w:p>
    <w:p>
      <w:pPr>
        <w:keepNext w:val="0"/>
        <w:keepLines w:val="0"/>
        <w:pageBreakBefore w:val="0"/>
        <w:widowControl/>
        <w:numPr>
          <w:ilvl w:val="0"/>
          <w:numId w:val="0"/>
        </w:numPr>
        <w:spacing w:before="100" w:after="0" w:line="288" w:lineRule="auto"/>
        <w:ind w:left="0" w:right="0" w:firstLine="495"/>
        <w:jc w:val="both"/>
        <w:outlineLvl w:val="9"/>
        <w:rPr>
          <w:rFonts w:ascii="Arial" w:eastAsia="Arial" w:hAnsi="Arial" w:cs="Arial"/>
          <w:sz w:val="16"/>
          <w:vertAlign w:val="superscript"/>
        </w:rPr>
        <w:sectPr>
          <w:headerReference w:type="default" r:id="rId36"/>
          <w:type w:val="continuous"/>
          <w:pgSz w:w="12240" w:h="15840"/>
          <w:pgMar w:top="1260" w:right="990" w:bottom="900" w:left="990" w:header="270" w:footer="270"/>
          <w:cols w:space="708"/>
        </w:sectPr>
      </w:pP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31" w:name="Section34"/>
      <w:bookmarkEnd w:id="31"/>
      <w:r>
        <w:rPr>
          <w:rFonts w:ascii="Arial" w:eastAsia="Arial" w:hAnsi="Arial" w:cs="Arial"/>
          <w:b/>
          <w:i/>
          <w:sz w:val="20"/>
        </w:rPr>
        <w:t>Reconciliation to the Consolidated Statements of Comprehensive Income</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table provides a reconciliation of the gross realized gains and losses and credit recoveries (losses) on our AFS fixed maturity debt securities that arose during the </w:t>
      </w:r>
      <w:r>
        <w:rPr>
          <w:rFonts w:ascii="Arial" w:eastAsia="Arial" w:hAnsi="Arial" w:cs="Arial"/>
          <w:sz w:val="20"/>
        </w:rPr>
        <w:t>three and 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within our continuing and discontinued operations and the offsetting reclassification adjustments included within our consolidated statements of comprehensive income: </w:t>
      </w:r>
    </w:p>
    <w:tbl>
      <w:tblPr>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25"/>
        <w:gridCol w:w="160"/>
        <w:gridCol w:w="1075"/>
        <w:gridCol w:w="100"/>
        <w:gridCol w:w="60"/>
        <w:gridCol w:w="160"/>
        <w:gridCol w:w="1075"/>
        <w:gridCol w:w="100"/>
        <w:gridCol w:w="60"/>
        <w:gridCol w:w="160"/>
        <w:gridCol w:w="1075"/>
        <w:gridCol w:w="100"/>
        <w:gridCol w:w="60"/>
        <w:gridCol w:w="160"/>
        <w:gridCol w:w="1075"/>
        <w:gridCol w:w="100"/>
      </w:tblGrid>
      <w:tr>
        <w:tblPrEx>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7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73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73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Six Months Ended June 30,</w:t>
            </w: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Included within continuing operations:</w:t>
            </w: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Gross realized gains on fixed maturity securities, AFS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3,494 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8,577 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8,265 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10,124 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Gross realized losses on fixed maturity securities, AFS</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(2,864)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(4,567)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(6,766)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(6,593)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Tax effect</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(376)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Included within discontinued operations: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Gross realized gains on fixed maturity securities, AFS</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Gross realized losses on fixed maturity securities, AFS</w:t>
            </w: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(57)</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(57)</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reclassification adjustment</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529 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4,222 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1,123 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4,010 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Included within continuing operations:</w:t>
            </w:r>
          </w:p>
        </w:tc>
        <w:tc>
          <w:tcPr>
            <w:tcW w:w="133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Credit losses on fixed maturity securities, AFS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5,090 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9,002 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(7,137)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(2,637)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Tax effect</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206 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Included within discontinued operations:</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Credit losses on fixed maturity securities, AFS</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1,760 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85"/>
          <w:jc w:val="left"/>
        </w:trPr>
        <w:tc>
          <w:tcPr>
            <w:tcW w:w="472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Total reclassification adjustment</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5,094 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10,762 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(6,931)</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(2,450)</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val="0"/>
        <w:pageBreakBefore w:val="0"/>
        <w:widowControl/>
        <w:numPr>
          <w:ilvl w:val="0"/>
          <w:numId w:val="0"/>
        </w:numPr>
        <w:spacing w:before="0" w:after="100" w:line="288" w:lineRule="auto"/>
        <w:ind w:left="0" w:right="0" w:firstLine="0"/>
        <w:jc w:val="left"/>
        <w:outlineLvl w:val="9"/>
        <w:rPr>
          <w:rFonts w:ascii="Arial" w:eastAsia="Arial" w:hAnsi="Arial" w:cs="Arial"/>
          <w:sz w:val="20"/>
        </w:rPr>
      </w:pPr>
    </w:p>
    <w:p>
      <w:pPr>
        <w:keepNext/>
        <w:keepLines w:val="0"/>
        <w:pageBreakBefore w:val="0"/>
        <w:widowControl/>
        <w:numPr>
          <w:ilvl w:val="0"/>
          <w:numId w:val="0"/>
        </w:numPr>
        <w:spacing w:before="0" w:after="100" w:line="288" w:lineRule="auto"/>
        <w:ind w:left="0" w:right="0" w:firstLine="0"/>
        <w:jc w:val="left"/>
        <w:outlineLvl w:val="9"/>
        <w:rPr>
          <w:rFonts w:ascii="Arial" w:eastAsia="Arial" w:hAnsi="Arial" w:cs="Arial"/>
          <w:sz w:val="20"/>
        </w:rPr>
        <w:sectPr>
          <w:headerReference w:type="default" r:id="rId37"/>
          <w:type w:val="continuous"/>
          <w:pgSz w:w="12240" w:h="15840"/>
          <w:pgMar w:top="1260" w:right="990" w:bottom="900" w:left="990" w:header="270" w:footer="270"/>
          <w:cols w:space="708"/>
        </w:sectPr>
      </w:pPr>
    </w:p>
    <w:p>
      <w:pPr>
        <w:keepNext/>
        <w:keepLines w:val="0"/>
        <w:pageBreakBefore w:val="0"/>
        <w:widowControl w:val="0"/>
        <w:numPr>
          <w:ilvl w:val="0"/>
          <w:numId w:val="0"/>
        </w:numPr>
        <w:tabs>
          <w:tab w:val="left" w:pos="4140"/>
        </w:tabs>
        <w:spacing w:before="100" w:after="100" w:line="288" w:lineRule="auto"/>
        <w:ind w:left="360" w:right="0" w:firstLine="0"/>
        <w:jc w:val="both"/>
        <w:outlineLvl w:val="9"/>
        <w:rPr>
          <w:rFonts w:ascii="Arial" w:eastAsia="Arial" w:hAnsi="Arial" w:cs="Arial"/>
          <w:b/>
          <w:i/>
          <w:sz w:val="20"/>
        </w:rPr>
      </w:pPr>
      <w:bookmarkStart w:id="32" w:name="Section35"/>
      <w:bookmarkEnd w:id="32"/>
      <w:r>
        <w:rPr>
          <w:rFonts w:ascii="Arial" w:eastAsia="Arial" w:hAnsi="Arial" w:cs="Arial"/>
          <w:b/>
          <w:i/>
          <w:sz w:val="20"/>
        </w:rPr>
        <w:t>R</w:t>
      </w:r>
      <w:r>
        <w:rPr>
          <w:rFonts w:ascii="Arial" w:eastAsia="Arial" w:hAnsi="Arial" w:cs="Arial"/>
          <w:b/>
          <w:i/>
          <w:sz w:val="20"/>
        </w:rPr>
        <w:t xml:space="preserve">estricted Assets  </w:t>
      </w:r>
    </w:p>
    <w:p>
      <w:pPr>
        <w:keepNext/>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utilize trust accounts to collateralize business with our (re)insurance counterparties. We are also required to maintain investments and cash and cash equivalents on deposit with regulatory authorities and Lloyd's to support our (re)insurance operations. The investments and cash and cash equivalents on deposit are available to settle (re)insurance liabilities. Collateral generally takes the form of assets held in trust, letters of credit or funds held. The assets used as collateral are primarily highly rated fixed maturity securities. </w:t>
      </w:r>
      <w:r>
        <w:rPr>
          <w:rFonts w:ascii="Arial" w:eastAsia="Arial" w:hAnsi="Arial" w:cs="Arial"/>
          <w:sz w:val="20"/>
        </w:rPr>
        <w:t>The carrying value of our restricted assets, including restricted cash of</w:t>
      </w:r>
      <w:r>
        <w:rPr>
          <w:rFonts w:ascii="Arial" w:eastAsia="Arial" w:hAnsi="Arial" w:cs="Arial"/>
          <w:sz w:val="20"/>
        </w:rPr>
        <w:t xml:space="preserve"> </w:t>
      </w:r>
      <w:r>
        <w:rPr>
          <w:rFonts w:ascii="Arial" w:eastAsia="Arial" w:hAnsi="Arial" w:cs="Arial"/>
          <w:sz w:val="20"/>
        </w:rPr>
        <w:t>$356.9 million</w:t>
      </w:r>
      <w:r>
        <w:rPr>
          <w:rFonts w:ascii="Arial" w:eastAsia="Arial" w:hAnsi="Arial" w:cs="Arial"/>
          <w:sz w:val="20"/>
        </w:rPr>
        <w:t xml:space="preserve"> and </w:t>
      </w:r>
      <w:r>
        <w:rPr>
          <w:rFonts w:ascii="Arial" w:eastAsia="Arial" w:hAnsi="Arial" w:cs="Arial"/>
          <w:sz w:val="20"/>
        </w:rPr>
        <w:t>$472.0 million</w:t>
      </w: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respectively, was as follows:</w:t>
      </w:r>
      <w:r>
        <w:rPr>
          <w:rFonts w:ascii="Arial" w:eastAsia="Arial" w:hAnsi="Arial" w:cs="Arial"/>
          <w:sz w:val="20"/>
        </w:rPr>
        <w:t> </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150"/>
        <w:gridCol w:w="75"/>
        <w:gridCol w:w="160"/>
        <w:gridCol w:w="1720"/>
        <w:gridCol w:w="100"/>
        <w:gridCol w:w="75"/>
        <w:gridCol w:w="160"/>
        <w:gridCol w:w="172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61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December 31, 2020</w:t>
            </w:r>
          </w:p>
        </w:tc>
      </w:tr>
      <w:tr>
        <w:tblPrEx>
          <w:tblW w:w="10465" w:type="dxa"/>
          <w:jc w:val="left"/>
          <w:tblInd w:w="0" w:type="dxa"/>
          <w:tblCellMar>
            <w:left w:w="108" w:type="dxa"/>
            <w:right w:w="108" w:type="dxa"/>
          </w:tblCellMar>
        </w:tblPrEx>
        <w:trPr>
          <w:cantSplit/>
          <w:trHeight w:hRule="exact" w:val="300"/>
          <w:jc w:val="left"/>
        </w:trPr>
        <w:tc>
          <w:tcPr>
            <w:tcW w:w="6150" w:type="dxa"/>
            <w:tcBorders>
              <w:top w:val="nil"/>
              <w:left w:val="nil"/>
              <w:bottom w:val="nil"/>
              <w:right w:val="nil"/>
            </w:tcBorders>
            <w:shd w:val="clear" w:color="auto" w:fill="CCEEFF"/>
            <w:tcMar>
              <w:top w:w="0" w:type="dxa"/>
              <w:left w:w="53" w:type="dxa"/>
              <w:bottom w:w="0" w:type="dxa"/>
              <w:right w:w="53" w:type="dxa"/>
            </w:tcMar>
            <w:vAlign w:val="center"/>
          </w:tcPr>
          <w:p>
            <w:pPr>
              <w:keepNext/>
              <w:pageBreakBefore w:val="0"/>
              <w:spacing w:before="0" w:after="0" w:line="240" w:lineRule="auto"/>
              <w:ind w:left="0"/>
              <w:jc w:val="left"/>
            </w:pPr>
            <w:r>
              <w:rPr>
                <w:rFonts w:ascii="Arial" w:eastAsia="Arial" w:hAnsi="Arial" w:cs="Arial"/>
                <w:color w:val="000000"/>
                <w:sz w:val="20"/>
              </w:rPr>
              <w:t>Collateral in trust for third party agreements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5,529,480 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4,924,866 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6150" w:type="dxa"/>
            <w:tcBorders>
              <w:top w:val="nil"/>
              <w:left w:val="nil"/>
              <w:bottom w:val="nil"/>
              <w:right w:val="nil"/>
            </w:tcBorders>
            <w:shd w:val="clear" w:color="auto" w:fill="FFFFFF"/>
            <w:tcMar>
              <w:top w:w="0" w:type="dxa"/>
              <w:left w:w="53" w:type="dxa"/>
              <w:bottom w:w="0" w:type="dxa"/>
              <w:right w:w="53" w:type="dxa"/>
            </w:tcMar>
            <w:vAlign w:val="center"/>
          </w:tcPr>
          <w:p>
            <w:pPr>
              <w:keepNext/>
              <w:pageBreakBefore w:val="0"/>
              <w:spacing w:before="0" w:after="0" w:line="240" w:lineRule="auto"/>
              <w:ind w:left="0"/>
              <w:jc w:val="left"/>
            </w:pPr>
            <w:r>
              <w:rPr>
                <w:rFonts w:ascii="Arial" w:eastAsia="Arial" w:hAnsi="Arial" w:cs="Arial"/>
                <w:color w:val="000000"/>
                <w:sz w:val="20"/>
              </w:rPr>
              <w:t>Assets on deposit with regulatory authorities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230,361 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131,283 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150" w:type="dxa"/>
            <w:tcBorders>
              <w:top w:val="nil"/>
              <w:left w:val="nil"/>
              <w:bottom w:val="nil"/>
              <w:right w:val="nil"/>
            </w:tcBorders>
            <w:shd w:val="clear" w:color="auto" w:fill="CCEEFF"/>
            <w:tcMar>
              <w:top w:w="0" w:type="dxa"/>
              <w:left w:w="53" w:type="dxa"/>
              <w:bottom w:w="0" w:type="dxa"/>
              <w:right w:w="53" w:type="dxa"/>
            </w:tcMar>
            <w:vAlign w:val="center"/>
          </w:tcPr>
          <w:p>
            <w:pPr>
              <w:keepNext/>
              <w:pageBreakBefore w:val="0"/>
              <w:spacing w:before="0" w:after="0" w:line="240" w:lineRule="auto"/>
              <w:ind w:left="0"/>
              <w:jc w:val="left"/>
            </w:pPr>
            <w:r>
              <w:rPr>
                <w:rFonts w:ascii="Arial" w:eastAsia="Arial" w:hAnsi="Arial" w:cs="Arial"/>
                <w:color w:val="000000"/>
                <w:sz w:val="20"/>
              </w:rPr>
              <w:t>Collateral for secured letter of credit facilities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98,561 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104,627 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150" w:type="dxa"/>
            <w:tcBorders>
              <w:top w:val="nil"/>
              <w:left w:val="nil"/>
              <w:bottom w:val="nil"/>
              <w:right w:val="nil"/>
            </w:tcBorders>
            <w:shd w:val="clear" w:color="auto" w:fill="FFFFFF"/>
            <w:tcMar>
              <w:top w:w="0" w:type="dxa"/>
              <w:left w:w="53" w:type="dxa"/>
              <w:bottom w:w="0" w:type="dxa"/>
              <w:right w:w="53" w:type="dxa"/>
            </w:tcMar>
            <w:vAlign w:val="center"/>
          </w:tcPr>
          <w:p>
            <w:pPr>
              <w:keepNext/>
              <w:pageBreakBefore w:val="0"/>
              <w:numPr>
                <w:ilvl w:val="0"/>
                <w:numId w:val="0"/>
              </w:numPr>
              <w:spacing w:before="0" w:after="0" w:line="240" w:lineRule="auto"/>
              <w:ind w:left="0" w:right="0" w:firstLine="0"/>
              <w:jc w:val="left"/>
              <w:outlineLvl w:val="9"/>
              <w:rPr>
                <w:rFonts w:ascii="Arial" w:eastAsia="Arial" w:hAnsi="Arial" w:cs="Arial"/>
                <w:sz w:val="20"/>
              </w:rPr>
            </w:pPr>
            <w:r>
              <w:rPr>
                <w:rFonts w:ascii="Arial" w:eastAsia="Arial" w:hAnsi="Arial" w:cs="Arial"/>
                <w:sz w:val="20"/>
              </w:rPr>
              <w:t xml:space="preserve">Funds at Lloyd's </w:t>
            </w:r>
            <w:r>
              <w:rPr>
                <w:rFonts w:ascii="Arial" w:eastAsia="Arial" w:hAnsi="Arial" w:cs="Arial"/>
                <w:sz w:val="20"/>
                <w:vertAlign w:val="superscript"/>
              </w:rPr>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491,171 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260,914 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15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6,349,573 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5,421,690 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 xml:space="preserve">(1) </w:t>
      </w:r>
      <w:r>
        <w:rPr>
          <w:rFonts w:ascii="Arial" w:eastAsia="Arial" w:hAnsi="Arial" w:cs="Arial"/>
          <w:sz w:val="16"/>
        </w:rPr>
        <w:t>Our businesses includ</w:t>
      </w:r>
      <w:r>
        <w:rPr>
          <w:rFonts w:ascii="Arial" w:eastAsia="Arial" w:hAnsi="Arial" w:cs="Arial"/>
          <w:sz w:val="16"/>
        </w:rPr>
        <w:t xml:space="preserve">e </w:t>
      </w:r>
      <w:r>
        <w:rPr>
          <w:rFonts w:ascii="Arial" w:eastAsia="Arial" w:hAnsi="Arial" w:cs="Arial"/>
          <w:sz w:val="16"/>
        </w:rPr>
        <w:t>two</w:t>
      </w:r>
      <w:r>
        <w:rPr>
          <w:rFonts w:ascii="Arial" w:eastAsia="Arial" w:hAnsi="Arial" w:cs="Arial"/>
          <w:sz w:val="16"/>
        </w:rPr>
        <w:t xml:space="preserve"> </w:t>
      </w:r>
      <w:r>
        <w:rPr>
          <w:rFonts w:ascii="Arial" w:eastAsia="Arial" w:hAnsi="Arial" w:cs="Arial"/>
          <w:sz w:val="16"/>
        </w:rPr>
        <w:t>(</w:t>
      </w:r>
      <w:r>
        <w:rPr>
          <w:rFonts w:ascii="Arial" w:eastAsia="Arial" w:hAnsi="Arial" w:cs="Arial"/>
          <w:sz w:val="16"/>
        </w:rPr>
        <w:t>December 31, 2020</w:t>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three</w:t>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 xml:space="preserve">Lloyd's syndicates. Lloyd's determines the required capital principally through the annual business plan of each syndicate. This capital is referred to as "Funds at Lloyd's" and will be drawn upon in the event that a syndicate has a loss that cannot be funded from other sources. We also utilize unsecured letters of credit for a significant portion of our Funds at Lloyd's, as described in </w:t>
      </w:r>
      <w:r>
        <w:rPr>
          <w:rFonts w:ascii="Arial" w:eastAsia="Arial" w:hAnsi="Arial" w:cs="Arial"/>
          <w:sz w:val="16"/>
        </w:rPr>
        <w:t>Note 14 - "Debt Obligations and Credit Facilities."</w:t>
      </w:r>
      <w:r>
        <w:rPr>
          <w:rFonts w:ascii="Arial" w:eastAsia="Arial" w:hAnsi="Arial" w:cs="Arial"/>
          <w:sz w:val="16"/>
        </w:rPr>
        <w:t xml:space="preserve"> </w:t>
      </w:r>
    </w:p>
    <w:p>
      <w:pPr>
        <w:keepNext w:val="0"/>
        <w:keepLines/>
        <w:pageBreakBefore w:val="0"/>
        <w:widowControl w:val="0"/>
        <w:numPr>
          <w:ilvl w:val="0"/>
          <w:numId w:val="0"/>
        </w:numPr>
        <w:spacing w:before="100" w:after="0" w:line="288" w:lineRule="auto"/>
        <w:ind w:left="180" w:right="0" w:hanging="180"/>
        <w:jc w:val="both"/>
        <w:outlineLvl w:val="9"/>
        <w:rPr>
          <w:rFonts w:ascii="Arial" w:eastAsia="Arial" w:hAnsi="Arial" w:cs="Arial"/>
          <w:sz w:val="16"/>
        </w:rPr>
        <w:sectPr>
          <w:headerReference w:type="default" r:id="rId38"/>
          <w:type w:val="continuous"/>
          <w:pgSz w:w="12240" w:h="15840"/>
          <w:pgMar w:top="1260" w:right="990" w:bottom="900" w:left="990" w:header="270" w:footer="270"/>
          <w:cols w:space="708"/>
        </w:sectPr>
      </w:pPr>
    </w:p>
    <w:p>
      <w:pPr>
        <w:keepNext w:val="0"/>
        <w:keepLines w:val="0"/>
        <w:pageBreakBefore w:val="0"/>
        <w:widowControl/>
        <w:numPr>
          <w:ilvl w:val="0"/>
          <w:numId w:val="0"/>
        </w:numPr>
        <w:spacing w:before="0" w:after="0" w:line="288" w:lineRule="auto"/>
        <w:ind w:left="0" w:right="0" w:firstLine="0"/>
        <w:jc w:val="both"/>
        <w:outlineLvl w:val="9"/>
        <w:rPr>
          <w:rFonts w:ascii="Arial" w:eastAsia="Arial" w:hAnsi="Arial" w:cs="Arial"/>
          <w:b/>
          <w:sz w:val="20"/>
        </w:rPr>
      </w:pPr>
      <w:bookmarkStart w:id="33" w:name="Section36"/>
      <w:bookmarkEnd w:id="33"/>
      <w:r>
        <w:rPr>
          <w:rFonts w:ascii="Arial" w:eastAsia="Arial" w:hAnsi="Arial" w:cs="Arial"/>
          <w:b/>
          <w:sz w:val="20"/>
        </w:rPr>
        <w:t>5. DERIVATIVES AND HEDGING INSTRUMENTS</w:t>
      </w:r>
      <w:r>
        <w:rPr>
          <w:rFonts w:ascii="Arial" w:eastAsia="Arial" w:hAnsi="Arial" w:cs="Arial"/>
          <w:b/>
          <w:sz w:val="20"/>
        </w:rPr>
        <w:t xml:space="preserve"> </w:t>
      </w:r>
    </w:p>
    <w:p>
      <w:pPr>
        <w:keepNext w:val="0"/>
        <w:keepLines w:val="0"/>
        <w:pageBreakBefore w:val="0"/>
        <w:widowControl/>
        <w:numPr>
          <w:ilvl w:val="0"/>
          <w:numId w:val="0"/>
        </w:numPr>
        <w:spacing w:before="0" w:after="0" w:line="288" w:lineRule="auto"/>
        <w:ind w:left="0" w:right="0" w:firstLine="0"/>
        <w:jc w:val="both"/>
        <w:outlineLvl w:val="9"/>
        <w:sectPr>
          <w:headerReference w:type="default" r:id="rId39"/>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34" w:name="Section37"/>
      <w:bookmarkEnd w:id="34"/>
      <w:r>
        <w:rPr>
          <w:rFonts w:ascii="Arial" w:eastAsia="Arial" w:hAnsi="Arial" w:cs="Arial"/>
          <w:b/>
          <w:i/>
          <w:sz w:val="20"/>
        </w:rPr>
        <w:t xml:space="preserve">Foreign Currency Hedging of Net Investments in Foreign Operations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use foreign currency forward exchange rate contracts in qualifying hedging relationships to hedge the foreign </w:t>
      </w:r>
      <w:r>
        <w:rPr>
          <w:rFonts w:ascii="Arial" w:eastAsia="Arial" w:hAnsi="Arial" w:cs="Arial"/>
          <w:sz w:val="20"/>
        </w:rPr>
        <w:t xml:space="preserve">currency exchange rate risk associated with certain of our net investments in foreign operations. 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we had foreign currency forward exchange rate contracts in place which we had designated as hedges of our net investments in foreign operations. </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table presents the gross notional amounts and estimated fair values recorded within other assets and liabilities related to our qualifying foreign currency forward exchange rate contracts: </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0"/>
        <w:gridCol w:w="75"/>
        <w:gridCol w:w="160"/>
        <w:gridCol w:w="940"/>
        <w:gridCol w:w="100"/>
        <w:gridCol w:w="75"/>
        <w:gridCol w:w="160"/>
        <w:gridCol w:w="940"/>
        <w:gridCol w:w="100"/>
        <w:gridCol w:w="75"/>
        <w:gridCol w:w="160"/>
        <w:gridCol w:w="940"/>
        <w:gridCol w:w="100"/>
        <w:gridCol w:w="75"/>
        <w:gridCol w:w="160"/>
        <w:gridCol w:w="940"/>
        <w:gridCol w:w="100"/>
        <w:gridCol w:w="75"/>
        <w:gridCol w:w="160"/>
        <w:gridCol w:w="940"/>
        <w:gridCol w:w="100"/>
        <w:gridCol w:w="75"/>
        <w:gridCol w:w="160"/>
        <w:gridCol w:w="94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26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750"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750"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65" w:type="dxa"/>
          <w:jc w:val="left"/>
          <w:tblInd w:w="0" w:type="dxa"/>
          <w:tblCellMar>
            <w:left w:w="108" w:type="dxa"/>
            <w:right w:w="108" w:type="dxa"/>
          </w:tblCellMar>
        </w:tblPrEx>
        <w:trPr>
          <w:cantSplit/>
          <w:trHeight w:hRule="exact" w:val="285"/>
          <w:jc w:val="left"/>
        </w:trPr>
        <w:tc>
          <w:tcPr>
            <w:tcW w:w="26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 xml:space="preserve">Gross Notional Amount </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247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Fair Value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 xml:space="preserve">Gross Notional Amount </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247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Fair Value</w:t>
            </w:r>
          </w:p>
        </w:tc>
      </w:tr>
      <w:tr>
        <w:tblPrEx>
          <w:tblW w:w="10465" w:type="dxa"/>
          <w:jc w:val="left"/>
          <w:tblInd w:w="0" w:type="dxa"/>
          <w:tblCellMar>
            <w:left w:w="108" w:type="dxa"/>
            <w:right w:w="108" w:type="dxa"/>
          </w:tblCellMar>
        </w:tblPrEx>
        <w:trPr>
          <w:cantSplit/>
          <w:trHeight w:hRule="exact" w:val="465"/>
          <w:jc w:val="left"/>
        </w:trPr>
        <w:tc>
          <w:tcPr>
            <w:tcW w:w="26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vMerge/>
            <w:tcBorders>
              <w:top w:val="nil"/>
              <w:left w:val="nil"/>
              <w:bottom w:val="single" w:sz="8" w:space="0" w:color="000000"/>
              <w:right w:val="nil"/>
            </w:tcBorders>
          </w:tcPr>
          <w:p>
            <w:pPr>
              <w:keepNext/>
              <w:pageBreakBefore w:val="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Assets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 xml:space="preserve">Liabilities </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vMerge/>
            <w:tcBorders>
              <w:top w:val="nil"/>
              <w:left w:val="nil"/>
              <w:bottom w:val="single" w:sz="8" w:space="0" w:color="000000"/>
              <w:right w:val="nil"/>
            </w:tcBorders>
          </w:tcPr>
          <w:p>
            <w:pPr>
              <w:keepNext/>
              <w:pageBreakBefore w:val="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Assets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 xml:space="preserve">Liabilities </w:t>
            </w:r>
          </w:p>
        </w:tc>
      </w:tr>
      <w:tr>
        <w:tblPrEx>
          <w:tblW w:w="10465" w:type="dxa"/>
          <w:jc w:val="left"/>
          <w:tblInd w:w="0" w:type="dxa"/>
          <w:tblCellMar>
            <w:left w:w="108" w:type="dxa"/>
            <w:right w:w="108" w:type="dxa"/>
          </w:tblCellMar>
        </w:tblPrEx>
        <w:trPr>
          <w:cantSplit/>
          <w:trHeight w:hRule="exact" w:val="255"/>
          <w:jc w:val="left"/>
        </w:trPr>
        <w:tc>
          <w:tcPr>
            <w:tcW w:w="26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Foreign currency forward - AUD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64,543 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2,165 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73,852 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5,060 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55"/>
          <w:jc w:val="left"/>
        </w:trPr>
        <w:tc>
          <w:tcPr>
            <w:tcW w:w="26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Foreign currency forward - EUR</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250,592 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7,626 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217,168 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8,889 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26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Foreign currency forward - GBP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306,376 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7,792 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312,671 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951 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14,998 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261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Total qualifying hedges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621,511 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17,583 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603,691 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1,169 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28,947 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 presents the net gains and losses deferred in the cumulative translation adjustment ("CTA") account, which is a component of AOCI, in shareholders' equity, relating to our foreign currency forward exchange rate contracts: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320"/>
        <w:gridCol w:w="75"/>
        <w:gridCol w:w="160"/>
        <w:gridCol w:w="1150"/>
        <w:gridCol w:w="100"/>
        <w:gridCol w:w="75"/>
        <w:gridCol w:w="160"/>
        <w:gridCol w:w="1150"/>
        <w:gridCol w:w="100"/>
        <w:gridCol w:w="75"/>
        <w:gridCol w:w="160"/>
        <w:gridCol w:w="1150"/>
        <w:gridCol w:w="100"/>
        <w:gridCol w:w="75"/>
        <w:gridCol w:w="160"/>
        <w:gridCol w:w="115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3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865" w:type="dxa"/>
            <w:gridSpan w:val="15"/>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Amount of Gains (Losses) Deferred in AOCI</w:t>
            </w:r>
          </w:p>
        </w:tc>
      </w:tr>
      <w:tr>
        <w:tblPrEx>
          <w:tblW w:w="10465" w:type="dxa"/>
          <w:jc w:val="left"/>
          <w:tblInd w:w="0" w:type="dxa"/>
          <w:tblCellMar>
            <w:left w:w="108" w:type="dxa"/>
            <w:right w:w="108" w:type="dxa"/>
          </w:tblCellMar>
        </w:tblPrEx>
        <w:trPr>
          <w:cantSplit/>
          <w:trHeight w:hRule="exact" w:val="285"/>
          <w:jc w:val="left"/>
        </w:trPr>
        <w:tc>
          <w:tcPr>
            <w:tcW w:w="43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9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Three Months Ended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289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Six Months Ended</w:t>
            </w:r>
          </w:p>
        </w:tc>
      </w:tr>
      <w:tr>
        <w:tblPrEx>
          <w:tblW w:w="10465" w:type="dxa"/>
          <w:jc w:val="left"/>
          <w:tblInd w:w="0" w:type="dxa"/>
          <w:tblCellMar>
            <w:left w:w="108" w:type="dxa"/>
            <w:right w:w="108" w:type="dxa"/>
          </w:tblCellMar>
        </w:tblPrEx>
        <w:trPr>
          <w:cantSplit/>
          <w:trHeight w:hRule="exact" w:val="285"/>
          <w:jc w:val="left"/>
        </w:trPr>
        <w:tc>
          <w:tcPr>
            <w:tcW w:w="43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9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9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r>
      <w:tr>
        <w:tblPrEx>
          <w:tblW w:w="10465" w:type="dxa"/>
          <w:jc w:val="left"/>
          <w:tblInd w:w="0" w:type="dxa"/>
          <w:tblCellMar>
            <w:left w:w="108" w:type="dxa"/>
            <w:right w:w="108" w:type="dxa"/>
          </w:tblCellMar>
        </w:tblPrEx>
        <w:trPr>
          <w:cantSplit/>
          <w:trHeight w:hRule="exact" w:val="285"/>
          <w:jc w:val="left"/>
        </w:trPr>
        <w:tc>
          <w:tcPr>
            <w:tcW w:w="43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0465" w:type="dxa"/>
          <w:jc w:val="left"/>
          <w:tblInd w:w="0" w:type="dxa"/>
          <w:tblCellMar>
            <w:left w:w="108" w:type="dxa"/>
            <w:right w:w="108" w:type="dxa"/>
          </w:tblCellMar>
        </w:tblPrEx>
        <w:trPr>
          <w:cantSplit/>
          <w:trHeight w:hRule="exact" w:val="255"/>
          <w:jc w:val="left"/>
        </w:trPr>
        <w:tc>
          <w:tcPr>
            <w:tcW w:w="43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Foreign currency forward - AUD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999 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(7,435)</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1,535 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1,036 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55"/>
          <w:jc w:val="left"/>
        </w:trPr>
        <w:tc>
          <w:tcPr>
            <w:tcW w:w="43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Foreign currency forward - EUR</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(1,552)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(3,111)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7,782 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(476)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3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Foreign currency forward - GBP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(502)</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(3,690)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21,317 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32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Net gains (losses) on qualifying derivative hedges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5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(1,055)</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5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(10,041)</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5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5,627 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5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21,877 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40"/>
          <w:type w:val="continuous"/>
          <w:pgSz w:w="12240" w:h="15840"/>
          <w:pgMar w:top="1260" w:right="990" w:bottom="900" w:left="990" w:header="270" w:footer="270"/>
          <w:cols w:space="708"/>
        </w:sectPr>
      </w:pPr>
    </w:p>
    <w:p>
      <w:pPr>
        <w:keepNext/>
        <w:keepLines w:val="0"/>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35" w:name="Section38"/>
      <w:bookmarkEnd w:id="35"/>
      <w:r>
        <w:rPr>
          <w:rFonts w:ascii="Arial" w:eastAsia="Arial" w:hAnsi="Arial" w:cs="Arial"/>
          <w:b/>
          <w:i/>
          <w:sz w:val="20"/>
        </w:rPr>
        <w:t>Derivatives Not Designated or Not Qualifying as Net Investments in Hedging Instruments</w:t>
      </w:r>
    </w:p>
    <w:p>
      <w:pPr>
        <w:keepNext w:val="0"/>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From time to time, we may also utilize foreign currency forward contracts as part of our overall foreign currency risk management strategy or to obtain exposure to a particular financial market, as well as for yield enhancement in non-qualifying hedging relationships. We may also utilize equity call option instruments or other derivatives either to obtain exposure to a particular equity instrument or for yield enhancement in non-qualifying hedging relationships.</w:t>
      </w:r>
    </w:p>
    <w:p>
      <w:pPr>
        <w:keepNext w:val="0"/>
        <w:keepLines w:val="0"/>
        <w:pageBreakBefore w:val="0"/>
        <w:widowControl w:val="0"/>
        <w:numPr>
          <w:ilvl w:val="0"/>
          <w:numId w:val="0"/>
        </w:numPr>
        <w:spacing w:before="100" w:after="0" w:line="288" w:lineRule="auto"/>
        <w:ind w:left="0" w:right="0" w:firstLine="540"/>
        <w:jc w:val="both"/>
        <w:outlineLvl w:val="9"/>
        <w:sectPr>
          <w:headerReference w:type="default" r:id="rId41"/>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36" w:name="Section39"/>
      <w:bookmarkEnd w:id="36"/>
      <w:r>
        <w:rPr>
          <w:rFonts w:ascii="Arial" w:eastAsia="Arial" w:hAnsi="Arial" w:cs="Arial"/>
          <w:i/>
          <w:sz w:val="20"/>
        </w:rPr>
        <w:t>Foreign Currency Forward Contracts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 presents the gross notional amounts and estimated fair values recorded within other assets and other liabilities related to our non-qualifying foreign currency forward exchange rate hedging relationships:</w:t>
      </w:r>
    </w:p>
    <w:tbl>
      <w:tblPr>
        <w:tblW w:w="10465"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0"/>
        <w:gridCol w:w="75"/>
        <w:gridCol w:w="160"/>
        <w:gridCol w:w="940"/>
        <w:gridCol w:w="100"/>
        <w:gridCol w:w="75"/>
        <w:gridCol w:w="160"/>
        <w:gridCol w:w="940"/>
        <w:gridCol w:w="100"/>
        <w:gridCol w:w="75"/>
        <w:gridCol w:w="160"/>
        <w:gridCol w:w="940"/>
        <w:gridCol w:w="100"/>
        <w:gridCol w:w="75"/>
        <w:gridCol w:w="160"/>
        <w:gridCol w:w="940"/>
        <w:gridCol w:w="100"/>
        <w:gridCol w:w="75"/>
        <w:gridCol w:w="160"/>
        <w:gridCol w:w="940"/>
        <w:gridCol w:w="100"/>
        <w:gridCol w:w="75"/>
        <w:gridCol w:w="160"/>
        <w:gridCol w:w="940"/>
        <w:gridCol w:w="100"/>
      </w:tblGrid>
      <w:tr>
        <w:tblPrEx>
          <w:tblW w:w="10465"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center"/>
        </w:trPr>
        <w:tc>
          <w:tcPr>
            <w:tcW w:w="26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750"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750"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December 31, 2020</w:t>
            </w:r>
          </w:p>
        </w:tc>
      </w:tr>
      <w:tr>
        <w:tblPrEx>
          <w:tblW w:w="10465" w:type="dxa"/>
          <w:jc w:val="center"/>
          <w:tblInd w:w="540" w:type="dxa"/>
          <w:tblCellMar>
            <w:left w:w="108" w:type="dxa"/>
            <w:right w:w="108" w:type="dxa"/>
          </w:tblCellMar>
        </w:tblPrEx>
        <w:trPr>
          <w:cantSplit/>
          <w:trHeight w:hRule="exact" w:val="315"/>
          <w:jc w:val="center"/>
        </w:trPr>
        <w:tc>
          <w:tcPr>
            <w:tcW w:w="26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 xml:space="preserve">Gross Notional Amount </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247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Fair Value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 xml:space="preserve">Gross Notional Amount </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247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Fair Value</w:t>
            </w:r>
          </w:p>
        </w:tc>
      </w:tr>
      <w:tr>
        <w:tblPrEx>
          <w:tblW w:w="10465" w:type="dxa"/>
          <w:jc w:val="center"/>
          <w:tblInd w:w="540" w:type="dxa"/>
          <w:tblCellMar>
            <w:left w:w="108" w:type="dxa"/>
            <w:right w:w="108" w:type="dxa"/>
          </w:tblCellMar>
        </w:tblPrEx>
        <w:trPr>
          <w:cantSplit/>
          <w:trHeight w:hRule="exact" w:val="315"/>
          <w:jc w:val="center"/>
        </w:trPr>
        <w:tc>
          <w:tcPr>
            <w:tcW w:w="26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vMerge/>
            <w:tcBorders>
              <w:top w:val="nil"/>
              <w:left w:val="nil"/>
              <w:bottom w:val="single" w:sz="8" w:space="0" w:color="000000"/>
              <w:right w:val="nil"/>
            </w:tcBorders>
          </w:tcPr>
          <w:p>
            <w:pPr>
              <w:keepNext/>
              <w:pageBreakBefore w:val="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Assets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 xml:space="preserve">Liabilities </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vMerge/>
            <w:tcBorders>
              <w:top w:val="nil"/>
              <w:left w:val="nil"/>
              <w:bottom w:val="single" w:sz="8" w:space="0" w:color="000000"/>
              <w:right w:val="nil"/>
            </w:tcBorders>
          </w:tcPr>
          <w:p>
            <w:pPr>
              <w:keepNext/>
              <w:pageBreakBefore w:val="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Assets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 xml:space="preserve">Liabilities </w:t>
            </w:r>
          </w:p>
        </w:tc>
      </w:tr>
      <w:tr>
        <w:tblPrEx>
          <w:tblW w:w="10465" w:type="dxa"/>
          <w:jc w:val="center"/>
          <w:tblInd w:w="540" w:type="dxa"/>
          <w:tblCellMar>
            <w:left w:w="108" w:type="dxa"/>
            <w:right w:w="108" w:type="dxa"/>
          </w:tblCellMar>
        </w:tblPrEx>
        <w:trPr>
          <w:cantSplit/>
          <w:trHeight w:hRule="exact" w:val="255"/>
          <w:jc w:val="center"/>
        </w:trPr>
        <w:tc>
          <w:tcPr>
            <w:tcW w:w="26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Foreign currency forward - AUD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27,436 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2,092 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831 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28,848 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882 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2,847 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center"/>
          <w:tblInd w:w="540" w:type="dxa"/>
          <w:tblCellMar>
            <w:left w:w="108" w:type="dxa"/>
            <w:right w:w="108" w:type="dxa"/>
          </w:tblCellMar>
        </w:tblPrEx>
        <w:trPr>
          <w:cantSplit/>
          <w:trHeight w:hRule="exact" w:val="255"/>
          <w:jc w:val="center"/>
        </w:trPr>
        <w:tc>
          <w:tcPr>
            <w:tcW w:w="26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Foreign currency forward - CAD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47,228 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64,224 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1,764 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255"/>
          <w:jc w:val="center"/>
        </w:trPr>
        <w:tc>
          <w:tcPr>
            <w:tcW w:w="26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Foreign currency forward - EUR</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80,569 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43,531 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255"/>
          <w:jc w:val="center"/>
        </w:trPr>
        <w:tc>
          <w:tcPr>
            <w:tcW w:w="26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Foreign currency forward - GBP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62,103 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938 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2,731 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404 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255"/>
          <w:jc w:val="center"/>
        </w:trPr>
        <w:tc>
          <w:tcPr>
            <w:tcW w:w="261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Total non-qualifying hedges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217,336 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4,497 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3,002 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139,334 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2,835 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5,056 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The following table presents the amounts of the net gains and losses included in earnings related to our non-qualifying foreign currency forward exchange rate contracts: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40"/>
        <w:gridCol w:w="75"/>
        <w:gridCol w:w="160"/>
        <w:gridCol w:w="1270"/>
        <w:gridCol w:w="100"/>
        <w:gridCol w:w="75"/>
        <w:gridCol w:w="160"/>
        <w:gridCol w:w="1270"/>
        <w:gridCol w:w="100"/>
        <w:gridCol w:w="75"/>
        <w:gridCol w:w="160"/>
        <w:gridCol w:w="1270"/>
        <w:gridCol w:w="100"/>
        <w:gridCol w:w="75"/>
        <w:gridCol w:w="160"/>
        <w:gridCol w:w="127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38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345" w:type="dxa"/>
            <w:gridSpan w:val="15"/>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 xml:space="preserve"> Gains (losses) on non-qualifying-hedges charged to net earnings</w:t>
            </w:r>
          </w:p>
        </w:tc>
      </w:tr>
      <w:tr>
        <w:tblPrEx>
          <w:tblW w:w="10465" w:type="dxa"/>
          <w:jc w:val="left"/>
          <w:tblInd w:w="0" w:type="dxa"/>
          <w:tblCellMar>
            <w:left w:w="108" w:type="dxa"/>
            <w:right w:w="108" w:type="dxa"/>
          </w:tblCellMar>
        </w:tblPrEx>
        <w:trPr>
          <w:cantSplit/>
          <w:trHeight w:hRule="exact" w:val="285"/>
          <w:jc w:val="left"/>
        </w:trPr>
        <w:tc>
          <w:tcPr>
            <w:tcW w:w="38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3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Three Months Ended June 30,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313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Six Months Ended June 30,</w:t>
            </w:r>
          </w:p>
        </w:tc>
      </w:tr>
      <w:tr>
        <w:tblPrEx>
          <w:tblW w:w="10465" w:type="dxa"/>
          <w:jc w:val="left"/>
          <w:tblInd w:w="0" w:type="dxa"/>
          <w:tblCellMar>
            <w:left w:w="108" w:type="dxa"/>
            <w:right w:w="108" w:type="dxa"/>
          </w:tblCellMar>
        </w:tblPrEx>
        <w:trPr>
          <w:cantSplit/>
          <w:trHeight w:hRule="exact" w:val="285"/>
          <w:jc w:val="left"/>
        </w:trPr>
        <w:tc>
          <w:tcPr>
            <w:tcW w:w="38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3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3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3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3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r>
      <w:tr>
        <w:tblPrEx>
          <w:tblW w:w="10465" w:type="dxa"/>
          <w:jc w:val="left"/>
          <w:tblInd w:w="0" w:type="dxa"/>
          <w:tblCellMar>
            <w:left w:w="108" w:type="dxa"/>
            <w:right w:w="108" w:type="dxa"/>
          </w:tblCellMar>
        </w:tblPrEx>
        <w:trPr>
          <w:cantSplit/>
          <w:trHeight w:hRule="exact" w:val="285"/>
          <w:jc w:val="left"/>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Foreign currency forward - AUD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7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494 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7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(2,978)</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7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1,333 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7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(445)</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Foreign currency forward - CAD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3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(480)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3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(2,225)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3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(1,289)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3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Foreign currency forward - EUR</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3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3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3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(2,051)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3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952 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Foreign currency forward - GBP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3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3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924 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3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718 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70" w:type="dxa"/>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1,500 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Net gains (losses) on non-qualifying hedges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27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626 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27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(4,503)</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27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(1,289)</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27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4,778 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42"/>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37" w:name="Section40"/>
      <w:bookmarkEnd w:id="37"/>
      <w:r>
        <w:rPr>
          <w:rFonts w:ascii="Arial" w:eastAsia="Arial" w:hAnsi="Arial" w:cs="Arial"/>
          <w:i/>
          <w:sz w:val="20"/>
        </w:rPr>
        <w:t>Investments in Call Options on Equities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During the </w:t>
      </w:r>
      <w:r>
        <w:rPr>
          <w:rFonts w:ascii="Arial" w:eastAsia="Arial" w:hAnsi="Arial" w:cs="Arial"/>
          <w:sz w:val="20"/>
        </w:rPr>
        <w:t>three and six</w:t>
      </w:r>
      <w:r>
        <w:rPr>
          <w:rFonts w:ascii="Arial" w:eastAsia="Arial" w:hAnsi="Arial" w:cs="Arial"/>
          <w:sz w:val="20"/>
        </w:rPr>
        <w:t xml:space="preserve"> months ended </w:t>
      </w:r>
      <w:r>
        <w:rPr>
          <w:rFonts w:ascii="Arial" w:eastAsia="Arial" w:hAnsi="Arial" w:cs="Arial"/>
          <w:sz w:val="20"/>
        </w:rPr>
        <w:t>June 30, 2020</w:t>
      </w:r>
      <w:r>
        <w:rPr>
          <w:rFonts w:ascii="Arial" w:eastAsia="Arial" w:hAnsi="Arial" w:cs="Arial"/>
          <w:sz w:val="20"/>
        </w:rPr>
        <w:t xml:space="preserve">, we recorded unrealized losses of </w:t>
      </w:r>
      <w:r>
        <w:rPr>
          <w:rFonts w:ascii="Arial" w:eastAsia="Arial" w:hAnsi="Arial" w:cs="Arial"/>
          <w:sz w:val="20"/>
        </w:rPr>
        <w:t>$0</w:t>
      </w:r>
      <w:r>
        <w:rPr>
          <w:rFonts w:ascii="Arial" w:eastAsia="Arial" w:hAnsi="Arial" w:cs="Arial"/>
          <w:sz w:val="20"/>
        </w:rPr>
        <w:t xml:space="preserve"> </w:t>
      </w:r>
      <w:r>
        <w:rPr>
          <w:rFonts w:ascii="Arial" w:eastAsia="Arial" w:hAnsi="Arial" w:cs="Arial"/>
          <w:sz w:val="20"/>
        </w:rPr>
        <w:t xml:space="preserve">and less than </w:t>
      </w:r>
      <w:r>
        <w:rPr>
          <w:rFonts w:ascii="Arial" w:eastAsia="Arial" w:hAnsi="Arial" w:cs="Arial"/>
          <w:sz w:val="20"/>
        </w:rPr>
        <w:t>$0.1 million</w:t>
      </w:r>
      <w:r>
        <w:rPr>
          <w:rFonts w:ascii="Arial" w:eastAsia="Arial" w:hAnsi="Arial" w:cs="Arial"/>
          <w:sz w:val="20"/>
        </w:rPr>
        <w:t>, respectively,</w:t>
      </w:r>
      <w:r>
        <w:rPr>
          <w:rFonts w:ascii="Arial" w:eastAsia="Arial" w:hAnsi="Arial" w:cs="Arial"/>
          <w:sz w:val="20"/>
        </w:rPr>
        <w:t xml:space="preserve"> in net earnings, on call options on equities which we purchased in 2018 at a cost of </w:t>
      </w:r>
      <w:r>
        <w:rPr>
          <w:rFonts w:ascii="Arial" w:eastAsia="Arial" w:hAnsi="Arial" w:cs="Arial"/>
          <w:sz w:val="20"/>
        </w:rPr>
        <w:t>$10.0 million</w:t>
      </w:r>
      <w:r>
        <w:rPr>
          <w:rFonts w:ascii="Arial" w:eastAsia="Arial" w:hAnsi="Arial" w:cs="Arial"/>
          <w:sz w:val="20"/>
        </w:rPr>
        <w:t xml:space="preserve"> and which expired without being exercised 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w:t>
      </w:r>
      <w:r>
        <w:rPr>
          <w:rFonts w:ascii="Arial" w:eastAsia="Arial" w:hAnsi="Arial" w:cs="Arial"/>
          <w:sz w:val="20"/>
        </w:rPr>
        <w:t>, 2020.</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43"/>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38" w:name="Section41"/>
      <w:bookmarkEnd w:id="38"/>
      <w:r>
        <w:rPr>
          <w:rFonts w:ascii="Arial" w:eastAsia="Arial" w:hAnsi="Arial" w:cs="Arial"/>
          <w:i/>
          <w:sz w:val="20"/>
        </w:rPr>
        <w:t>Forward Interest Rate Swaps</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In 2019, we entered into a forward interest rate swap, with a notional amount of </w:t>
      </w:r>
      <w:r>
        <w:rPr>
          <w:rFonts w:ascii="Arial" w:eastAsia="Arial" w:hAnsi="Arial" w:cs="Arial"/>
          <w:sz w:val="20"/>
        </w:rPr>
        <w:t>AUD$120.0 million</w:t>
      </w:r>
      <w:r>
        <w:rPr>
          <w:rFonts w:ascii="Arial" w:eastAsia="Arial" w:hAnsi="Arial" w:cs="Arial"/>
          <w:sz w:val="20"/>
        </w:rPr>
        <w:t xml:space="preserve">, to partially mitigate the risk associated with declining interest rates prior to the completion of our business transfer transaction with Munich Reinsurance Company which closed on </w:t>
      </w:r>
      <w:r>
        <w:rPr>
          <w:rFonts w:ascii="Arial" w:eastAsia="Arial" w:hAnsi="Arial" w:cs="Arial"/>
          <w:sz w:val="20"/>
        </w:rPr>
        <w:t>July 1, 2020</w:t>
      </w:r>
      <w:r>
        <w:rPr>
          <w:rFonts w:ascii="Arial" w:eastAsia="Arial" w:hAnsi="Arial" w:cs="Arial"/>
          <w:sz w:val="20"/>
        </w:rPr>
        <w:t xml:space="preserve">. We recorded unrealized gains in net earnings of </w:t>
      </w:r>
      <w:r>
        <w:rPr>
          <w:rFonts w:ascii="Arial" w:eastAsia="Arial" w:hAnsi="Arial" w:cs="Arial"/>
          <w:sz w:val="20"/>
        </w:rPr>
        <w:t>les</w:t>
      </w:r>
      <w:r>
        <w:rPr>
          <w:rFonts w:ascii="Arial" w:eastAsia="Arial" w:hAnsi="Arial" w:cs="Arial"/>
          <w:sz w:val="20"/>
        </w:rPr>
        <w:t xml:space="preserve">s than </w:t>
      </w:r>
      <w:r>
        <w:rPr>
          <w:rFonts w:ascii="Arial" w:eastAsia="Arial" w:hAnsi="Arial" w:cs="Arial"/>
          <w:sz w:val="20"/>
        </w:rPr>
        <w:t>$0.1 million</w:t>
      </w:r>
      <w:r>
        <w:rPr>
          <w:rFonts w:ascii="Arial" w:eastAsia="Arial" w:hAnsi="Arial" w:cs="Arial"/>
          <w:sz w:val="20"/>
        </w:rPr>
        <w:t xml:space="preserve"> and </w:t>
      </w:r>
      <w:r>
        <w:rPr>
          <w:rFonts w:ascii="Arial" w:eastAsia="Arial" w:hAnsi="Arial" w:cs="Arial"/>
          <w:sz w:val="20"/>
        </w:rPr>
        <w:t>$0.8 million</w:t>
      </w:r>
      <w:r>
        <w:rPr>
          <w:rFonts w:ascii="Arial" w:eastAsia="Arial" w:hAnsi="Arial" w:cs="Arial"/>
          <w:sz w:val="20"/>
        </w:rPr>
        <w:t xml:space="preserve"> on the instrument for the </w:t>
      </w:r>
      <w:r>
        <w:rPr>
          <w:rFonts w:ascii="Arial" w:eastAsia="Arial" w:hAnsi="Arial" w:cs="Arial"/>
          <w:sz w:val="20"/>
        </w:rPr>
        <w:t>three</w:t>
      </w:r>
      <w:r>
        <w:rPr>
          <w:rFonts w:ascii="Arial" w:eastAsia="Arial" w:hAnsi="Arial" w:cs="Arial"/>
          <w:sz w:val="20"/>
        </w:rPr>
        <w:t xml:space="preserve"> </w:t>
      </w:r>
      <w:r>
        <w:rPr>
          <w:rFonts w:ascii="Arial" w:eastAsia="Arial" w:hAnsi="Arial" w:cs="Arial"/>
          <w:sz w:val="20"/>
        </w:rPr>
        <w:t xml:space="preserve">and six </w:t>
      </w:r>
      <w:r>
        <w:rPr>
          <w:rFonts w:ascii="Arial" w:eastAsia="Arial" w:hAnsi="Arial" w:cs="Arial"/>
          <w:sz w:val="20"/>
        </w:rPr>
        <w:t xml:space="preserve">months ended </w:t>
      </w:r>
      <w:r>
        <w:rPr>
          <w:rFonts w:ascii="Arial" w:eastAsia="Arial" w:hAnsi="Arial" w:cs="Arial"/>
          <w:sz w:val="20"/>
        </w:rPr>
        <w:t>June 30</w:t>
      </w:r>
      <w:r>
        <w:rPr>
          <w:rFonts w:ascii="Arial" w:eastAsia="Arial" w:hAnsi="Arial" w:cs="Arial"/>
          <w:sz w:val="20"/>
        </w:rPr>
        <w:t>, 2020</w:t>
      </w:r>
      <w:r>
        <w:rPr>
          <w:rFonts w:ascii="Arial" w:eastAsia="Arial" w:hAnsi="Arial" w:cs="Arial"/>
          <w:sz w:val="20"/>
        </w:rPr>
        <w:t>.</w:t>
      </w:r>
      <w:r>
        <w:rPr>
          <w:rFonts w:ascii="Arial" w:eastAsia="Arial" w:hAnsi="Arial" w:cs="Arial"/>
          <w:sz w:val="20"/>
        </w:rPr>
        <w:t xml:space="preserve"> This forward interest rate swap was terminated on </w:t>
      </w:r>
      <w:r>
        <w:rPr>
          <w:rFonts w:ascii="Arial" w:eastAsia="Arial" w:hAnsi="Arial" w:cs="Arial"/>
          <w:sz w:val="20"/>
        </w:rPr>
        <w:t>April 7, 2020</w:t>
      </w:r>
      <w:r>
        <w:rPr>
          <w:rFonts w:ascii="Arial" w:eastAsia="Arial" w:hAnsi="Arial" w:cs="Arial"/>
          <w:sz w:val="20"/>
        </w:rPr>
        <w:t xml:space="preserve">, for an inception-to-date net realized gain of </w:t>
      </w:r>
      <w:r>
        <w:rPr>
          <w:rFonts w:ascii="Arial" w:eastAsia="Arial" w:hAnsi="Arial" w:cs="Arial"/>
          <w:sz w:val="20"/>
        </w:rPr>
        <w:t>$0.5 million</w:t>
      </w:r>
      <w:r>
        <w:rPr>
          <w:rFonts w:ascii="Arial" w:eastAsia="Arial" w:hAnsi="Arial" w:cs="Arial"/>
          <w:sz w:val="20"/>
        </w:rPr>
        <w:t xml:space="preserve">. </w:t>
      </w:r>
    </w:p>
    <w:p>
      <w:pPr>
        <w:keepNext w:val="0"/>
        <w:keepLines w:val="0"/>
        <w:pageBreakBefore w:val="0"/>
        <w:widowControl/>
        <w:numPr>
          <w:ilvl w:val="0"/>
          <w:numId w:val="0"/>
        </w:numPr>
        <w:spacing w:before="100" w:after="0" w:line="288" w:lineRule="auto"/>
        <w:ind w:left="0" w:right="0" w:firstLine="540"/>
        <w:jc w:val="both"/>
        <w:outlineLvl w:val="9"/>
        <w:sectPr>
          <w:headerReference w:type="default" r:id="rId44"/>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bookmarkStart w:id="39" w:name="Section42"/>
      <w:bookmarkEnd w:id="39"/>
      <w:r>
        <w:rPr>
          <w:rFonts w:ascii="Arial" w:eastAsia="Arial" w:hAnsi="Arial" w:cs="Arial"/>
          <w:i/>
          <w:sz w:val="20"/>
        </w:rPr>
        <w:t>Credit Default Swaps, Futures and Currency Forward Contracts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From time to time we may also utilize (i) credit default swaps to both hedge and replicate credit exposure, (ii) government bond futures contracts for interest rate management, and (iii) foreign currency forward contracts for currency hedging, to collectively manage credit and duration risk, as well as for yield enhancement on some of our fixed income portfolios. </w:t>
      </w:r>
    </w:p>
    <w:p>
      <w:pPr>
        <w:keepNext/>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w:t>
      </w:r>
      <w:r>
        <w:rPr>
          <w:rFonts w:ascii="Arial" w:eastAsia="Arial" w:hAnsi="Arial" w:cs="Arial"/>
          <w:sz w:val="20"/>
        </w:rPr>
        <w:t>following tables</w:t>
      </w:r>
      <w:r>
        <w:rPr>
          <w:rFonts w:ascii="Arial" w:eastAsia="Arial" w:hAnsi="Arial" w:cs="Arial"/>
          <w:sz w:val="20"/>
        </w:rPr>
        <w:t xml:space="preserve"> present the gross notional amounts and estimated fair values recorded within other assets and other liabilities related to our credit default swaps, government bond futures contracts and currency forward contracts: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00"/>
        <w:gridCol w:w="160"/>
        <w:gridCol w:w="700"/>
        <w:gridCol w:w="100"/>
        <w:gridCol w:w="60"/>
        <w:gridCol w:w="160"/>
        <w:gridCol w:w="700"/>
        <w:gridCol w:w="100"/>
        <w:gridCol w:w="60"/>
        <w:gridCol w:w="160"/>
        <w:gridCol w:w="700"/>
        <w:gridCol w:w="100"/>
        <w:gridCol w:w="60"/>
        <w:gridCol w:w="160"/>
        <w:gridCol w:w="700"/>
        <w:gridCol w:w="100"/>
        <w:gridCol w:w="60"/>
        <w:gridCol w:w="160"/>
        <w:gridCol w:w="700"/>
        <w:gridCol w:w="100"/>
        <w:gridCol w:w="60"/>
        <w:gridCol w:w="160"/>
        <w:gridCol w:w="70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2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00"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00"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65" w:type="dxa"/>
          <w:jc w:val="left"/>
          <w:tblInd w:w="0" w:type="dxa"/>
          <w:tblCellMar>
            <w:left w:w="108" w:type="dxa"/>
            <w:right w:w="108" w:type="dxa"/>
          </w:tblCellMar>
        </w:tblPrEx>
        <w:trPr>
          <w:cantSplit/>
          <w:trHeight w:hRule="exact" w:val="405"/>
          <w:jc w:val="left"/>
        </w:trPr>
        <w:tc>
          <w:tcPr>
            <w:tcW w:w="42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vMerge w:val="restart"/>
            <w:tcBorders>
              <w:top w:val="nil"/>
              <w:left w:val="nil"/>
              <w:bottom w:val="nil"/>
              <w:right w:val="nil"/>
            </w:tcBorders>
            <w:tcMar>
              <w:top w:w="0" w:type="dxa"/>
              <w:left w:w="53" w:type="dxa"/>
              <w:bottom w:w="0" w:type="dxa"/>
              <w:right w:w="53" w:type="dxa"/>
            </w:tcMar>
            <w:vAlign w:val="top"/>
          </w:tcPr>
          <w:p>
            <w:pPr>
              <w:keepNext/>
              <w:pageBreakBefore w:val="0"/>
              <w:spacing w:before="55" w:after="30" w:line="276" w:lineRule="auto"/>
              <w:ind w:left="0" w:right="0"/>
              <w:jc w:val="center"/>
            </w:pPr>
            <w:r>
              <w:rPr>
                <w:rFonts w:ascii="Arial" w:eastAsia="Arial" w:hAnsi="Arial" w:cs="Arial"/>
                <w:b/>
                <w:color w:val="000000"/>
                <w:sz w:val="18"/>
              </w:rPr>
              <w:t>Gross Notional Amount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980" w:type="dxa"/>
            <w:gridSpan w:val="7"/>
            <w:tcBorders>
              <w:top w:val="nil"/>
              <w:left w:val="nil"/>
              <w:bottom w:val="single" w:sz="8" w:space="0" w:color="000000"/>
              <w:right w:val="nil"/>
            </w:tcBorders>
            <w:tcMar>
              <w:top w:w="0" w:type="dxa"/>
              <w:left w:w="53" w:type="dxa"/>
              <w:bottom w:w="0" w:type="dxa"/>
              <w:right w:w="53" w:type="dxa"/>
            </w:tcMar>
            <w:vAlign w:val="top"/>
          </w:tcPr>
          <w:p>
            <w:pPr>
              <w:keepNext/>
              <w:pageBreakBefore w:val="0"/>
              <w:spacing w:before="55" w:after="30" w:line="276" w:lineRule="auto"/>
              <w:ind w:left="0" w:right="0"/>
              <w:jc w:val="center"/>
            </w:pPr>
            <w:r>
              <w:rPr>
                <w:rFonts w:ascii="Arial" w:eastAsia="Arial" w:hAnsi="Arial" w:cs="Arial"/>
                <w:b/>
                <w:color w:val="000000"/>
                <w:sz w:val="18"/>
              </w:rPr>
              <w:t>Fair Value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vMerge w:val="restart"/>
            <w:tcBorders>
              <w:top w:val="nil"/>
              <w:left w:val="nil"/>
              <w:bottom w:val="nil"/>
              <w:right w:val="nil"/>
            </w:tcBorders>
            <w:tcMar>
              <w:top w:w="0" w:type="dxa"/>
              <w:left w:w="53" w:type="dxa"/>
              <w:bottom w:w="0" w:type="dxa"/>
              <w:right w:w="53" w:type="dxa"/>
            </w:tcMar>
            <w:vAlign w:val="top"/>
          </w:tcPr>
          <w:p>
            <w:pPr>
              <w:keepNext/>
              <w:pageBreakBefore w:val="0"/>
              <w:spacing w:before="55" w:after="30" w:line="276" w:lineRule="auto"/>
              <w:ind w:left="0" w:right="0"/>
              <w:jc w:val="center"/>
            </w:pPr>
            <w:r>
              <w:rPr>
                <w:rFonts w:ascii="Arial" w:eastAsia="Arial" w:hAnsi="Arial" w:cs="Arial"/>
                <w:b/>
                <w:color w:val="000000"/>
                <w:sz w:val="18"/>
              </w:rPr>
              <w:t>Gross Notional Amount</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p>
        </w:tc>
        <w:tc>
          <w:tcPr>
            <w:tcW w:w="1980" w:type="dxa"/>
            <w:gridSpan w:val="7"/>
            <w:tcBorders>
              <w:top w:val="nil"/>
              <w:left w:val="nil"/>
              <w:bottom w:val="single" w:sz="8" w:space="0" w:color="000000"/>
              <w:right w:val="nil"/>
            </w:tcBorders>
            <w:tcMar>
              <w:top w:w="0" w:type="dxa"/>
              <w:left w:w="53" w:type="dxa"/>
              <w:bottom w:w="0" w:type="dxa"/>
              <w:right w:w="53" w:type="dxa"/>
            </w:tcMar>
            <w:vAlign w:val="top"/>
          </w:tcPr>
          <w:p>
            <w:pPr>
              <w:keepNext/>
              <w:pageBreakBefore w:val="0"/>
              <w:spacing w:before="55" w:after="30" w:line="276" w:lineRule="auto"/>
              <w:ind w:left="0" w:right="0"/>
              <w:jc w:val="center"/>
            </w:pPr>
            <w:r>
              <w:rPr>
                <w:rFonts w:ascii="Arial" w:eastAsia="Arial" w:hAnsi="Arial" w:cs="Arial"/>
                <w:b/>
                <w:color w:val="000000"/>
                <w:sz w:val="18"/>
              </w:rPr>
              <w:t>Fair Value</w:t>
            </w:r>
          </w:p>
        </w:tc>
      </w:tr>
      <w:tr>
        <w:tblPrEx>
          <w:tblW w:w="10465" w:type="dxa"/>
          <w:jc w:val="left"/>
          <w:tblInd w:w="0" w:type="dxa"/>
          <w:tblCellMar>
            <w:left w:w="108" w:type="dxa"/>
            <w:right w:w="108" w:type="dxa"/>
          </w:tblCellMar>
        </w:tblPrEx>
        <w:trPr>
          <w:cantSplit/>
          <w:trHeight w:hRule="exact" w:val="285"/>
          <w:jc w:val="left"/>
        </w:trPr>
        <w:tc>
          <w:tcPr>
            <w:tcW w:w="42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nil"/>
              <w:right w:val="nil"/>
            </w:tcBorders>
            <w:tcMar>
              <w:top w:w="0" w:type="dxa"/>
              <w:left w:w="53" w:type="dxa"/>
              <w:bottom w:w="0" w:type="dxa"/>
              <w:right w:w="53" w:type="dxa"/>
            </w:tcMar>
            <w:vAlign w:val="top"/>
          </w:tcPr>
          <w:p>
            <w:pPr>
              <w:keepNext/>
              <w:pageBreakBefore w:val="0"/>
              <w:spacing w:before="55" w:after="30" w:line="276" w:lineRule="auto"/>
              <w:ind w:left="0" w:right="0"/>
              <w:jc w:val="center"/>
            </w:pPr>
            <w:r>
              <w:rPr>
                <w:rFonts w:ascii="Arial" w:eastAsia="Arial" w:hAnsi="Arial" w:cs="Arial"/>
                <w:b/>
                <w:color w:val="000000"/>
                <w:sz w:val="18"/>
              </w:rPr>
              <w:t>Assets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single" w:sz="8" w:space="0" w:color="000000"/>
              <w:left w:val="nil"/>
              <w:bottom w:val="nil"/>
              <w:right w:val="nil"/>
            </w:tcBorders>
            <w:tcMar>
              <w:top w:w="0" w:type="dxa"/>
              <w:left w:w="53" w:type="dxa"/>
              <w:bottom w:w="0" w:type="dxa"/>
              <w:right w:w="53" w:type="dxa"/>
            </w:tcMar>
            <w:vAlign w:val="top"/>
          </w:tcPr>
          <w:p>
            <w:pPr>
              <w:keepNext/>
              <w:pageBreakBefore w:val="0"/>
              <w:spacing w:before="55" w:after="30" w:line="276" w:lineRule="auto"/>
              <w:ind w:left="0" w:right="0"/>
              <w:jc w:val="center"/>
            </w:pPr>
            <w:r>
              <w:rPr>
                <w:rFonts w:ascii="Arial" w:eastAsia="Arial" w:hAnsi="Arial" w:cs="Arial"/>
                <w:b/>
                <w:color w:val="000000"/>
                <w:sz w:val="18"/>
              </w:rPr>
              <w:t>Liabilities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960" w:type="dxa"/>
            <w:gridSpan w:val="3"/>
            <w:tcBorders>
              <w:top w:val="nil"/>
              <w:left w:val="nil"/>
              <w:bottom w:val="nil"/>
              <w:right w:val="nil"/>
            </w:tcBorders>
            <w:tcMar>
              <w:top w:w="0" w:type="dxa"/>
              <w:left w:w="53" w:type="dxa"/>
              <w:bottom w:w="0" w:type="dxa"/>
              <w:right w:w="53" w:type="dxa"/>
            </w:tcMar>
            <w:vAlign w:val="top"/>
          </w:tcPr>
          <w:p>
            <w:pPr>
              <w:keepNext/>
              <w:pageBreakBefore w:val="0"/>
              <w:spacing w:before="55" w:after="30" w:line="276" w:lineRule="auto"/>
              <w:ind w:left="0" w:right="0"/>
              <w:jc w:val="center"/>
            </w:pPr>
            <w:r>
              <w:rPr>
                <w:rFonts w:ascii="Arial" w:eastAsia="Arial" w:hAnsi="Arial" w:cs="Arial"/>
                <w:b/>
                <w:color w:val="000000"/>
                <w:sz w:val="18"/>
              </w:rPr>
              <w:t>Assets</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p>
        </w:tc>
        <w:tc>
          <w:tcPr>
            <w:tcW w:w="960" w:type="dxa"/>
            <w:gridSpan w:val="3"/>
            <w:tcBorders>
              <w:top w:val="single" w:sz="8" w:space="0" w:color="000000"/>
              <w:left w:val="nil"/>
              <w:bottom w:val="nil"/>
              <w:right w:val="nil"/>
            </w:tcBorders>
            <w:tcMar>
              <w:top w:w="0" w:type="dxa"/>
              <w:left w:w="53" w:type="dxa"/>
              <w:bottom w:w="0" w:type="dxa"/>
              <w:right w:w="53" w:type="dxa"/>
            </w:tcMar>
            <w:vAlign w:val="top"/>
          </w:tcPr>
          <w:p>
            <w:pPr>
              <w:keepNext/>
              <w:pageBreakBefore w:val="0"/>
              <w:spacing w:before="55" w:after="30" w:line="276" w:lineRule="auto"/>
              <w:ind w:left="0" w:right="0"/>
              <w:jc w:val="center"/>
            </w:pPr>
            <w:r>
              <w:rPr>
                <w:rFonts w:ascii="Arial" w:eastAsia="Arial" w:hAnsi="Arial" w:cs="Arial"/>
                <w:b/>
                <w:color w:val="000000"/>
                <w:sz w:val="18"/>
              </w:rPr>
              <w:t>Liabilities</w:t>
            </w:r>
          </w:p>
        </w:tc>
      </w:tr>
      <w:tr>
        <w:tblPrEx>
          <w:tblW w:w="10465" w:type="dxa"/>
          <w:jc w:val="left"/>
          <w:tblInd w:w="0" w:type="dxa"/>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6" w:lineRule="auto"/>
              <w:ind w:left="0"/>
              <w:jc w:val="left"/>
            </w:pPr>
            <w:r>
              <w:rPr>
                <w:rFonts w:ascii="Arial" w:eastAsia="Arial" w:hAnsi="Arial" w:cs="Arial"/>
                <w:color w:val="000000"/>
                <w:sz w:val="18"/>
              </w:rPr>
              <w:t>Futures contracts - long positions</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76" w:lineRule="auto"/>
              <w:jc w:val="left"/>
            </w:pPr>
            <w:r>
              <w:rPr>
                <w:rFonts w:ascii="Arial" w:eastAsia="Arial" w:hAnsi="Arial" w:cs="Arial"/>
                <w:color w:val="000000"/>
                <w:sz w:val="18"/>
              </w:rPr>
              <w:t>$</w:t>
            </w:r>
          </w:p>
        </w:tc>
        <w:tc>
          <w:tcPr>
            <w:tcW w:w="700"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76" w:lineRule="auto"/>
              <w:jc w:val="right"/>
            </w:pPr>
            <w:r>
              <w:rPr>
                <w:rFonts w:ascii="Arial" w:eastAsia="Arial" w:hAnsi="Arial" w:cs="Arial"/>
                <w:color w:val="000000"/>
                <w:sz w:val="18"/>
              </w:rPr>
              <w:t>14,699 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76"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76" w:lineRule="auto"/>
              <w:jc w:val="left"/>
            </w:pPr>
            <w:r>
              <w:rPr>
                <w:rFonts w:ascii="Arial" w:eastAsia="Arial" w:hAnsi="Arial" w:cs="Arial"/>
                <w:color w:val="000000"/>
                <w:sz w:val="18"/>
              </w:rPr>
              <w:t>$</w:t>
            </w:r>
          </w:p>
        </w:tc>
        <w:tc>
          <w:tcPr>
            <w:tcW w:w="700"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76" w:lineRule="auto"/>
              <w:jc w:val="right"/>
            </w:pPr>
            <w:r>
              <w:rPr>
                <w:rFonts w:ascii="Arial" w:eastAsia="Arial" w:hAnsi="Arial" w:cs="Arial"/>
                <w:color w:val="000000"/>
                <w:sz w:val="18"/>
              </w:rPr>
              <w:t>56 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76"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76" w:lineRule="auto"/>
              <w:jc w:val="left"/>
            </w:pPr>
            <w:r>
              <w:rPr>
                <w:rFonts w:ascii="Arial" w:eastAsia="Arial" w:hAnsi="Arial" w:cs="Arial"/>
                <w:color w:val="000000"/>
                <w:sz w:val="18"/>
              </w:rPr>
              <w:t>$</w:t>
            </w:r>
          </w:p>
        </w:tc>
        <w:tc>
          <w:tcPr>
            <w:tcW w:w="700"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76" w:lineRule="auto"/>
              <w:jc w:val="right"/>
            </w:pPr>
            <w:r>
              <w:rPr>
                <w:rFonts w:ascii="Arial" w:eastAsia="Arial" w:hAnsi="Arial" w:cs="Arial"/>
                <w:color w:val="000000"/>
                <w:sz w:val="18"/>
              </w:rPr>
              <w:t>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76"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76" w:lineRule="auto"/>
              <w:jc w:val="left"/>
            </w:pPr>
            <w:r>
              <w:rPr>
                <w:rFonts w:ascii="Arial" w:eastAsia="Arial" w:hAnsi="Arial" w:cs="Arial"/>
                <w:color w:val="000000"/>
                <w:sz w:val="18"/>
              </w:rPr>
              <w:t>$</w:t>
            </w:r>
          </w:p>
        </w:tc>
        <w:tc>
          <w:tcPr>
            <w:tcW w:w="700"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76" w:lineRule="auto"/>
              <w:jc w:val="right"/>
            </w:pPr>
            <w:r>
              <w:rPr>
                <w:rFonts w:ascii="Arial" w:eastAsia="Arial" w:hAnsi="Arial" w:cs="Arial"/>
                <w:color w:val="000000"/>
                <w:sz w:val="18"/>
              </w:rPr>
              <w:t>34,502 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76"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76" w:lineRule="auto"/>
              <w:jc w:val="left"/>
            </w:pPr>
            <w:r>
              <w:rPr>
                <w:rFonts w:ascii="Arial" w:eastAsia="Arial" w:hAnsi="Arial" w:cs="Arial"/>
                <w:color w:val="000000"/>
                <w:sz w:val="18"/>
              </w:rPr>
              <w:t>$</w:t>
            </w:r>
          </w:p>
        </w:tc>
        <w:tc>
          <w:tcPr>
            <w:tcW w:w="700"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76" w:lineRule="auto"/>
              <w:jc w:val="right"/>
            </w:pPr>
            <w:r>
              <w:rPr>
                <w:rFonts w:ascii="Arial" w:eastAsia="Arial" w:hAnsi="Arial" w:cs="Arial"/>
                <w:color w:val="000000"/>
                <w:sz w:val="18"/>
              </w:rPr>
              <w:t>32 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76"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76" w:lineRule="auto"/>
              <w:jc w:val="left"/>
            </w:pPr>
            <w:r>
              <w:rPr>
                <w:rFonts w:ascii="Arial" w:eastAsia="Arial" w:hAnsi="Arial" w:cs="Arial"/>
                <w:color w:val="000000"/>
                <w:sz w:val="18"/>
              </w:rPr>
              <w:t>$</w:t>
            </w:r>
          </w:p>
        </w:tc>
        <w:tc>
          <w:tcPr>
            <w:tcW w:w="700"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76" w:lineRule="auto"/>
              <w:jc w:val="right"/>
            </w:pPr>
            <w:r>
              <w:rPr>
                <w:rFonts w:ascii="Arial" w:eastAsia="Arial" w:hAnsi="Arial" w:cs="Arial"/>
                <w:color w:val="000000"/>
                <w:sz w:val="18"/>
              </w:rPr>
              <w:t>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76"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76" w:lineRule="auto"/>
              <w:ind w:left="0"/>
              <w:jc w:val="left"/>
            </w:pPr>
            <w:r>
              <w:rPr>
                <w:rFonts w:ascii="Arial" w:eastAsia="Arial" w:hAnsi="Arial" w:cs="Arial"/>
                <w:color w:val="000000"/>
                <w:sz w:val="18"/>
              </w:rPr>
              <w:t>Futures contracts - short positions</w:t>
            </w:r>
          </w:p>
        </w:tc>
        <w:tc>
          <w:tcPr>
            <w:tcW w:w="860"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(14,225)</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1 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54 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(32,316)</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60"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6 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60"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121 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r>
      <w:tr>
        <w:tblPrEx>
          <w:tblW w:w="10465" w:type="dxa"/>
          <w:jc w:val="left"/>
          <w:tblInd w:w="0" w:type="dxa"/>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6" w:lineRule="auto"/>
              <w:ind w:left="0"/>
              <w:jc w:val="left"/>
            </w:pPr>
            <w:r>
              <w:rPr>
                <w:rFonts w:ascii="Arial" w:eastAsia="Arial" w:hAnsi="Arial" w:cs="Arial"/>
                <w:color w:val="000000"/>
                <w:sz w:val="18"/>
              </w:rPr>
              <w:t>Currency forward contracts - long positions - USD</w:t>
            </w:r>
          </w:p>
        </w:tc>
        <w:tc>
          <w:tcPr>
            <w:tcW w:w="860"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394 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10 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1,428 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860"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860"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13 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76" w:lineRule="auto"/>
              <w:jc w:val="right"/>
            </w:pPr>
          </w:p>
        </w:tc>
      </w:tr>
      <w:tr>
        <w:tblPrEx>
          <w:tblW w:w="10465" w:type="dxa"/>
          <w:jc w:val="left"/>
          <w:tblInd w:w="0" w:type="dxa"/>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76" w:lineRule="auto"/>
              <w:ind w:left="0"/>
              <w:jc w:val="left"/>
            </w:pPr>
            <w:r>
              <w:rPr>
                <w:rFonts w:ascii="Arial" w:eastAsia="Arial" w:hAnsi="Arial" w:cs="Arial"/>
                <w:color w:val="000000"/>
                <w:sz w:val="18"/>
              </w:rPr>
              <w:t>Currency forward contracts - short positions - USD</w:t>
            </w:r>
          </w:p>
        </w:tc>
        <w:tc>
          <w:tcPr>
            <w:tcW w:w="860"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(432)</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12 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(3,233)</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60"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60 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60"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r>
      <w:tr>
        <w:tblPrEx>
          <w:tblW w:w="10465" w:type="dxa"/>
          <w:jc w:val="left"/>
          <w:tblInd w:w="0" w:type="dxa"/>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6" w:lineRule="auto"/>
              <w:ind w:left="0"/>
              <w:jc w:val="left"/>
            </w:pPr>
            <w:r>
              <w:rPr>
                <w:rFonts w:ascii="Arial" w:eastAsia="Arial" w:hAnsi="Arial" w:cs="Arial"/>
                <w:color w:val="000000"/>
                <w:sz w:val="18"/>
              </w:rPr>
              <w:t>Currency forward contracts - long positions - GBP</w:t>
            </w:r>
          </w:p>
        </w:tc>
        <w:tc>
          <w:tcPr>
            <w:tcW w:w="860"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7,432 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7 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1,278 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860"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19 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860"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76" w:lineRule="auto"/>
              <w:jc w:val="right"/>
            </w:pPr>
          </w:p>
        </w:tc>
      </w:tr>
      <w:tr>
        <w:tblPrEx>
          <w:tblW w:w="10465" w:type="dxa"/>
          <w:jc w:val="left"/>
          <w:tblInd w:w="0" w:type="dxa"/>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76" w:lineRule="auto"/>
              <w:ind w:left="0"/>
              <w:jc w:val="left"/>
            </w:pPr>
            <w:r>
              <w:rPr>
                <w:rFonts w:ascii="Arial" w:eastAsia="Arial" w:hAnsi="Arial" w:cs="Arial"/>
                <w:color w:val="000000"/>
                <w:sz w:val="18"/>
              </w:rPr>
              <w:t>Currency forward contracts - short positions - GBP</w:t>
            </w:r>
          </w:p>
        </w:tc>
        <w:tc>
          <w:tcPr>
            <w:tcW w:w="8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(13,811)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54 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(4,418)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12 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top"/>
          </w:tcPr>
          <w:p>
            <w:pPr>
              <w:keepNext/>
              <w:pageBreakBefore w:val="0"/>
              <w:spacing w:before="75" w:after="30" w:line="276"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top"/>
          </w:tcPr>
          <w:p>
            <w:pPr>
              <w:keepNext/>
              <w:pageBreakBefore w:val="0"/>
              <w:spacing w:before="75" w:after="30" w:line="276" w:lineRule="auto"/>
              <w:jc w:val="right"/>
            </w:pPr>
          </w:p>
        </w:tc>
      </w:tr>
      <w:tr>
        <w:tblPrEx>
          <w:tblW w:w="10465" w:type="dxa"/>
          <w:jc w:val="left"/>
          <w:tblInd w:w="0" w:type="dxa"/>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76" w:lineRule="auto"/>
              <w:ind w:left="0"/>
              <w:jc w:val="left"/>
            </w:pPr>
            <w:r>
              <w:rPr>
                <w:rFonts w:ascii="Arial" w:eastAsia="Arial" w:hAnsi="Arial" w:cs="Arial"/>
                <w:color w:val="000000"/>
                <w:sz w:val="18"/>
              </w:rPr>
              <w:t>Total</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top"/>
          </w:tcPr>
          <w:p>
            <w:pPr>
              <w:pageBreakBefore w:val="0"/>
              <w:spacing w:before="55" w:after="30" w:line="276" w:lineRule="auto"/>
              <w:jc w:val="left"/>
            </w:pPr>
            <w:r>
              <w:rPr>
                <w:rFonts w:ascii="Arial" w:eastAsia="Arial" w:hAnsi="Arial" w:cs="Arial"/>
                <w:color w:val="000000"/>
                <w:sz w:val="18"/>
              </w:rPr>
              <w:t>$</w:t>
            </w:r>
          </w:p>
        </w:tc>
        <w:tc>
          <w:tcPr>
            <w:tcW w:w="7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top"/>
          </w:tcPr>
          <w:p>
            <w:pPr>
              <w:pageBreakBefore w:val="0"/>
              <w:spacing w:before="55" w:after="30" w:line="276" w:lineRule="auto"/>
              <w:jc w:val="right"/>
            </w:pPr>
            <w:r>
              <w:rPr>
                <w:rFonts w:ascii="Arial" w:eastAsia="Arial" w:hAnsi="Arial" w:cs="Arial"/>
                <w:color w:val="000000"/>
                <w:sz w:val="18"/>
              </w:rPr>
              <w:t>(5,943)</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top"/>
          </w:tcPr>
          <w:p>
            <w:pPr>
              <w:pageBreakBefore w:val="0"/>
              <w:spacing w:before="55" w:after="30" w:line="276"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top"/>
          </w:tcPr>
          <w:p>
            <w:pPr>
              <w:pageBreakBefore w:val="0"/>
              <w:spacing w:before="55" w:after="30" w:line="276" w:lineRule="auto"/>
              <w:jc w:val="left"/>
            </w:pPr>
            <w:r>
              <w:rPr>
                <w:rFonts w:ascii="Arial" w:eastAsia="Arial" w:hAnsi="Arial" w:cs="Arial"/>
                <w:color w:val="000000"/>
                <w:sz w:val="18"/>
              </w:rPr>
              <w:t>$</w:t>
            </w:r>
          </w:p>
        </w:tc>
        <w:tc>
          <w:tcPr>
            <w:tcW w:w="7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top"/>
          </w:tcPr>
          <w:p>
            <w:pPr>
              <w:pageBreakBefore w:val="0"/>
              <w:spacing w:before="55" w:after="30" w:line="276" w:lineRule="auto"/>
              <w:jc w:val="right"/>
            </w:pPr>
            <w:r>
              <w:rPr>
                <w:rFonts w:ascii="Arial" w:eastAsia="Arial" w:hAnsi="Arial" w:cs="Arial"/>
                <w:color w:val="000000"/>
                <w:sz w:val="18"/>
              </w:rPr>
              <w:t>74 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top"/>
          </w:tcPr>
          <w:p>
            <w:pPr>
              <w:pageBreakBefore w:val="0"/>
              <w:spacing w:before="55" w:after="30" w:line="276"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top"/>
          </w:tcPr>
          <w:p>
            <w:pPr>
              <w:pageBreakBefore w:val="0"/>
              <w:spacing w:before="55" w:after="30" w:line="276" w:lineRule="auto"/>
              <w:jc w:val="left"/>
            </w:pPr>
            <w:r>
              <w:rPr>
                <w:rFonts w:ascii="Arial" w:eastAsia="Arial" w:hAnsi="Arial" w:cs="Arial"/>
                <w:color w:val="000000"/>
                <w:sz w:val="18"/>
              </w:rPr>
              <w:t>$</w:t>
            </w:r>
          </w:p>
        </w:tc>
        <w:tc>
          <w:tcPr>
            <w:tcW w:w="7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top"/>
          </w:tcPr>
          <w:p>
            <w:pPr>
              <w:pageBreakBefore w:val="0"/>
              <w:spacing w:before="55" w:after="30" w:line="276" w:lineRule="auto"/>
              <w:jc w:val="right"/>
            </w:pPr>
            <w:r>
              <w:rPr>
                <w:rFonts w:ascii="Arial" w:eastAsia="Arial" w:hAnsi="Arial" w:cs="Arial"/>
                <w:color w:val="000000"/>
                <w:sz w:val="18"/>
              </w:rPr>
              <w:t>127 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top"/>
          </w:tcPr>
          <w:p>
            <w:pPr>
              <w:pageBreakBefore w:val="0"/>
              <w:spacing w:before="55" w:after="30" w:line="276"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top"/>
          </w:tcPr>
          <w:p>
            <w:pPr>
              <w:pageBreakBefore w:val="0"/>
              <w:spacing w:before="55" w:after="30" w:line="276" w:lineRule="auto"/>
              <w:jc w:val="left"/>
            </w:pPr>
            <w:r>
              <w:rPr>
                <w:rFonts w:ascii="Arial" w:eastAsia="Arial" w:hAnsi="Arial" w:cs="Arial"/>
                <w:color w:val="000000"/>
                <w:sz w:val="18"/>
              </w:rPr>
              <w:t>$</w:t>
            </w:r>
          </w:p>
        </w:tc>
        <w:tc>
          <w:tcPr>
            <w:tcW w:w="7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top"/>
          </w:tcPr>
          <w:p>
            <w:pPr>
              <w:pageBreakBefore w:val="0"/>
              <w:spacing w:before="55" w:after="30" w:line="276" w:lineRule="auto"/>
              <w:jc w:val="right"/>
            </w:pPr>
            <w:r>
              <w:rPr>
                <w:rFonts w:ascii="Arial" w:eastAsia="Arial" w:hAnsi="Arial" w:cs="Arial"/>
                <w:color w:val="000000"/>
                <w:sz w:val="18"/>
              </w:rPr>
              <w:t>(2,759)</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top"/>
          </w:tcPr>
          <w:p>
            <w:pPr>
              <w:pageBreakBefore w:val="0"/>
              <w:spacing w:before="55" w:after="30" w:line="276"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top"/>
          </w:tcPr>
          <w:p>
            <w:pPr>
              <w:pageBreakBefore w:val="0"/>
              <w:spacing w:before="55" w:after="30" w:line="276" w:lineRule="auto"/>
              <w:jc w:val="left"/>
            </w:pPr>
            <w:r>
              <w:rPr>
                <w:rFonts w:ascii="Arial" w:eastAsia="Arial" w:hAnsi="Arial" w:cs="Arial"/>
                <w:color w:val="000000"/>
                <w:sz w:val="18"/>
              </w:rPr>
              <w:t>$</w:t>
            </w:r>
          </w:p>
        </w:tc>
        <w:tc>
          <w:tcPr>
            <w:tcW w:w="7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top"/>
          </w:tcPr>
          <w:p>
            <w:pPr>
              <w:pageBreakBefore w:val="0"/>
              <w:spacing w:before="55" w:after="30" w:line="276" w:lineRule="auto"/>
              <w:jc w:val="right"/>
            </w:pPr>
            <w:r>
              <w:rPr>
                <w:rFonts w:ascii="Arial" w:eastAsia="Arial" w:hAnsi="Arial" w:cs="Arial"/>
                <w:color w:val="000000"/>
                <w:sz w:val="18"/>
              </w:rPr>
              <w:t>129 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top"/>
          </w:tcPr>
          <w:p>
            <w:pPr>
              <w:pageBreakBefore w:val="0"/>
              <w:spacing w:before="55" w:after="30" w:line="276"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top"/>
          </w:tcPr>
          <w:p>
            <w:pPr>
              <w:pageBreakBefore w:val="0"/>
              <w:spacing w:before="55" w:after="30" w:line="276" w:lineRule="auto"/>
              <w:jc w:val="left"/>
            </w:pPr>
            <w:r>
              <w:rPr>
                <w:rFonts w:ascii="Arial" w:eastAsia="Arial" w:hAnsi="Arial" w:cs="Arial"/>
                <w:color w:val="000000"/>
                <w:sz w:val="18"/>
              </w:rPr>
              <w:t>$</w:t>
            </w:r>
          </w:p>
        </w:tc>
        <w:tc>
          <w:tcPr>
            <w:tcW w:w="7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top"/>
          </w:tcPr>
          <w:p>
            <w:pPr>
              <w:pageBreakBefore w:val="0"/>
              <w:spacing w:before="55" w:after="30" w:line="276" w:lineRule="auto"/>
              <w:jc w:val="right"/>
            </w:pPr>
            <w:r>
              <w:rPr>
                <w:rFonts w:ascii="Arial" w:eastAsia="Arial" w:hAnsi="Arial" w:cs="Arial"/>
                <w:color w:val="000000"/>
                <w:sz w:val="18"/>
              </w:rPr>
              <w:t>139 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top"/>
          </w:tcPr>
          <w:p>
            <w:pPr>
              <w:pageBreakBefore w:val="0"/>
              <w:spacing w:before="55" w:after="30" w:line="276" w:lineRule="auto"/>
              <w:ind w:right="0"/>
              <w:jc w:val="right"/>
            </w:pPr>
          </w:p>
        </w:tc>
      </w:tr>
    </w:tbl>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 presents the amounts of the net gains (losses) included in earnings related to our credit default swaps, government bond futures contracts and currency forward contracts: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00"/>
        <w:gridCol w:w="160"/>
        <w:gridCol w:w="1585"/>
        <w:gridCol w:w="100"/>
        <w:gridCol w:w="60"/>
        <w:gridCol w:w="1745"/>
        <w:gridCol w:w="100"/>
        <w:gridCol w:w="60"/>
        <w:gridCol w:w="160"/>
        <w:gridCol w:w="1585"/>
        <w:gridCol w:w="100"/>
        <w:gridCol w:w="60"/>
        <w:gridCol w:w="17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27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750" w:type="dxa"/>
            <w:gridSpan w:val="6"/>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750" w:type="dxa"/>
            <w:gridSpan w:val="6"/>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 June 30,</w:t>
            </w:r>
          </w:p>
        </w:tc>
      </w:tr>
      <w:tr>
        <w:tblPrEx>
          <w:tblW w:w="10465" w:type="dxa"/>
          <w:jc w:val="left"/>
          <w:tblInd w:w="0" w:type="dxa"/>
          <w:tblCellMar>
            <w:left w:w="108" w:type="dxa"/>
            <w:right w:w="108" w:type="dxa"/>
          </w:tblCellMar>
        </w:tblPrEx>
        <w:trPr>
          <w:cantSplit/>
          <w:trHeight w:hRule="exact" w:val="285"/>
          <w:jc w:val="left"/>
        </w:trPr>
        <w:tc>
          <w:tcPr>
            <w:tcW w:w="27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45" w:type="dxa"/>
            <w:gridSpan w:val="2"/>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p>
        </w:tc>
        <w:tc>
          <w:tcPr>
            <w:tcW w:w="1845" w:type="dxa"/>
            <w:gridSpan w:val="2"/>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65" w:type="dxa"/>
          <w:jc w:val="left"/>
          <w:tblInd w:w="0" w:type="dxa"/>
          <w:tblCellMar>
            <w:left w:w="108" w:type="dxa"/>
            <w:right w:w="108" w:type="dxa"/>
          </w:tblCellMar>
        </w:tblPrEx>
        <w:trPr>
          <w:cantSplit/>
          <w:trHeight w:hRule="exact" w:val="285"/>
          <w:jc w:val="left"/>
        </w:trPr>
        <w:tc>
          <w:tcPr>
            <w:tcW w:w="27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Credit default swaps</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20"/>
              </w:rPr>
              <w:t>$</w:t>
            </w:r>
          </w:p>
        </w:tc>
        <w:tc>
          <w:tcPr>
            <w:tcW w:w="158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20"/>
              </w:rPr>
              <w:t>(77)</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45"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20"/>
              </w:rPr>
              <w:t>$</w:t>
            </w:r>
          </w:p>
        </w:tc>
        <w:tc>
          <w:tcPr>
            <w:tcW w:w="158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20"/>
              </w:rPr>
              <w:t>(77)</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45"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27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Futures contracts</w:t>
            </w:r>
          </w:p>
        </w:tc>
        <w:tc>
          <w:tcPr>
            <w:tcW w:w="174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20"/>
              </w:rPr>
              <w:t>(230)</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45" w:type="dxa"/>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20"/>
              </w:rPr>
              <w:t>(37)</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4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20"/>
              </w:rPr>
              <w:t>83 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45" w:type="dxa"/>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20"/>
              </w:rPr>
              <w:t>(37)</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27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Currency forward contracts</w:t>
            </w:r>
          </w:p>
        </w:tc>
        <w:tc>
          <w:tcPr>
            <w:tcW w:w="17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20"/>
              </w:rPr>
              <w:t>(631)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45" w:type="dxa"/>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20"/>
              </w:rPr>
              <w:t>166 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20"/>
              </w:rPr>
              <w:t>(1,351)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45" w:type="dxa"/>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20"/>
              </w:rPr>
              <w:t>166 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270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Total net losses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20"/>
              </w:rPr>
              <w:t>$</w:t>
            </w:r>
          </w:p>
        </w:tc>
        <w:tc>
          <w:tcPr>
            <w:tcW w:w="15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20"/>
              </w:rPr>
              <w:t>(938)</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745"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right"/>
            </w:pPr>
            <w:r>
              <w:rPr>
                <w:rFonts w:ascii="Arial" w:eastAsia="Arial" w:hAnsi="Arial" w:cs="Arial"/>
                <w:color w:val="000000"/>
                <w:sz w:val="20"/>
              </w:rPr>
              <w:t>129 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20"/>
              </w:rPr>
              <w:t>$</w:t>
            </w:r>
          </w:p>
        </w:tc>
        <w:tc>
          <w:tcPr>
            <w:tcW w:w="15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20"/>
              </w:rPr>
              <w:t>(1,345)</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745"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right"/>
            </w:pPr>
            <w:r>
              <w:rPr>
                <w:rFonts w:ascii="Arial" w:eastAsia="Arial" w:hAnsi="Arial" w:cs="Arial"/>
                <w:color w:val="000000"/>
                <w:sz w:val="20"/>
              </w:rPr>
              <w:t>129 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jc w:val="right"/>
            </w:pPr>
          </w:p>
        </w:tc>
      </w:tr>
    </w:tbl>
    <w:p>
      <w:pPr>
        <w:keepNext w:val="0"/>
        <w:keepLines w:val="0"/>
        <w:pageBreakBefore w:val="0"/>
        <w:widowControl/>
        <w:numPr>
          <w:ilvl w:val="0"/>
          <w:numId w:val="0"/>
        </w:numPr>
        <w:spacing w:before="0" w:after="100" w:line="288" w:lineRule="auto"/>
        <w:ind w:left="0" w:right="0" w:firstLine="0"/>
        <w:jc w:val="left"/>
        <w:outlineLvl w:val="9"/>
        <w:rPr>
          <w:rFonts w:ascii="Arial" w:eastAsia="Arial" w:hAnsi="Arial" w:cs="Arial"/>
          <w:sz w:val="20"/>
        </w:rPr>
      </w:pPr>
    </w:p>
    <w:p>
      <w:pPr>
        <w:keepNext w:val="0"/>
        <w:keepLines w:val="0"/>
        <w:pageBreakBefore w:val="0"/>
        <w:widowControl/>
        <w:numPr>
          <w:ilvl w:val="0"/>
          <w:numId w:val="0"/>
        </w:numPr>
        <w:spacing w:before="0" w:after="100" w:line="288" w:lineRule="auto"/>
        <w:ind w:left="0" w:right="0" w:firstLine="0"/>
        <w:jc w:val="left"/>
        <w:outlineLvl w:val="9"/>
        <w:rPr>
          <w:rFonts w:ascii="Arial" w:eastAsia="Arial" w:hAnsi="Arial" w:cs="Arial"/>
          <w:sz w:val="20"/>
        </w:rPr>
        <w:sectPr>
          <w:headerReference w:type="default" r:id="rId45"/>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0" w:line="288" w:lineRule="auto"/>
        <w:ind w:left="0" w:right="0" w:firstLine="0"/>
        <w:jc w:val="both"/>
        <w:outlineLvl w:val="9"/>
        <w:rPr>
          <w:rFonts w:ascii="Arial" w:eastAsia="Arial" w:hAnsi="Arial" w:cs="Arial"/>
          <w:b/>
          <w:sz w:val="20"/>
        </w:rPr>
      </w:pPr>
      <w:bookmarkStart w:id="40" w:name="Section43"/>
      <w:bookmarkEnd w:id="40"/>
      <w:r>
        <w:rPr>
          <w:rFonts w:ascii="Arial" w:eastAsia="Arial" w:hAnsi="Arial" w:cs="Arial"/>
          <w:b/>
          <w:sz w:val="20"/>
        </w:rPr>
        <w:t>6. REINSURANCE BALANCES RECOVERABLE ON PAID AND UNPAID LOSSES</w:t>
      </w:r>
      <w:r>
        <w:rPr>
          <w:rFonts w:ascii="Arial" w:eastAsia="Arial" w:hAnsi="Arial" w:cs="Arial"/>
          <w:b/>
          <w:sz w:val="20"/>
        </w:rPr>
        <w:t xml:space="preserve"> </w:t>
      </w:r>
    </w:p>
    <w:p>
      <w:pPr>
        <w:keepNext w:val="0"/>
        <w:keepLines w:val="0"/>
        <w:pageBreakBefore w:val="0"/>
        <w:widowControl/>
        <w:numPr>
          <w:ilvl w:val="0"/>
          <w:numId w:val="0"/>
        </w:numPr>
        <w:spacing w:before="100" w:after="0" w:line="288" w:lineRule="auto"/>
        <w:ind w:left="0" w:right="0" w:firstLine="0"/>
        <w:jc w:val="both"/>
        <w:outlineLvl w:val="9"/>
        <w:sectPr>
          <w:headerReference w:type="default" r:id="rId46"/>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41" w:name="Section44"/>
      <w:bookmarkEnd w:id="41"/>
      <w:r>
        <w:rPr>
          <w:rFonts w:ascii="Arial" w:eastAsia="Arial" w:hAnsi="Arial" w:cs="Arial"/>
          <w:sz w:val="20"/>
        </w:rPr>
        <w:t>The following tables provide the total reinsurance balances recoverable on paid and unpaid losses: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860"/>
        <w:gridCol w:w="160"/>
        <w:gridCol w:w="1045"/>
        <w:gridCol w:w="100"/>
        <w:gridCol w:w="60"/>
        <w:gridCol w:w="160"/>
        <w:gridCol w:w="1045"/>
        <w:gridCol w:w="100"/>
        <w:gridCol w:w="60"/>
        <w:gridCol w:w="160"/>
        <w:gridCol w:w="1045"/>
        <w:gridCol w:w="100"/>
        <w:gridCol w:w="60"/>
        <w:gridCol w:w="160"/>
        <w:gridCol w:w="10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8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5400" w:type="dxa"/>
            <w:gridSpan w:val="15"/>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June 30, 2021</w:t>
            </w:r>
          </w:p>
        </w:tc>
      </w:tr>
      <w:tr>
        <w:tblPrEx>
          <w:tblW w:w="10465" w:type="dxa"/>
          <w:jc w:val="left"/>
          <w:tblInd w:w="0" w:type="dxa"/>
          <w:tblCellMar>
            <w:left w:w="108" w:type="dxa"/>
            <w:right w:w="108" w:type="dxa"/>
          </w:tblCellMar>
        </w:tblPrEx>
        <w:trPr>
          <w:cantSplit/>
          <w:trHeight w:hRule="exact" w:val="420"/>
          <w:jc w:val="left"/>
        </w:trPr>
        <w:tc>
          <w:tcPr>
            <w:tcW w:w="48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1305" w:type="dxa"/>
            <w:gridSpan w:val="3"/>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center"/>
              <w:outlineLvl w:val="9"/>
              <w:rPr>
                <w:rFonts w:ascii="Arial" w:eastAsia="Arial" w:hAnsi="Arial" w:cs="Arial"/>
                <w:b/>
                <w:sz w:val="16"/>
              </w:rPr>
            </w:pPr>
            <w:r>
              <w:rPr>
                <w:rFonts w:ascii="Arial" w:eastAsia="Arial" w:hAnsi="Arial" w:cs="Arial"/>
                <w:b/>
                <w:sz w:val="16"/>
              </w:rPr>
              <w:t xml:space="preserve">Run-off </w:t>
            </w:r>
            <w:r>
              <w:rPr>
                <w:rFonts w:ascii="Arial" w:eastAsia="Arial" w:hAnsi="Arial" w:cs="Arial"/>
                <w:b/>
                <w:sz w:val="16"/>
                <w:vertAlign w:val="superscript"/>
              </w:rPr>
              <w:t>(1)</w:t>
            </w:r>
          </w:p>
        </w:tc>
        <w:tc>
          <w:tcPr>
            <w:tcW w:w="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center"/>
              <w:outlineLvl w:val="9"/>
              <w:rPr>
                <w:rFonts w:ascii="Arial" w:eastAsia="Arial" w:hAnsi="Arial" w:cs="Arial"/>
                <w:b/>
                <w:sz w:val="16"/>
              </w:rPr>
            </w:pPr>
            <w:r>
              <w:rPr>
                <w:rFonts w:ascii="Arial" w:eastAsia="Arial" w:hAnsi="Arial" w:cs="Arial"/>
                <w:b/>
                <w:sz w:val="16"/>
              </w:rPr>
              <w:t xml:space="preserve">Legacy Underwriting </w:t>
            </w:r>
            <w:r>
              <w:rPr>
                <w:rFonts w:ascii="Arial" w:eastAsia="Arial" w:hAnsi="Arial" w:cs="Arial"/>
                <w:b/>
                <w:sz w:val="16"/>
                <w:vertAlign w:val="superscript"/>
              </w:rPr>
              <w:t>(1)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Corporate &amp; Other</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Recoverable from reinsurers on unpaid:</w:t>
            </w: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Outstanding losses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1,179,211 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25,872 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1,205,083 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IBNR</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563,115 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49,444 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612,559 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20"/>
              <w:jc w:val="left"/>
            </w:pPr>
            <w:r>
              <w:rPr>
                <w:rFonts w:ascii="Arial" w:eastAsia="Arial" w:hAnsi="Arial" w:cs="Arial"/>
                <w:color w:val="000000"/>
                <w:sz w:val="16"/>
              </w:rPr>
              <w:t>ULAE</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16,901 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17,855 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Fair value adjustments - acquired companies</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(14,165)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(14,165)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Fair value adjustments - fair value option</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(33,607)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(33,607)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Total reinsurance reserves recoverable</w:t>
            </w: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1,759,227 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76,270 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(47,772)</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1,787,725 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Paid losses recoverable</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188,602 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400 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189,002 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Total</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1,947,829 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76,670 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(47,772)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1,976,727 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48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Reconciliation to Condensed Consolidated Balance Sheet:</w:t>
            </w: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Reinsurance balances recoverable on paid and unpaid losses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1,421,879 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76,670 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(14,165)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1,484,384 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420"/>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Reinsurance balances recoverable on paid and unpaid losses - fair value option</w:t>
            </w: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525,950 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(33,607)</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492,343 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 xml:space="preserve">Total </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1,947,829 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76,670 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(47,772)</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1,976,727 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10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 xml:space="preserve">(1) </w:t>
      </w:r>
      <w:r>
        <w:rPr>
          <w:rFonts w:ascii="Arial" w:eastAsia="Arial" w:hAnsi="Arial" w:cs="Arial"/>
          <w:sz w:val="16"/>
        </w:rPr>
        <w:t xml:space="preserve">Effective January 1, 2021, the net loss reserves of StarStone International were transferred from the Legacy Underwriting segment to the Run-off segment. Refer to </w:t>
      </w:r>
      <w:r>
        <w:rPr>
          <w:rFonts w:ascii="Arial" w:eastAsia="Arial" w:hAnsi="Arial" w:cs="Arial"/>
          <w:sz w:val="16"/>
        </w:rPr>
        <w:t>Note 22 - "Segment Information"</w:t>
      </w:r>
      <w:r>
        <w:rPr>
          <w:rFonts w:ascii="Arial" w:eastAsia="Arial" w:hAnsi="Arial" w:cs="Arial"/>
          <w:sz w:val="16"/>
        </w:rPr>
        <w:t xml:space="preserve"> for further details.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860"/>
        <w:gridCol w:w="160"/>
        <w:gridCol w:w="1045"/>
        <w:gridCol w:w="100"/>
        <w:gridCol w:w="60"/>
        <w:gridCol w:w="160"/>
        <w:gridCol w:w="1045"/>
        <w:gridCol w:w="100"/>
        <w:gridCol w:w="60"/>
        <w:gridCol w:w="160"/>
        <w:gridCol w:w="1045"/>
        <w:gridCol w:w="100"/>
        <w:gridCol w:w="60"/>
        <w:gridCol w:w="160"/>
        <w:gridCol w:w="10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8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5400" w:type="dxa"/>
            <w:gridSpan w:val="15"/>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December 31, 2020</w:t>
            </w:r>
          </w:p>
        </w:tc>
      </w:tr>
      <w:tr>
        <w:tblPrEx>
          <w:tblW w:w="10465" w:type="dxa"/>
          <w:jc w:val="left"/>
          <w:tblInd w:w="0" w:type="dxa"/>
          <w:tblCellMar>
            <w:left w:w="108" w:type="dxa"/>
            <w:right w:w="108" w:type="dxa"/>
          </w:tblCellMar>
        </w:tblPrEx>
        <w:trPr>
          <w:cantSplit/>
          <w:trHeight w:hRule="exact" w:val="420"/>
          <w:jc w:val="left"/>
        </w:trPr>
        <w:tc>
          <w:tcPr>
            <w:tcW w:w="48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13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Run-off</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Legacy Underwriting</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Corporate &amp; Other</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Recoverable from reinsurers on unpaid:</w:t>
            </w: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Outstanding losses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938,231 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263,638 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1,201,869 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IBNR</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508,082 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139,761 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647,843 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ULAE</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16,688 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16,688 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Fair value adjustments - acquired companies</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(15,353)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(15,353)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Fair value adjustments - fair value option</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(21,427)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(21,427)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Total reinsurance reserves recoverable</w:t>
            </w: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1,463,001 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403,399 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(36,780)</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1,829,620 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Paid losses recoverable</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172,309 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87,234 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259,543 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Total</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1,635,310 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490,633 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(36,780)</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2,089,163 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48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Reconciliation to Condensed Consolidated Balance Sheet:</w:t>
            </w: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Reinsurance balances recoverable on paid and unpaid losses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1,093,053 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490,633 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(15,353)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1,568,333 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420"/>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Reinsurance balances recoverable on paid and unpaid losses - fair value option</w:t>
            </w: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542,257 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(21,427)</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520,830 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 xml:space="preserve">Total </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1,635,310 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490,633 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(36,780)</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2,089,163 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Our (re)insurance </w:t>
      </w:r>
      <w:r>
        <w:rPr>
          <w:rFonts w:ascii="Arial" w:eastAsia="Arial" w:hAnsi="Arial" w:cs="Arial"/>
          <w:sz w:val="20"/>
        </w:rPr>
        <w:t>R</w:t>
      </w:r>
      <w:r>
        <w:rPr>
          <w:rFonts w:ascii="Arial" w:eastAsia="Arial" w:hAnsi="Arial" w:cs="Arial"/>
          <w:sz w:val="20"/>
        </w:rPr>
        <w:t>un-off subsidiaries and assumed portfolios, prior to acquisition, used retrocessional agreements to reduce their exposure to the risk of (re)insurance assumed.</w:t>
      </w:r>
      <w:r>
        <w:rPr>
          <w:rFonts w:ascii="Arial" w:eastAsia="Arial" w:hAnsi="Arial" w:cs="Arial"/>
          <w:sz w:val="20"/>
        </w:rPr>
        <w:t xml:space="preserve"> </w:t>
      </w:r>
      <w:r>
        <w:rPr>
          <w:rFonts w:ascii="Arial" w:eastAsia="Arial" w:hAnsi="Arial" w:cs="Arial"/>
          <w:sz w:val="20"/>
        </w:rPr>
        <w:t>O</w:t>
      </w:r>
      <w:r>
        <w:rPr>
          <w:rFonts w:ascii="Arial" w:eastAsia="Arial" w:hAnsi="Arial" w:cs="Arial"/>
          <w:sz w:val="20"/>
        </w:rPr>
        <w:t xml:space="preserve">n an annual basis, StarStone International, included within the Run-off segment from January 1, 2021, </w:t>
      </w:r>
      <w:r>
        <w:rPr>
          <w:rFonts w:ascii="Arial" w:eastAsia="Arial" w:hAnsi="Arial" w:cs="Arial"/>
          <w:sz w:val="20"/>
        </w:rPr>
        <w:t>purchase</w:t>
      </w:r>
      <w:r>
        <w:rPr>
          <w:rFonts w:ascii="Arial" w:eastAsia="Arial" w:hAnsi="Arial" w:cs="Arial"/>
          <w:sz w:val="20"/>
        </w:rPr>
        <w:t>d</w:t>
      </w:r>
      <w:r>
        <w:rPr>
          <w:rFonts w:ascii="Arial" w:eastAsia="Arial" w:hAnsi="Arial" w:cs="Arial"/>
          <w:sz w:val="20"/>
        </w:rPr>
        <w:t xml:space="preserve"> a tailored outwards reinsurance program designed to manage its risk profile. The majority of StarStone International's third-party reinsurance is with highly rated reinsurers or is collateralized by pledged assets or letters of credit.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fair value adjustments, determined on acquisition of (re)insurance subsidiaries, are based on the estimated timing of loss and LAE recoveries included in the Run-off segment and an assumed interest rate equivalent to a risk free rate for securities with similar duration to the acquired reinsurance balances recoverable on paid and unpaid losses plus a spread for credit risk, and are amortized over the estimated recovery period, as adjusted for accelerations in timing of payments as a result of commutation settlements. The determination of the fair value adjustments on the retroactive reinsurance contracts for which we have elected the fair value option is described in </w:t>
      </w:r>
      <w:r>
        <w:rPr>
          <w:rFonts w:ascii="Arial" w:eastAsia="Arial" w:hAnsi="Arial" w:cs="Arial"/>
          <w:sz w:val="20"/>
        </w:rPr>
        <w:t>Note 10 - "Fair Value Measurements."</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shd w:val="clear" w:color="auto" w:fill="FFFFFF"/>
        </w:rPr>
      </w:pPr>
      <w:r>
        <w:rPr>
          <w:rFonts w:ascii="Arial" w:eastAsia="Arial" w:hAnsi="Arial" w:cs="Arial"/>
          <w:sz w:val="20"/>
          <w:shd w:val="clear" w:color="auto" w:fill="FFFFFF"/>
        </w:rPr>
        <w:t xml:space="preserve">As of </w:t>
      </w:r>
      <w:r>
        <w:rPr>
          <w:rFonts w:ascii="Arial" w:eastAsia="Arial" w:hAnsi="Arial" w:cs="Arial"/>
          <w:sz w:val="20"/>
          <w:shd w:val="clear" w:color="auto" w:fill="FFFFFF"/>
        </w:rPr>
        <w:t>June 30, 2021</w:t>
      </w:r>
      <w:r>
        <w:rPr>
          <w:rFonts w:ascii="Arial" w:eastAsia="Arial" w:hAnsi="Arial" w:cs="Arial"/>
          <w:sz w:val="20"/>
          <w:shd w:val="clear" w:color="auto" w:fill="FFFFFF"/>
        </w:rPr>
        <w:t xml:space="preserve"> and </w:t>
      </w:r>
      <w:r>
        <w:rPr>
          <w:rFonts w:ascii="Arial" w:eastAsia="Arial" w:hAnsi="Arial" w:cs="Arial"/>
          <w:sz w:val="20"/>
          <w:shd w:val="clear" w:color="auto" w:fill="FFFFFF"/>
        </w:rPr>
        <w:t>December 31, 2020</w:t>
      </w:r>
      <w:r>
        <w:rPr>
          <w:rFonts w:ascii="Arial" w:eastAsia="Arial" w:hAnsi="Arial" w:cs="Arial"/>
          <w:sz w:val="20"/>
          <w:shd w:val="clear" w:color="auto" w:fill="FFFFFF"/>
        </w:rPr>
        <w:t xml:space="preserve">, we had reinsurance balances recoverable on paid and unpaid losses of </w:t>
      </w:r>
      <w:r>
        <w:rPr>
          <w:rFonts w:ascii="Arial" w:eastAsia="Arial" w:hAnsi="Arial" w:cs="Arial"/>
          <w:sz w:val="20"/>
          <w:shd w:val="clear" w:color="auto" w:fill="FFFFFF"/>
        </w:rPr>
        <w:t>$2.0 billion</w:t>
      </w:r>
      <w:r>
        <w:rPr>
          <w:rFonts w:ascii="Arial" w:eastAsia="Arial" w:hAnsi="Arial" w:cs="Arial"/>
          <w:sz w:val="20"/>
          <w:shd w:val="clear" w:color="auto" w:fill="FFFFFF"/>
        </w:rPr>
        <w:t xml:space="preserve"> and </w:t>
      </w:r>
      <w:r>
        <w:rPr>
          <w:rFonts w:ascii="Arial" w:eastAsia="Arial" w:hAnsi="Arial" w:cs="Arial"/>
          <w:sz w:val="20"/>
          <w:shd w:val="clear" w:color="auto" w:fill="FFFFFF"/>
        </w:rPr>
        <w:t>$2.1 billion</w:t>
      </w:r>
      <w:r>
        <w:rPr>
          <w:rFonts w:ascii="Arial" w:eastAsia="Arial" w:hAnsi="Arial" w:cs="Arial"/>
          <w:sz w:val="20"/>
          <w:shd w:val="clear" w:color="auto" w:fill="FFFFFF"/>
        </w:rPr>
        <w:t>, respectively.</w:t>
      </w:r>
      <w:r>
        <w:rPr>
          <w:rFonts w:ascii="Arial" w:eastAsia="Arial" w:hAnsi="Arial" w:cs="Arial"/>
          <w:sz w:val="20"/>
          <w:shd w:val="clear" w:color="auto" w:fill="FFFFFF"/>
        </w:rPr>
        <w:t xml:space="preserve"> The decrease of </w:t>
      </w:r>
      <w:r>
        <w:rPr>
          <w:rFonts w:ascii="Arial" w:eastAsia="Arial" w:hAnsi="Arial" w:cs="Arial"/>
          <w:sz w:val="20"/>
          <w:shd w:val="clear" w:color="auto" w:fill="FFFFFF"/>
        </w:rPr>
        <w:t>$112.4 million</w:t>
      </w:r>
      <w:r>
        <w:rPr>
          <w:rFonts w:ascii="Arial" w:eastAsia="Arial" w:hAnsi="Arial" w:cs="Arial"/>
          <w:sz w:val="20"/>
          <w:shd w:val="clear" w:color="auto" w:fill="FFFFFF"/>
        </w:rPr>
        <w:t xml:space="preserve"> </w:t>
      </w:r>
      <w:r>
        <w:rPr>
          <w:rFonts w:ascii="Arial" w:eastAsia="Arial" w:hAnsi="Arial" w:cs="Arial"/>
          <w:sz w:val="20"/>
          <w:shd w:val="clear" w:color="auto" w:fill="FFFFFF"/>
        </w:rPr>
        <w:t>was primarily due to cash collection</w:t>
      </w:r>
      <w:r>
        <w:rPr>
          <w:rFonts w:ascii="Arial" w:eastAsia="Arial" w:hAnsi="Arial" w:cs="Arial"/>
          <w:sz w:val="20"/>
        </w:rPr>
        <w:t>s,</w:t>
      </w:r>
      <w:r>
        <w:rPr>
          <w:rFonts w:ascii="Arial" w:eastAsia="Arial" w:hAnsi="Arial" w:cs="Arial"/>
          <w:sz w:val="20"/>
        </w:rPr>
        <w:t xml:space="preserve"> partially offset by assumed </w:t>
      </w:r>
      <w:r>
        <w:rPr>
          <w:rFonts w:ascii="Arial" w:eastAsia="Arial" w:hAnsi="Arial" w:cs="Arial"/>
          <w:sz w:val="20"/>
        </w:rPr>
        <w:t xml:space="preserve">ceded assets relating to </w:t>
      </w:r>
      <w:r>
        <w:rPr>
          <w:rFonts w:ascii="Arial" w:eastAsia="Arial" w:hAnsi="Arial" w:cs="Arial"/>
          <w:sz w:val="20"/>
        </w:rPr>
        <w:t>CNA</w:t>
      </w:r>
      <w:r>
        <w:rPr>
          <w:rFonts w:ascii="Arial" w:eastAsia="Arial" w:hAnsi="Arial" w:cs="Arial"/>
          <w:sz w:val="20"/>
        </w:rPr>
        <w:t xml:space="preserve">, </w:t>
      </w:r>
      <w:r>
        <w:rPr>
          <w:rFonts w:ascii="Arial" w:eastAsia="Arial" w:hAnsi="Arial" w:cs="Arial"/>
          <w:sz w:val="20"/>
        </w:rPr>
        <w:t>S</w:t>
      </w:r>
      <w:r>
        <w:rPr>
          <w:rFonts w:ascii="Arial" w:eastAsia="Arial" w:hAnsi="Arial" w:cs="Arial"/>
          <w:sz w:val="20"/>
        </w:rPr>
        <w:t>y</w:t>
      </w:r>
      <w:r>
        <w:rPr>
          <w:rFonts w:ascii="Arial" w:eastAsia="Arial" w:hAnsi="Arial" w:cs="Arial"/>
          <w:sz w:val="20"/>
        </w:rPr>
        <w:t>n</w:t>
      </w:r>
      <w:r>
        <w:rPr>
          <w:rFonts w:ascii="Arial" w:eastAsia="Arial" w:hAnsi="Arial" w:cs="Arial"/>
          <w:sz w:val="20"/>
        </w:rPr>
        <w:t>d</w:t>
      </w:r>
      <w:r>
        <w:rPr>
          <w:rFonts w:ascii="Arial" w:eastAsia="Arial" w:hAnsi="Arial" w:cs="Arial"/>
          <w:sz w:val="20"/>
        </w:rPr>
        <w:t>i</w:t>
      </w:r>
      <w:r>
        <w:rPr>
          <w:rFonts w:ascii="Arial" w:eastAsia="Arial" w:hAnsi="Arial" w:cs="Arial"/>
          <w:sz w:val="20"/>
        </w:rPr>
        <w:t>c</w:t>
      </w:r>
      <w:r>
        <w:rPr>
          <w:rFonts w:ascii="Arial" w:eastAsia="Arial" w:hAnsi="Arial" w:cs="Arial"/>
          <w:sz w:val="20"/>
        </w:rPr>
        <w:t>a</w:t>
      </w:r>
      <w:r>
        <w:rPr>
          <w:rFonts w:ascii="Arial" w:eastAsia="Arial" w:hAnsi="Arial" w:cs="Arial"/>
          <w:sz w:val="20"/>
        </w:rPr>
        <w:t>t</w:t>
      </w:r>
      <w:r>
        <w:rPr>
          <w:rFonts w:ascii="Arial" w:eastAsia="Arial" w:hAnsi="Arial" w:cs="Arial"/>
          <w:sz w:val="20"/>
        </w:rPr>
        <w:t>e</w:t>
      </w:r>
      <w:r>
        <w:rPr>
          <w:rFonts w:ascii="Arial" w:eastAsia="Arial" w:hAnsi="Arial" w:cs="Arial"/>
          <w:sz w:val="20"/>
        </w:rPr>
        <w:t xml:space="preserve"> </w:t>
      </w:r>
      <w:r>
        <w:rPr>
          <w:rFonts w:ascii="Arial" w:eastAsia="Arial" w:hAnsi="Arial" w:cs="Arial"/>
          <w:sz w:val="20"/>
        </w:rPr>
        <w:t>6</w:t>
      </w:r>
      <w:r>
        <w:rPr>
          <w:rFonts w:ascii="Arial" w:eastAsia="Arial" w:hAnsi="Arial" w:cs="Arial"/>
          <w:sz w:val="20"/>
        </w:rPr>
        <w:t>0</w:t>
      </w:r>
      <w:r>
        <w:rPr>
          <w:rFonts w:ascii="Arial" w:eastAsia="Arial" w:hAnsi="Arial" w:cs="Arial"/>
          <w:sz w:val="20"/>
        </w:rPr>
        <w:t>9</w:t>
      </w:r>
      <w:r>
        <w:rPr>
          <w:rFonts w:ascii="Arial" w:eastAsia="Arial" w:hAnsi="Arial" w:cs="Arial"/>
          <w:sz w:val="20"/>
        </w:rPr>
        <w:t xml:space="preserve"> </w:t>
      </w:r>
      <w:r>
        <w:rPr>
          <w:rFonts w:ascii="Arial" w:eastAsia="Arial" w:hAnsi="Arial" w:cs="Arial"/>
          <w:sz w:val="20"/>
        </w:rPr>
        <w:t>a</w:t>
      </w:r>
      <w:r>
        <w:rPr>
          <w:rFonts w:ascii="Arial" w:eastAsia="Arial" w:hAnsi="Arial" w:cs="Arial"/>
          <w:sz w:val="20"/>
        </w:rPr>
        <w:t>n</w:t>
      </w:r>
      <w:r>
        <w:rPr>
          <w:rFonts w:ascii="Arial" w:eastAsia="Arial" w:hAnsi="Arial" w:cs="Arial"/>
          <w:sz w:val="20"/>
        </w:rPr>
        <w:t>d</w:t>
      </w:r>
      <w:r>
        <w:rPr>
          <w:rFonts w:ascii="Arial" w:eastAsia="Arial" w:hAnsi="Arial" w:cs="Arial"/>
          <w:sz w:val="20"/>
        </w:rPr>
        <w:t xml:space="preserve"> </w:t>
      </w:r>
      <w:r>
        <w:rPr>
          <w:rFonts w:ascii="Arial" w:eastAsia="Arial" w:hAnsi="Arial" w:cs="Arial"/>
          <w:sz w:val="20"/>
        </w:rPr>
        <w:t>t</w:t>
      </w:r>
      <w:r>
        <w:rPr>
          <w:rFonts w:ascii="Arial" w:eastAsia="Arial" w:hAnsi="Arial" w:cs="Arial"/>
          <w:sz w:val="20"/>
        </w:rPr>
        <w:t>h</w:t>
      </w:r>
      <w:r>
        <w:rPr>
          <w:rFonts w:ascii="Arial" w:eastAsia="Arial" w:hAnsi="Arial" w:cs="Arial"/>
          <w:sz w:val="20"/>
        </w:rPr>
        <w:t>e</w:t>
      </w:r>
      <w:r>
        <w:rPr>
          <w:rFonts w:ascii="Arial" w:eastAsia="Arial" w:hAnsi="Arial" w:cs="Arial"/>
          <w:sz w:val="20"/>
        </w:rPr>
        <w:t xml:space="preserve"> </w:t>
      </w:r>
      <w:r>
        <w:rPr>
          <w:rFonts w:ascii="Arial" w:eastAsia="Arial" w:hAnsi="Arial" w:cs="Arial"/>
          <w:sz w:val="20"/>
        </w:rPr>
        <w:t>Liberty Mutual</w:t>
      </w:r>
      <w:r>
        <w:rPr>
          <w:rFonts w:ascii="Arial" w:eastAsia="Arial" w:hAnsi="Arial" w:cs="Arial"/>
          <w:sz w:val="20"/>
        </w:rPr>
        <w:t xml:space="preserve"> </w:t>
      </w:r>
      <w:r>
        <w:rPr>
          <w:rFonts w:ascii="Arial" w:eastAsia="Arial" w:hAnsi="Arial" w:cs="Arial"/>
          <w:sz w:val="20"/>
        </w:rPr>
        <w:t>retro</w:t>
      </w:r>
      <w:r>
        <w:rPr>
          <w:rFonts w:ascii="Arial" w:eastAsia="Arial" w:hAnsi="Arial" w:cs="Arial"/>
          <w:sz w:val="20"/>
        </w:rPr>
        <w:t>cession to Enhanzed Re</w:t>
      </w:r>
      <w:r>
        <w:rPr>
          <w:rFonts w:ascii="Arial" w:eastAsia="Arial" w:hAnsi="Arial" w:cs="Arial"/>
          <w:sz w:val="20"/>
        </w:rPr>
        <w:t xml:space="preserve"> </w:t>
      </w:r>
      <w:r>
        <w:rPr>
          <w:rFonts w:ascii="Arial" w:eastAsia="Arial" w:hAnsi="Arial" w:cs="Arial"/>
          <w:sz w:val="20"/>
        </w:rPr>
        <w:t>a</w:t>
      </w:r>
      <w:r>
        <w:rPr>
          <w:rFonts w:ascii="Arial" w:eastAsia="Arial" w:hAnsi="Arial" w:cs="Arial"/>
          <w:sz w:val="20"/>
          <w:shd w:val="clear" w:color="auto" w:fill="FFFFFF"/>
        </w:rPr>
        <w:t xml:space="preserve">s discussed in </w:t>
      </w:r>
      <w:r>
        <w:rPr>
          <w:rFonts w:ascii="Arial" w:eastAsia="Arial" w:hAnsi="Arial" w:cs="Arial"/>
          <w:sz w:val="20"/>
          <w:shd w:val="clear" w:color="auto" w:fill="FFFFFF"/>
        </w:rPr>
        <w:t>Note 2 - "Significant New Business"</w:t>
      </w:r>
      <w:r>
        <w:rPr>
          <w:rFonts w:ascii="Arial" w:eastAsia="Arial" w:hAnsi="Arial" w:cs="Arial"/>
          <w:sz w:val="20"/>
          <w:shd w:val="clear" w:color="auto" w:fill="FFFFFF"/>
        </w:rPr>
        <w:t xml:space="preserve"> </w:t>
      </w:r>
      <w:r>
        <w:rPr>
          <w:rFonts w:ascii="Arial" w:eastAsia="Arial" w:hAnsi="Arial" w:cs="Arial"/>
          <w:sz w:val="20"/>
          <w:shd w:val="clear" w:color="auto" w:fill="FFFFFF"/>
        </w:rPr>
        <w:t>a</w:t>
      </w:r>
      <w:r>
        <w:rPr>
          <w:rFonts w:ascii="Arial" w:eastAsia="Arial" w:hAnsi="Arial" w:cs="Arial"/>
          <w:sz w:val="20"/>
          <w:shd w:val="clear" w:color="auto" w:fill="FFFFFF"/>
        </w:rPr>
        <w:t xml:space="preserve">nd </w:t>
      </w:r>
      <w:r>
        <w:rPr>
          <w:rFonts w:ascii="Arial" w:eastAsia="Arial" w:hAnsi="Arial" w:cs="Arial"/>
          <w:sz w:val="20"/>
          <w:shd w:val="clear" w:color="auto" w:fill="FFFFFF"/>
        </w:rPr>
        <w:t>Note 3 - "Divestitures, Held-for-Sale Businesses and Discontinued Operations."</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sectPr>
          <w:headerReference w:type="default" r:id="rId47"/>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42" w:name="Section45"/>
      <w:bookmarkEnd w:id="42"/>
      <w:r>
        <w:rPr>
          <w:rFonts w:ascii="Arial" w:eastAsia="Arial" w:hAnsi="Arial" w:cs="Arial"/>
          <w:b/>
          <w:i/>
          <w:sz w:val="20"/>
        </w:rPr>
        <w:t>Top Ten Reinsurers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80"/>
        <w:gridCol w:w="160"/>
        <w:gridCol w:w="1135"/>
        <w:gridCol w:w="100"/>
        <w:gridCol w:w="75"/>
        <w:gridCol w:w="160"/>
        <w:gridCol w:w="1135"/>
        <w:gridCol w:w="100"/>
        <w:gridCol w:w="75"/>
        <w:gridCol w:w="160"/>
        <w:gridCol w:w="1135"/>
        <w:gridCol w:w="100"/>
        <w:gridCol w:w="75"/>
        <w:gridCol w:w="160"/>
        <w:gridCol w:w="1135"/>
        <w:gridCol w:w="100"/>
        <w:gridCol w:w="75"/>
        <w:gridCol w:w="80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348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w:t>
            </w:r>
          </w:p>
        </w:tc>
        <w:tc>
          <w:tcPr>
            <w:tcW w:w="6780" w:type="dxa"/>
            <w:gridSpan w:val="18"/>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r>
      <w:tr>
        <w:tblPrEx>
          <w:tblW w:w="10465" w:type="dxa"/>
          <w:jc w:val="left"/>
          <w:tblInd w:w="0" w:type="dxa"/>
          <w:tblCellMar>
            <w:left w:w="108" w:type="dxa"/>
            <w:right w:w="108" w:type="dxa"/>
          </w:tblCellMar>
        </w:tblPrEx>
        <w:trPr>
          <w:cantSplit/>
          <w:trHeight w:hRule="exact" w:val="465"/>
          <w:jc w:val="left"/>
        </w:trPr>
        <w:tc>
          <w:tcPr>
            <w:tcW w:w="348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w:t>
            </w:r>
          </w:p>
        </w:tc>
        <w:tc>
          <w:tcPr>
            <w:tcW w:w="1395" w:type="dxa"/>
            <w:gridSpan w:val="3"/>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Run-off</w:t>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Legacy Underwriting</w:t>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Corporate &amp; Other</w:t>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 xml:space="preserve">Total </w:t>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0" w:type="dxa"/>
            <w:gridSpan w:val="2"/>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8"/>
              </w:rPr>
              <w:t>% of</w:t>
            </w:r>
          </w:p>
          <w:p>
            <w:pPr>
              <w:spacing w:after="30" w:line="240" w:lineRule="auto"/>
              <w:ind w:left="0" w:right="0"/>
              <w:jc w:val="center"/>
            </w:pPr>
            <w:r>
              <w:rPr>
                <w:rFonts w:ascii="Arial" w:eastAsia="Arial" w:hAnsi="Arial" w:cs="Arial"/>
                <w:b/>
                <w:color w:val="000000"/>
                <w:sz w:val="18"/>
              </w:rPr>
              <w:t>Total</w:t>
            </w:r>
          </w:p>
        </w:tc>
      </w:tr>
      <w:tr>
        <w:tblPrEx>
          <w:tblW w:w="10465" w:type="dxa"/>
          <w:jc w:val="left"/>
          <w:tblInd w:w="0" w:type="dxa"/>
          <w:tblCellMar>
            <w:left w:w="108" w:type="dxa"/>
            <w:right w:w="108" w:type="dxa"/>
          </w:tblCellMar>
        </w:tblPrEx>
        <w:trPr>
          <w:cantSplit/>
          <w:trHeight w:hRule="exact" w:val="285"/>
          <w:jc w:val="left"/>
        </w:trPr>
        <w:tc>
          <w:tcPr>
            <w:tcW w:w="348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Top 10 reinsurers</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1,305,706 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20,978 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1,326,684 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67.1 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285"/>
          <w:jc w:val="left"/>
        </w:trPr>
        <w:tc>
          <w:tcPr>
            <w:tcW w:w="348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Other reinsurers &gt; $1 million</w:t>
            </w: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619,145 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55,083 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(47,772)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626,456 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0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285"/>
          <w:jc w:val="left"/>
        </w:trPr>
        <w:tc>
          <w:tcPr>
            <w:tcW w:w="348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Other reinsurers &lt; $1 million</w:t>
            </w: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22,978 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609 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23,587 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00" w:type="dxa"/>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285"/>
          <w:jc w:val="left"/>
        </w:trPr>
        <w:tc>
          <w:tcPr>
            <w:tcW w:w="348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Total</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1,947,829 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76,670 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(47,772)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1,976,727 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0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100.0 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8"/>
              </w:rPr>
              <w:t>%</w:t>
            </w:r>
          </w:p>
        </w:tc>
      </w:tr>
    </w:tbl>
    <w:p>
      <w:pPr>
        <w:keepNext w:val="0"/>
        <w:keepLines w:val="0"/>
        <w:pageBreakBefore w:val="0"/>
        <w:widowControl w:val="0"/>
        <w:numPr>
          <w:ilvl w:val="0"/>
          <w:numId w:val="0"/>
        </w:numPr>
        <w:spacing w:before="100" w:after="0" w:line="288" w:lineRule="auto"/>
        <w:ind w:left="0" w:right="0" w:firstLine="0"/>
        <w:jc w:val="left"/>
        <w:outlineLvl w:val="9"/>
        <w:rPr>
          <w:rFonts w:ascii="Arial" w:eastAsia="Arial" w:hAnsi="Arial" w:cs="Arial"/>
          <w:sz w:val="10"/>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80"/>
        <w:gridCol w:w="160"/>
        <w:gridCol w:w="1135"/>
        <w:gridCol w:w="100"/>
        <w:gridCol w:w="75"/>
        <w:gridCol w:w="160"/>
        <w:gridCol w:w="1135"/>
        <w:gridCol w:w="100"/>
        <w:gridCol w:w="75"/>
        <w:gridCol w:w="160"/>
        <w:gridCol w:w="1135"/>
        <w:gridCol w:w="100"/>
        <w:gridCol w:w="75"/>
        <w:gridCol w:w="160"/>
        <w:gridCol w:w="1135"/>
        <w:gridCol w:w="100"/>
        <w:gridCol w:w="75"/>
        <w:gridCol w:w="80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34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780" w:type="dxa"/>
            <w:gridSpan w:val="18"/>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65" w:type="dxa"/>
          <w:jc w:val="left"/>
          <w:tblInd w:w="0" w:type="dxa"/>
          <w:tblCellMar>
            <w:left w:w="108" w:type="dxa"/>
            <w:right w:w="108" w:type="dxa"/>
          </w:tblCellMar>
        </w:tblPrEx>
        <w:trPr>
          <w:cantSplit/>
          <w:trHeight w:hRule="exact" w:val="465"/>
          <w:jc w:val="left"/>
        </w:trPr>
        <w:tc>
          <w:tcPr>
            <w:tcW w:w="34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Run-off</w:t>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Legacy Underwriting</w:t>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Corporate &amp; Other</w:t>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 xml:space="preserve">Total </w:t>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0" w:type="dxa"/>
            <w:gridSpan w:val="2"/>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8"/>
              </w:rPr>
              <w:t>% of</w:t>
            </w:r>
          </w:p>
          <w:p>
            <w:pPr>
              <w:spacing w:after="30" w:line="240" w:lineRule="auto"/>
              <w:ind w:left="0" w:right="0"/>
              <w:jc w:val="center"/>
            </w:pPr>
            <w:r>
              <w:rPr>
                <w:rFonts w:ascii="Arial" w:eastAsia="Arial" w:hAnsi="Arial" w:cs="Arial"/>
                <w:b/>
                <w:color w:val="000000"/>
                <w:sz w:val="18"/>
              </w:rPr>
              <w:t>Total</w:t>
            </w:r>
          </w:p>
        </w:tc>
      </w:tr>
      <w:tr>
        <w:tblPrEx>
          <w:tblW w:w="10465" w:type="dxa"/>
          <w:jc w:val="left"/>
          <w:tblInd w:w="0" w:type="dxa"/>
          <w:tblCellMar>
            <w:left w:w="108" w:type="dxa"/>
            <w:right w:w="108" w:type="dxa"/>
          </w:tblCellMar>
        </w:tblPrEx>
        <w:trPr>
          <w:cantSplit/>
          <w:trHeight w:hRule="exact" w:val="285"/>
          <w:jc w:val="left"/>
        </w:trPr>
        <w:tc>
          <w:tcPr>
            <w:tcW w:w="348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Top 10 reinsurers</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1,036,676 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327,917 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1,364,593 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65.3 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285"/>
          <w:jc w:val="left"/>
        </w:trPr>
        <w:tc>
          <w:tcPr>
            <w:tcW w:w="348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Other reinsurers &gt; $1 million</w:t>
            </w: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574,869 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159,513 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(36,780)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697,602 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0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33.4 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285"/>
          <w:jc w:val="left"/>
        </w:trPr>
        <w:tc>
          <w:tcPr>
            <w:tcW w:w="348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Other reinsurers &lt; $1 million</w:t>
            </w: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23,765 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3,203 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26,968 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00" w:type="dxa"/>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285"/>
          <w:jc w:val="left"/>
        </w:trPr>
        <w:tc>
          <w:tcPr>
            <w:tcW w:w="348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Total</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1,635,310 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490,633 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(36,780)</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2,089,163 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0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100.0 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8"/>
              </w:rPr>
              <w:t>%</w:t>
            </w:r>
          </w:p>
        </w:tc>
      </w:tr>
    </w:tbl>
    <w:p>
      <w:pPr>
        <w:keepNext w:val="0"/>
        <w:keepLines w:val="0"/>
        <w:pageBreakBefore w:val="0"/>
        <w:widowControl w:val="0"/>
        <w:numPr>
          <w:ilvl w:val="0"/>
          <w:numId w:val="0"/>
        </w:numPr>
        <w:spacing w:before="100" w:after="0" w:line="288" w:lineRule="auto"/>
        <w:ind w:left="0" w:right="0" w:firstLine="540"/>
        <w:jc w:val="center"/>
        <w:outlineLvl w:val="9"/>
        <w:rPr>
          <w:rFonts w:ascii="Arial" w:eastAsia="Arial" w:hAnsi="Arial" w:cs="Arial"/>
          <w:sz w:val="10"/>
        </w:rPr>
      </w:pPr>
    </w:p>
    <w:tbl>
      <w:tblPr>
        <w:tblW w:w="10450"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180"/>
        <w:gridCol w:w="160"/>
        <w:gridCol w:w="1735"/>
        <w:gridCol w:w="100"/>
        <w:gridCol w:w="75"/>
        <w:gridCol w:w="160"/>
        <w:gridCol w:w="1735"/>
        <w:gridCol w:w="100"/>
      </w:tblGrid>
      <w:tr>
        <w:tblPrEx>
          <w:tblW w:w="10450"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center"/>
        </w:trPr>
        <w:tc>
          <w:tcPr>
            <w:tcW w:w="61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50" w:type="dxa"/>
          <w:jc w:val="center"/>
          <w:tblInd w:w="540" w:type="dxa"/>
          <w:tblCellMar>
            <w:left w:w="108" w:type="dxa"/>
            <w:right w:w="108" w:type="dxa"/>
          </w:tblCellMar>
        </w:tblPrEx>
        <w:trPr>
          <w:cantSplit/>
          <w:trHeight w:hRule="exact" w:val="285"/>
          <w:jc w:val="center"/>
        </w:trPr>
        <w:tc>
          <w:tcPr>
            <w:tcW w:w="618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Information regarding top ten reinsurers:</w:t>
            </w:r>
          </w:p>
        </w:tc>
        <w:tc>
          <w:tcPr>
            <w:tcW w:w="199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9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50" w:type="dxa"/>
          <w:jc w:val="center"/>
          <w:tblInd w:w="540" w:type="dxa"/>
          <w:tblCellMar>
            <w:left w:w="108" w:type="dxa"/>
            <w:right w:w="108" w:type="dxa"/>
          </w:tblCellMar>
        </w:tblPrEx>
        <w:trPr>
          <w:cantSplit/>
          <w:trHeight w:hRule="exact" w:val="285"/>
          <w:jc w:val="center"/>
        </w:trPr>
        <w:tc>
          <w:tcPr>
            <w:tcW w:w="61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Number of top 10 reinsurers rated A- or better</w:t>
            </w: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center"/>
          <w:tblInd w:w="540" w:type="dxa"/>
          <w:tblCellMar>
            <w:left w:w="108" w:type="dxa"/>
            <w:right w:w="108" w:type="dxa"/>
          </w:tblCellMar>
        </w:tblPrEx>
        <w:trPr>
          <w:cantSplit/>
          <w:trHeight w:hRule="exact" w:val="285"/>
          <w:jc w:val="center"/>
        </w:trPr>
        <w:tc>
          <w:tcPr>
            <w:tcW w:w="61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8"/>
              </w:rPr>
            </w:pPr>
            <w:r>
              <w:rPr>
                <w:rFonts w:ascii="Arial" w:eastAsia="Arial" w:hAnsi="Arial" w:cs="Arial"/>
                <w:sz w:val="18"/>
              </w:rPr>
              <w:t xml:space="preserve">Number of top 10 non-rated reinsurers </w:t>
            </w:r>
            <w:r>
              <w:rPr>
                <w:rFonts w:ascii="Arial" w:eastAsia="Arial" w:hAnsi="Arial" w:cs="Arial"/>
                <w:sz w:val="18"/>
                <w:vertAlign w:val="superscript"/>
              </w:rPr>
              <w:t>(1)</w:t>
            </w: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center"/>
          <w:tblInd w:w="540" w:type="dxa"/>
          <w:tblCellMar>
            <w:left w:w="108" w:type="dxa"/>
            <w:right w:w="108" w:type="dxa"/>
          </w:tblCellMar>
        </w:tblPrEx>
        <w:trPr>
          <w:cantSplit/>
          <w:trHeight w:hRule="exact" w:val="60"/>
          <w:jc w:val="center"/>
        </w:trPr>
        <w:tc>
          <w:tcPr>
            <w:tcW w:w="6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center"/>
          <w:tblInd w:w="540" w:type="dxa"/>
          <w:tblCellMar>
            <w:left w:w="108" w:type="dxa"/>
            <w:right w:w="108" w:type="dxa"/>
          </w:tblCellMar>
        </w:tblPrEx>
        <w:trPr>
          <w:cantSplit/>
          <w:trHeight w:hRule="exact" w:val="285"/>
          <w:jc w:val="center"/>
        </w:trPr>
        <w:tc>
          <w:tcPr>
            <w:tcW w:w="61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Reinsurers rated A- or better in top 10</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7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803,312 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7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863,819 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center"/>
          <w:tblInd w:w="540" w:type="dxa"/>
          <w:tblCellMar>
            <w:left w:w="108" w:type="dxa"/>
            <w:right w:w="108" w:type="dxa"/>
          </w:tblCellMar>
        </w:tblPrEx>
        <w:trPr>
          <w:cantSplit/>
          <w:trHeight w:hRule="exact" w:val="285"/>
          <w:jc w:val="center"/>
        </w:trPr>
        <w:tc>
          <w:tcPr>
            <w:tcW w:w="61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8"/>
              </w:rPr>
            </w:pPr>
            <w:r>
              <w:rPr>
                <w:rFonts w:ascii="Arial" w:eastAsia="Arial" w:hAnsi="Arial" w:cs="Arial"/>
                <w:sz w:val="18"/>
              </w:rPr>
              <w:t xml:space="preserve">Non-rated reinsurers in top 10 </w:t>
            </w:r>
            <w:r>
              <w:rPr>
                <w:rFonts w:ascii="Arial" w:eastAsia="Arial" w:hAnsi="Arial" w:cs="Arial"/>
                <w:sz w:val="18"/>
                <w:vertAlign w:val="superscript"/>
              </w:rPr>
              <w:t>(1)</w:t>
            </w:r>
          </w:p>
        </w:tc>
        <w:tc>
          <w:tcPr>
            <w:tcW w:w="18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523,372 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500,774 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center"/>
          <w:tblInd w:w="540" w:type="dxa"/>
          <w:tblCellMar>
            <w:left w:w="108" w:type="dxa"/>
            <w:right w:w="108" w:type="dxa"/>
          </w:tblCellMar>
        </w:tblPrEx>
        <w:trPr>
          <w:cantSplit/>
          <w:trHeight w:hRule="exact" w:val="285"/>
          <w:jc w:val="center"/>
        </w:trPr>
        <w:tc>
          <w:tcPr>
            <w:tcW w:w="61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Total top 10 reinsurance recoverables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7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1,326,684 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7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1,364,593 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50" w:type="dxa"/>
          <w:jc w:val="center"/>
          <w:tblInd w:w="540" w:type="dxa"/>
          <w:tblCellMar>
            <w:left w:w="108" w:type="dxa"/>
            <w:right w:w="108" w:type="dxa"/>
          </w:tblCellMar>
        </w:tblPrEx>
        <w:trPr>
          <w:cantSplit/>
          <w:trHeight w:hRule="exact" w:val="60"/>
          <w:jc w:val="center"/>
        </w:trPr>
        <w:tc>
          <w:tcPr>
            <w:tcW w:w="6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center"/>
          <w:tblInd w:w="540" w:type="dxa"/>
          <w:tblCellMar>
            <w:left w:w="108" w:type="dxa"/>
            <w:right w:w="108" w:type="dxa"/>
          </w:tblCellMar>
        </w:tblPrEx>
        <w:trPr>
          <w:cantSplit/>
          <w:trHeight w:hRule="exact" w:val="465"/>
          <w:jc w:val="center"/>
        </w:trPr>
        <w:tc>
          <w:tcPr>
            <w:tcW w:w="61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Single reinsurers that represent 10% or more of total reinsurance balance recoverables as of June 30, 2021 and December 31, 2020:</w:t>
            </w:r>
          </w:p>
        </w:tc>
        <w:tc>
          <w:tcPr>
            <w:tcW w:w="19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center"/>
          <w:tblInd w:w="540" w:type="dxa"/>
          <w:tblCellMar>
            <w:left w:w="108" w:type="dxa"/>
            <w:right w:w="108" w:type="dxa"/>
          </w:tblCellMar>
        </w:tblPrEx>
        <w:trPr>
          <w:cantSplit/>
          <w:trHeight w:hRule="exact" w:val="60"/>
          <w:jc w:val="center"/>
        </w:trPr>
        <w:tc>
          <w:tcPr>
            <w:tcW w:w="6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center"/>
          <w:tblInd w:w="540" w:type="dxa"/>
          <w:tblCellMar>
            <w:left w:w="108" w:type="dxa"/>
            <w:right w:w="108" w:type="dxa"/>
          </w:tblCellMar>
        </w:tblPrEx>
        <w:trPr>
          <w:cantSplit/>
          <w:trHeight w:hRule="exact" w:val="285"/>
          <w:jc w:val="center"/>
        </w:trPr>
        <w:tc>
          <w:tcPr>
            <w:tcW w:w="61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8"/>
              </w:rPr>
            </w:pPr>
            <w:r>
              <w:rPr>
                <w:rFonts w:ascii="Arial" w:eastAsia="Arial" w:hAnsi="Arial" w:cs="Arial"/>
                <w:sz w:val="18"/>
              </w:rPr>
              <w:t xml:space="preserve">Lloyd's Syndicates </w:t>
            </w:r>
            <w:r>
              <w:rPr>
                <w:rFonts w:ascii="Arial" w:eastAsia="Arial" w:hAnsi="Arial" w:cs="Arial"/>
                <w:sz w:val="18"/>
                <w:vertAlign w:val="superscript"/>
              </w:rPr>
              <w:t>(2)</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7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327,940 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7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331,118 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center"/>
          <w:tblInd w:w="540" w:type="dxa"/>
          <w:tblCellMar>
            <w:left w:w="108" w:type="dxa"/>
            <w:right w:w="108" w:type="dxa"/>
          </w:tblCellMar>
        </w:tblPrEx>
        <w:trPr>
          <w:cantSplit/>
          <w:trHeight w:hRule="exact" w:val="285"/>
          <w:jc w:val="center"/>
        </w:trPr>
        <w:tc>
          <w:tcPr>
            <w:tcW w:w="61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8"/>
              </w:rPr>
            </w:pPr>
            <w:r>
              <w:rPr>
                <w:rFonts w:ascii="Arial" w:eastAsia="Arial" w:hAnsi="Arial" w:cs="Arial"/>
                <w:sz w:val="18"/>
              </w:rPr>
              <w:t>Michigan Catastrophic Claims Association</w:t>
            </w:r>
            <w:r>
              <w:rPr>
                <w:rFonts w:ascii="Arial" w:eastAsia="Arial" w:hAnsi="Arial" w:cs="Arial"/>
                <w:sz w:val="18"/>
                <w:vertAlign w:val="superscript"/>
              </w:rPr>
              <w:t>(3)</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7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227,279 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7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229,374 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center"/>
          <w:tblInd w:w="540" w:type="dxa"/>
          <w:tblCellMar>
            <w:left w:w="108" w:type="dxa"/>
            <w:right w:w="108" w:type="dxa"/>
          </w:tblCellMar>
        </w:tblPrEx>
        <w:trPr>
          <w:cantSplit/>
          <w:trHeight w:hRule="exact" w:val="285"/>
          <w:jc w:val="center"/>
        </w:trPr>
        <w:tc>
          <w:tcPr>
            <w:tcW w:w="618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40" w:lineRule="auto"/>
              <w:ind w:left="135" w:right="0" w:firstLine="0"/>
              <w:jc w:val="left"/>
              <w:outlineLvl w:val="9"/>
              <w:rPr>
                <w:rFonts w:ascii="Arial" w:eastAsia="Arial" w:hAnsi="Arial" w:cs="Arial"/>
                <w:sz w:val="18"/>
              </w:rPr>
            </w:pPr>
            <w:r>
              <w:rPr>
                <w:rFonts w:ascii="Arial" w:eastAsia="Arial" w:hAnsi="Arial" w:cs="Arial"/>
                <w:sz w:val="18"/>
              </w:rPr>
              <w:t>Enhanzed Re</w:t>
            </w:r>
            <w:r>
              <w:rPr>
                <w:rFonts w:ascii="Arial" w:eastAsia="Arial" w:hAnsi="Arial" w:cs="Arial"/>
                <w:sz w:val="18"/>
                <w:vertAlign w:val="superscript"/>
              </w:rPr>
              <w:t>(</w:t>
            </w:r>
            <w:r>
              <w:rPr>
                <w:rFonts w:ascii="Arial" w:eastAsia="Arial" w:hAnsi="Arial" w:cs="Arial"/>
                <w:sz w:val="18"/>
                <w:vertAlign w:val="superscript"/>
              </w:rPr>
              <w:t>4</w:t>
            </w:r>
            <w:r>
              <w:rPr>
                <w:rFonts w:ascii="Arial" w:eastAsia="Arial" w:hAnsi="Arial" w:cs="Arial"/>
                <w:sz w:val="18"/>
                <w:vertAlign w:val="superscript"/>
              </w:rPr>
              <w:t>)</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18"/>
              </w:rPr>
              <w:t>$</w:t>
            </w:r>
          </w:p>
        </w:tc>
        <w:tc>
          <w:tcPr>
            <w:tcW w:w="173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18"/>
              </w:rPr>
              <w:t>226,003 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18"/>
              </w:rPr>
              <w:t>$</w:t>
            </w:r>
          </w:p>
        </w:tc>
        <w:tc>
          <w:tcPr>
            <w:tcW w:w="173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(1)</w:t>
      </w:r>
      <w:r>
        <w:rPr>
          <w:rFonts w:ascii="Arial" w:eastAsia="Arial" w:hAnsi="Arial" w:cs="Arial"/>
          <w:sz w:val="16"/>
        </w:rPr>
        <w:t xml:space="preserve"> </w:t>
      </w:r>
      <w:r>
        <w:rPr>
          <w:rFonts w:ascii="Arial" w:eastAsia="Arial" w:hAnsi="Arial" w:cs="Arial"/>
          <w:sz w:val="16"/>
        </w:rPr>
        <w:t xml:space="preserve">The reinsurance balances recoverable from the </w:t>
      </w:r>
      <w:r>
        <w:rPr>
          <w:rFonts w:ascii="Arial" w:eastAsia="Arial" w:hAnsi="Arial" w:cs="Arial"/>
          <w:sz w:val="16"/>
        </w:rPr>
        <w:t>three</w:t>
      </w:r>
      <w:r>
        <w:rPr>
          <w:rFonts w:ascii="Arial" w:eastAsia="Arial" w:hAnsi="Arial" w:cs="Arial"/>
          <w:sz w:val="16"/>
        </w:rPr>
        <w:t xml:space="preserve"> non-rated top 10 reinsurers was compris</w:t>
      </w:r>
      <w:r>
        <w:rPr>
          <w:rFonts w:ascii="Arial" w:eastAsia="Arial" w:hAnsi="Arial" w:cs="Arial"/>
          <w:sz w:val="16"/>
        </w:rPr>
        <w:t>ed of:</w:t>
      </w:r>
    </w:p>
    <w:p>
      <w:pPr>
        <w:keepNext w:val="0"/>
        <w:keepLines w:val="0"/>
        <w:pageBreakBefore w:val="0"/>
        <w:widowControl/>
        <w:numPr>
          <w:ilvl w:val="0"/>
          <w:numId w:val="82"/>
        </w:numPr>
        <w:spacing w:before="0" w:after="60" w:line="288" w:lineRule="auto"/>
        <w:ind w:left="720" w:right="0" w:hanging="360"/>
        <w:jc w:val="both"/>
        <w:outlineLvl w:val="9"/>
        <w:rPr>
          <w:rFonts w:ascii="Arial" w:eastAsia="Arial" w:hAnsi="Arial" w:cs="Arial"/>
          <w:sz w:val="16"/>
        </w:rPr>
      </w:pPr>
      <w:r>
        <w:rPr>
          <w:rFonts w:ascii="Arial" w:eastAsia="Arial" w:hAnsi="Arial" w:cs="Arial"/>
          <w:sz w:val="16"/>
        </w:rPr>
        <w:t>$227.3 million</w:t>
      </w:r>
      <w:r>
        <w:rPr>
          <w:rFonts w:ascii="Arial" w:eastAsia="Arial" w:hAnsi="Arial" w:cs="Arial"/>
          <w:sz w:val="16"/>
        </w:rPr>
        <w:t xml:space="preserve"> and </w:t>
      </w:r>
      <w:r>
        <w:rPr>
          <w:rFonts w:ascii="Arial" w:eastAsia="Arial" w:hAnsi="Arial" w:cs="Arial"/>
          <w:sz w:val="16"/>
        </w:rPr>
        <w:t>$229.4 million</w:t>
      </w:r>
      <w:r>
        <w:rPr>
          <w:rFonts w:ascii="Arial" w:eastAsia="Arial" w:hAnsi="Arial" w:cs="Arial"/>
          <w:sz w:val="16"/>
        </w:rPr>
        <w:t xml:space="preserve"> as of </w:t>
      </w:r>
      <w:r>
        <w:rPr>
          <w:rFonts w:ascii="Arial" w:eastAsia="Arial" w:hAnsi="Arial" w:cs="Arial"/>
          <w:sz w:val="16"/>
        </w:rPr>
        <w:t>June 30, 2021</w:t>
      </w:r>
      <w:r>
        <w:rPr>
          <w:rFonts w:ascii="Arial" w:eastAsia="Arial" w:hAnsi="Arial" w:cs="Arial"/>
          <w:sz w:val="16"/>
        </w:rPr>
        <w:t xml:space="preserve"> and </w:t>
      </w:r>
      <w:r>
        <w:rPr>
          <w:rFonts w:ascii="Arial" w:eastAsia="Arial" w:hAnsi="Arial" w:cs="Arial"/>
          <w:sz w:val="16"/>
        </w:rPr>
        <w:t>December 31, 2020</w:t>
      </w:r>
      <w:r>
        <w:rPr>
          <w:rFonts w:ascii="Arial" w:eastAsia="Arial" w:hAnsi="Arial" w:cs="Arial"/>
          <w:sz w:val="16"/>
        </w:rPr>
        <w:t xml:space="preserve"> respectively, due from Michigan Catastrophic Claims Association; </w:t>
      </w:r>
    </w:p>
    <w:p>
      <w:pPr>
        <w:keepNext w:val="0"/>
        <w:keepLines w:val="0"/>
        <w:pageBreakBefore w:val="0"/>
        <w:widowControl/>
        <w:numPr>
          <w:ilvl w:val="0"/>
          <w:numId w:val="82"/>
        </w:numPr>
        <w:spacing w:before="0" w:after="60" w:line="288" w:lineRule="auto"/>
        <w:ind w:left="720" w:right="0" w:hanging="360"/>
        <w:jc w:val="both"/>
        <w:outlineLvl w:val="9"/>
        <w:rPr>
          <w:rFonts w:ascii="Arial" w:eastAsia="Arial" w:hAnsi="Arial" w:cs="Arial"/>
          <w:sz w:val="16"/>
        </w:rPr>
      </w:pPr>
      <w:r>
        <w:rPr>
          <w:rFonts w:ascii="Arial" w:eastAsia="Arial" w:hAnsi="Arial" w:cs="Arial"/>
          <w:sz w:val="16"/>
        </w:rPr>
        <w:t>$70.1 million</w:t>
      </w:r>
      <w:r>
        <w:rPr>
          <w:rFonts w:ascii="Arial" w:eastAsia="Arial" w:hAnsi="Arial" w:cs="Arial"/>
          <w:sz w:val="16"/>
        </w:rPr>
        <w:t xml:space="preserve"> and </w:t>
      </w:r>
      <w:r>
        <w:rPr>
          <w:rFonts w:ascii="Arial" w:eastAsia="Arial" w:hAnsi="Arial" w:cs="Arial"/>
          <w:sz w:val="16"/>
        </w:rPr>
        <w:t>$73.8 million</w:t>
      </w:r>
      <w:r>
        <w:rPr>
          <w:rFonts w:ascii="Arial" w:eastAsia="Arial" w:hAnsi="Arial" w:cs="Arial"/>
          <w:sz w:val="16"/>
        </w:rPr>
        <w:t xml:space="preserve"> as of </w:t>
      </w:r>
      <w:r>
        <w:rPr>
          <w:rFonts w:ascii="Arial" w:eastAsia="Arial" w:hAnsi="Arial" w:cs="Arial"/>
          <w:sz w:val="16"/>
        </w:rPr>
        <w:t>June 30, 2021</w:t>
      </w:r>
      <w:r>
        <w:rPr>
          <w:rFonts w:ascii="Arial" w:eastAsia="Arial" w:hAnsi="Arial" w:cs="Arial"/>
          <w:sz w:val="16"/>
        </w:rPr>
        <w:t xml:space="preserve"> and </w:t>
      </w:r>
      <w:r>
        <w:rPr>
          <w:rFonts w:ascii="Arial" w:eastAsia="Arial" w:hAnsi="Arial" w:cs="Arial"/>
          <w:sz w:val="16"/>
        </w:rPr>
        <w:t>December 31, 2020</w:t>
      </w:r>
      <w:r>
        <w:rPr>
          <w:rFonts w:ascii="Arial" w:eastAsia="Arial" w:hAnsi="Arial" w:cs="Arial"/>
          <w:sz w:val="16"/>
        </w:rPr>
        <w:t xml:space="preserve"> respectively, due from a reinsurer who has provided us with security</w:t>
      </w:r>
      <w:r>
        <w:rPr>
          <w:rFonts w:ascii="Arial" w:eastAsia="Arial" w:hAnsi="Arial" w:cs="Arial"/>
          <w:sz w:val="16"/>
          <w:shd w:val="clear" w:color="auto" w:fill="FFFFFF"/>
        </w:rPr>
        <w:t xml:space="preserve"> in the form of pledged assets i</w:t>
      </w:r>
      <w:r>
        <w:rPr>
          <w:rFonts w:ascii="Arial" w:eastAsia="Arial" w:hAnsi="Arial" w:cs="Arial"/>
          <w:sz w:val="16"/>
        </w:rPr>
        <w:t>n trust for the full amount of the recoverable balance; and</w:t>
      </w:r>
    </w:p>
    <w:p>
      <w:pPr>
        <w:keepNext w:val="0"/>
        <w:keepLines w:val="0"/>
        <w:pageBreakBefore w:val="0"/>
        <w:widowControl/>
        <w:numPr>
          <w:ilvl w:val="0"/>
          <w:numId w:val="82"/>
        </w:numPr>
        <w:spacing w:before="0" w:after="60" w:line="288" w:lineRule="auto"/>
        <w:ind w:left="720" w:right="0" w:hanging="360"/>
        <w:jc w:val="both"/>
        <w:outlineLvl w:val="9"/>
        <w:rPr>
          <w:rFonts w:ascii="Arial" w:eastAsia="Arial" w:hAnsi="Arial" w:cs="Arial"/>
          <w:sz w:val="16"/>
        </w:rPr>
      </w:pPr>
      <w:r>
        <w:rPr>
          <w:rFonts w:ascii="Arial" w:eastAsia="Arial" w:hAnsi="Arial" w:cs="Arial"/>
          <w:sz w:val="16"/>
        </w:rPr>
        <w:t>$226.0 million</w:t>
      </w:r>
      <w:r>
        <w:rPr>
          <w:rFonts w:ascii="Arial" w:eastAsia="Arial" w:hAnsi="Arial" w:cs="Arial"/>
          <w:sz w:val="16"/>
        </w:rPr>
        <w:t xml:space="preserve"> and </w:t>
      </w:r>
      <w:r>
        <w:rPr>
          <w:rFonts w:ascii="Arial" w:eastAsia="Arial" w:hAnsi="Arial" w:cs="Arial"/>
          <w:sz w:val="16"/>
        </w:rPr>
        <w:t>$208.4 million</w:t>
      </w:r>
      <w:r>
        <w:rPr>
          <w:rFonts w:ascii="Arial" w:eastAsia="Arial" w:hAnsi="Arial" w:cs="Arial"/>
          <w:sz w:val="16"/>
        </w:rPr>
        <w:t xml:space="preserve"> as of </w:t>
      </w:r>
      <w:r>
        <w:rPr>
          <w:rFonts w:ascii="Arial" w:eastAsia="Arial" w:hAnsi="Arial" w:cs="Arial"/>
          <w:sz w:val="16"/>
        </w:rPr>
        <w:t>June 30, 2021</w:t>
      </w:r>
      <w:r>
        <w:rPr>
          <w:rFonts w:ascii="Arial" w:eastAsia="Arial" w:hAnsi="Arial" w:cs="Arial"/>
          <w:sz w:val="16"/>
        </w:rPr>
        <w:t xml:space="preserve"> and </w:t>
      </w:r>
      <w:r>
        <w:rPr>
          <w:rFonts w:ascii="Arial" w:eastAsia="Arial" w:hAnsi="Arial" w:cs="Arial"/>
          <w:sz w:val="16"/>
        </w:rPr>
        <w:t>December 31, 2020</w:t>
      </w:r>
      <w:r>
        <w:rPr>
          <w:rFonts w:ascii="Arial" w:eastAsia="Arial" w:hAnsi="Arial" w:cs="Arial"/>
          <w:sz w:val="16"/>
        </w:rPr>
        <w:t xml:space="preserve"> respectively, due from Enhanzed Re, an equity method investee to whom some of our subsidiaries have retroceded their exposures through quota share reinsurance agreements as discussed in </w:t>
      </w:r>
      <w:r>
        <w:rPr>
          <w:rFonts w:ascii="Arial" w:eastAsia="Arial" w:hAnsi="Arial" w:cs="Arial"/>
          <w:sz w:val="16"/>
        </w:rPr>
        <w:t>Note 20 - "Related Party Transactions."</w:t>
      </w:r>
      <w:r>
        <w:rPr>
          <w:rFonts w:ascii="Arial" w:eastAsia="Arial" w:hAnsi="Arial" w:cs="Arial"/>
          <w:sz w:val="16"/>
        </w:rPr>
        <w:t xml:space="preserve"> </w:t>
      </w:r>
      <w:r>
        <w:rPr>
          <w:rFonts w:ascii="Arial" w:eastAsia="Arial" w:hAnsi="Arial" w:cs="Arial"/>
          <w:sz w:val="16"/>
        </w:rPr>
        <w:t>T</w:t>
      </w:r>
      <w:r>
        <w:rPr>
          <w:rFonts w:ascii="Arial" w:eastAsia="Arial" w:hAnsi="Arial" w:cs="Arial"/>
          <w:sz w:val="16"/>
        </w:rPr>
        <w:t>hese quota share rein</w:t>
      </w:r>
      <w:r>
        <w:rPr>
          <w:rFonts w:ascii="Arial" w:eastAsia="Arial" w:hAnsi="Arial" w:cs="Arial"/>
          <w:sz w:val="16"/>
        </w:rPr>
        <w:t>s</w:t>
      </w:r>
      <w:r>
        <w:rPr>
          <w:rFonts w:ascii="Arial" w:eastAsia="Arial" w:hAnsi="Arial" w:cs="Arial"/>
          <w:sz w:val="16"/>
        </w:rPr>
        <w:t>urance agreements are w</w:t>
      </w:r>
      <w:r>
        <w:rPr>
          <w:rFonts w:ascii="Arial" w:eastAsia="Arial" w:hAnsi="Arial" w:cs="Arial"/>
          <w:sz w:val="16"/>
        </w:rPr>
        <w:t>ritten on a funds withheld basis.</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(2)</w:t>
      </w:r>
      <w:r>
        <w:rPr>
          <w:rFonts w:ascii="Arial" w:eastAsia="Arial" w:hAnsi="Arial" w:cs="Arial"/>
          <w:sz w:val="16"/>
        </w:rPr>
        <w:t xml:space="preserve"> Lloyd's Syndicates are rated</w:t>
      </w:r>
      <w:r>
        <w:rPr>
          <w:rFonts w:ascii="Arial" w:eastAsia="Arial" w:hAnsi="Arial" w:cs="Arial"/>
          <w:sz w:val="16"/>
        </w:rPr>
        <w:t xml:space="preserve"> </w:t>
      </w:r>
      <w:r>
        <w:rPr>
          <w:rFonts w:ascii="Arial" w:eastAsia="Arial" w:hAnsi="Arial" w:cs="Arial"/>
          <w:sz w:val="16"/>
        </w:rPr>
        <w:t>A+</w:t>
      </w:r>
      <w:r>
        <w:rPr>
          <w:rFonts w:ascii="Arial" w:eastAsia="Arial" w:hAnsi="Arial" w:cs="Arial"/>
          <w:sz w:val="16"/>
        </w:rPr>
        <w:t xml:space="preserve"> by Standard &amp; Poor's and </w:t>
      </w:r>
      <w:r>
        <w:rPr>
          <w:rFonts w:ascii="Arial" w:eastAsia="Arial" w:hAnsi="Arial" w:cs="Arial"/>
          <w:sz w:val="16"/>
        </w:rPr>
        <w:t>A</w:t>
      </w:r>
      <w:r>
        <w:rPr>
          <w:rFonts w:ascii="Arial" w:eastAsia="Arial" w:hAnsi="Arial" w:cs="Arial"/>
          <w:sz w:val="16"/>
        </w:rPr>
        <w:t xml:space="preserve"> by A.M. Best.</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(3)</w:t>
      </w:r>
      <w:r>
        <w:rPr>
          <w:rFonts w:ascii="Arial" w:eastAsia="Arial" w:hAnsi="Arial" w:cs="Arial"/>
          <w:sz w:val="16"/>
        </w:rPr>
        <w:t xml:space="preserve"> U.S. state backed reinsurer that is supported by assessments on active auto writers operating within the state.</w:t>
      </w:r>
    </w:p>
    <w:p>
      <w:pPr>
        <w:keepNext w:val="0"/>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w:t>
      </w:r>
      <w:r>
        <w:rPr>
          <w:rFonts w:ascii="Arial" w:eastAsia="Arial" w:hAnsi="Arial" w:cs="Arial"/>
          <w:sz w:val="16"/>
        </w:rPr>
        <w:t xml:space="preserve"> </w:t>
      </w:r>
      <w:r>
        <w:rPr>
          <w:rFonts w:ascii="Arial" w:eastAsia="Arial" w:hAnsi="Arial" w:cs="Arial"/>
          <w:sz w:val="16"/>
        </w:rPr>
        <w:t>E</w:t>
      </w:r>
      <w:r>
        <w:rPr>
          <w:rFonts w:ascii="Arial" w:eastAsia="Arial" w:hAnsi="Arial" w:cs="Arial"/>
          <w:sz w:val="16"/>
        </w:rPr>
        <w:t>nhanzed Re</w:t>
      </w:r>
      <w:r>
        <w:rPr>
          <w:rFonts w:ascii="Arial" w:eastAsia="Arial" w:hAnsi="Arial" w:cs="Arial"/>
          <w:sz w:val="16"/>
        </w:rPr>
        <w:t>, an equity method investee,</w:t>
      </w:r>
      <w:r>
        <w:rPr>
          <w:rFonts w:ascii="Arial" w:eastAsia="Arial" w:hAnsi="Arial" w:cs="Arial"/>
          <w:sz w:val="16"/>
        </w:rPr>
        <w:t xml:space="preserve"> is a Bermuda based Class 4 and Class E reinsurer</w:t>
      </w:r>
      <w:r>
        <w:rPr>
          <w:rFonts w:ascii="Arial" w:eastAsia="Arial" w:hAnsi="Arial" w:cs="Arial"/>
          <w:sz w:val="16"/>
        </w:rPr>
        <w:t xml:space="preserve"> </w:t>
      </w:r>
      <w:r>
        <w:rPr>
          <w:rFonts w:ascii="Arial" w:eastAsia="Arial" w:hAnsi="Arial" w:cs="Arial"/>
          <w:sz w:val="16"/>
        </w:rPr>
        <w:t xml:space="preserve">as discussed in </w:t>
      </w:r>
      <w:r>
        <w:rPr>
          <w:rFonts w:ascii="Arial" w:eastAsia="Arial" w:hAnsi="Arial" w:cs="Arial"/>
          <w:sz w:val="16"/>
        </w:rPr>
        <w:t>Note 20 - "Related Party Transactions."</w:t>
      </w:r>
      <w:r>
        <w:rPr>
          <w:rFonts w:ascii="Arial" w:eastAsia="Arial" w:hAnsi="Arial" w:cs="Arial"/>
          <w:sz w:val="16"/>
        </w:rPr>
        <w:t xml:space="preserve"> </w:t>
      </w:r>
    </w:p>
    <w:p>
      <w:pPr>
        <w:keepNext w:val="0"/>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rPr>
        <w:sectPr>
          <w:headerReference w:type="default" r:id="rId48"/>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43" w:name="Section46"/>
      <w:bookmarkEnd w:id="43"/>
      <w:r>
        <w:rPr>
          <w:rFonts w:ascii="Arial" w:eastAsia="Arial" w:hAnsi="Arial" w:cs="Arial"/>
          <w:b/>
          <w:i/>
          <w:sz w:val="20"/>
        </w:rPr>
        <w:t>Allowance for Estimated Uncollectible Reinsurance Balances Recoverable on Paid and Unpaid Losses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evaluate and monitor the credit risk related to our reinsurers, and an allowance for estimated uncollectible reinsurance balances recoverable on paid and unpaid losses ("allowance for estimated uncollectible reinsurance") is established for amounts considered potentially uncollectible.</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tables show our gross and net balances recoverable from our reinsurers as well as the related allowance for estimated uncollectible reinsurance broken down by the credit ratings of our reinsurers. The majority of the allowance for estimated uncollectible reinsurance relates to the Run-off segment.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15"/>
        <w:gridCol w:w="160"/>
        <w:gridCol w:w="1345"/>
        <w:gridCol w:w="100"/>
        <w:gridCol w:w="75"/>
        <w:gridCol w:w="160"/>
        <w:gridCol w:w="1345"/>
        <w:gridCol w:w="100"/>
        <w:gridCol w:w="75"/>
        <w:gridCol w:w="160"/>
        <w:gridCol w:w="1345"/>
        <w:gridCol w:w="100"/>
        <w:gridCol w:w="75"/>
        <w:gridCol w:w="150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36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645" w:type="dxa"/>
            <w:gridSpan w:val="14"/>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r>
      <w:tr>
        <w:tblPrEx>
          <w:tblW w:w="10465" w:type="dxa"/>
          <w:jc w:val="left"/>
          <w:tblInd w:w="0" w:type="dxa"/>
          <w:tblCellMar>
            <w:left w:w="108" w:type="dxa"/>
            <w:right w:w="108" w:type="dxa"/>
          </w:tblCellMar>
        </w:tblPrEx>
        <w:trPr>
          <w:cantSplit/>
          <w:trHeight w:hRule="exact" w:val="825"/>
          <w:jc w:val="left"/>
        </w:trPr>
        <w:tc>
          <w:tcPr>
            <w:tcW w:w="36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Gross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Allowance for estimated uncollectible reinsurance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Net</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2"/>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8"/>
              </w:rPr>
              <w:t xml:space="preserve">Provisions as a </w:t>
            </w:r>
          </w:p>
          <w:p>
            <w:pPr>
              <w:spacing w:after="30" w:line="240" w:lineRule="auto"/>
              <w:ind w:left="0" w:right="0"/>
              <w:jc w:val="center"/>
            </w:pPr>
            <w:r>
              <w:rPr>
                <w:rFonts w:ascii="Arial" w:eastAsia="Arial" w:hAnsi="Arial" w:cs="Arial"/>
                <w:b/>
                <w:color w:val="000000"/>
                <w:sz w:val="18"/>
              </w:rPr>
              <w:t xml:space="preserve">% of Gross </w:t>
            </w:r>
          </w:p>
        </w:tc>
      </w:tr>
      <w:tr>
        <w:tblPrEx>
          <w:tblW w:w="10465" w:type="dxa"/>
          <w:jc w:val="left"/>
          <w:tblInd w:w="0" w:type="dxa"/>
          <w:tblCellMar>
            <w:left w:w="108" w:type="dxa"/>
            <w:right w:w="108" w:type="dxa"/>
          </w:tblCellMar>
        </w:tblPrEx>
        <w:trPr>
          <w:cantSplit/>
          <w:trHeight w:hRule="exact" w:val="285"/>
          <w:jc w:val="left"/>
        </w:trPr>
        <w:tc>
          <w:tcPr>
            <w:tcW w:w="3615" w:type="dxa"/>
            <w:tcBorders>
              <w:top w:val="nil"/>
              <w:left w:val="nil"/>
              <w:bottom w:val="nil"/>
              <w:right w:val="nil"/>
            </w:tcBorders>
            <w:shd w:val="clear" w:color="auto" w:fill="CCEEFF"/>
            <w:tcMar>
              <w:top w:w="0" w:type="dxa"/>
              <w:left w:w="53" w:type="dxa"/>
              <w:bottom w:w="0" w:type="dxa"/>
              <w:right w:w="53" w:type="dxa"/>
            </w:tcMar>
            <w:vAlign w:val="center"/>
          </w:tcPr>
          <w:p>
            <w:pPr>
              <w:keepNext/>
              <w:pageBreakBefore w:val="0"/>
              <w:spacing w:before="0" w:after="0" w:line="240" w:lineRule="auto"/>
              <w:ind w:left="0"/>
              <w:jc w:val="left"/>
            </w:pPr>
            <w:r>
              <w:rPr>
                <w:rFonts w:ascii="Arial" w:eastAsia="Arial" w:hAnsi="Arial" w:cs="Arial"/>
                <w:color w:val="000000"/>
                <w:sz w:val="18"/>
              </w:rPr>
              <w:t>Reinsurers rated A- or above</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1,385,215 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61,010 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1,324,205 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285"/>
          <w:jc w:val="left"/>
        </w:trPr>
        <w:tc>
          <w:tcPr>
            <w:tcW w:w="3615" w:type="dxa"/>
            <w:tcBorders>
              <w:top w:val="nil"/>
              <w:left w:val="nil"/>
              <w:bottom w:val="nil"/>
              <w:right w:val="nil"/>
            </w:tcBorders>
            <w:shd w:val="clear" w:color="auto" w:fill="FFFFFF"/>
            <w:tcMar>
              <w:top w:w="0" w:type="dxa"/>
              <w:left w:w="53" w:type="dxa"/>
              <w:bottom w:w="0" w:type="dxa"/>
              <w:right w:w="53" w:type="dxa"/>
            </w:tcMar>
            <w:vAlign w:val="center"/>
          </w:tcPr>
          <w:p>
            <w:pPr>
              <w:keepNext/>
              <w:pageBreakBefore w:val="0"/>
              <w:spacing w:before="0" w:after="0" w:line="240" w:lineRule="auto"/>
              <w:ind w:left="0"/>
              <w:jc w:val="left"/>
            </w:pPr>
            <w:r>
              <w:rPr>
                <w:rFonts w:ascii="Arial" w:eastAsia="Arial" w:hAnsi="Arial" w:cs="Arial"/>
                <w:color w:val="000000"/>
                <w:sz w:val="18"/>
              </w:rPr>
              <w:t xml:space="preserve">Reinsurers rated below A-, secured </w:t>
            </w: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599,123 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599,123 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285"/>
          <w:jc w:val="left"/>
        </w:trPr>
        <w:tc>
          <w:tcPr>
            <w:tcW w:w="3615" w:type="dxa"/>
            <w:tcBorders>
              <w:top w:val="nil"/>
              <w:left w:val="nil"/>
              <w:bottom w:val="nil"/>
              <w:right w:val="nil"/>
            </w:tcBorders>
            <w:shd w:val="clear" w:color="auto" w:fill="CCEEFF"/>
            <w:tcMar>
              <w:top w:w="0" w:type="dxa"/>
              <w:left w:w="53" w:type="dxa"/>
              <w:bottom w:w="0" w:type="dxa"/>
              <w:right w:w="53" w:type="dxa"/>
            </w:tcMar>
            <w:vAlign w:val="center"/>
          </w:tcPr>
          <w:p>
            <w:pPr>
              <w:keepNext/>
              <w:pageBreakBefore w:val="0"/>
              <w:spacing w:before="0" w:after="0" w:line="240" w:lineRule="auto"/>
              <w:ind w:left="0"/>
              <w:jc w:val="left"/>
            </w:pPr>
            <w:r>
              <w:rPr>
                <w:rFonts w:ascii="Arial" w:eastAsia="Arial" w:hAnsi="Arial" w:cs="Arial"/>
                <w:color w:val="000000"/>
                <w:sz w:val="18"/>
              </w:rPr>
              <w:t>Reinsurers rated below A-, unsecured</w:t>
            </w:r>
          </w:p>
        </w:tc>
        <w:tc>
          <w:tcPr>
            <w:tcW w:w="15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132,877 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79,478 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53,399 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59.8 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285"/>
          <w:jc w:val="left"/>
        </w:trPr>
        <w:tc>
          <w:tcPr>
            <w:tcW w:w="361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ind w:left="0"/>
              <w:jc w:val="left"/>
            </w:pPr>
            <w:r>
              <w:rPr>
                <w:rFonts w:ascii="Arial" w:eastAsia="Arial" w:hAnsi="Arial" w:cs="Arial"/>
                <w:color w:val="000000"/>
                <w:sz w:val="18"/>
              </w:rPr>
              <w:t>Total</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2,117,215 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140,488 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1,976,727 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05"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8"/>
              </w:rPr>
              <w:t>6.6 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8"/>
              </w:rPr>
              <w:t>%</w:t>
            </w:r>
          </w:p>
        </w:tc>
      </w:tr>
    </w:tbl>
    <w:p>
      <w:pPr>
        <w:keepNext w:val="0"/>
        <w:keepLines/>
        <w:pageBreakBefore w:val="0"/>
        <w:widowControl w:val="0"/>
        <w:numPr>
          <w:ilvl w:val="0"/>
          <w:numId w:val="0"/>
        </w:numPr>
        <w:spacing w:before="100" w:after="0" w:line="288" w:lineRule="auto"/>
        <w:ind w:left="0" w:right="0" w:firstLine="0"/>
        <w:jc w:val="left"/>
        <w:outlineLvl w:val="9"/>
        <w:rPr>
          <w:rFonts w:ascii="Arial" w:eastAsia="Arial" w:hAnsi="Arial" w:cs="Arial"/>
          <w:sz w:val="10"/>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15"/>
        <w:gridCol w:w="160"/>
        <w:gridCol w:w="1345"/>
        <w:gridCol w:w="100"/>
        <w:gridCol w:w="75"/>
        <w:gridCol w:w="160"/>
        <w:gridCol w:w="1345"/>
        <w:gridCol w:w="100"/>
        <w:gridCol w:w="75"/>
        <w:gridCol w:w="160"/>
        <w:gridCol w:w="1345"/>
        <w:gridCol w:w="100"/>
        <w:gridCol w:w="75"/>
        <w:gridCol w:w="150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36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645" w:type="dxa"/>
            <w:gridSpan w:val="14"/>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65" w:type="dxa"/>
          <w:jc w:val="left"/>
          <w:tblInd w:w="0" w:type="dxa"/>
          <w:tblCellMar>
            <w:left w:w="108" w:type="dxa"/>
            <w:right w:w="108" w:type="dxa"/>
          </w:tblCellMar>
        </w:tblPrEx>
        <w:trPr>
          <w:cantSplit/>
          <w:trHeight w:hRule="exact" w:val="825"/>
          <w:jc w:val="left"/>
        </w:trPr>
        <w:tc>
          <w:tcPr>
            <w:tcW w:w="36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Gross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Allowance for estimated uncollectible reinsurance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Net</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2"/>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8"/>
              </w:rPr>
              <w:t xml:space="preserve">Provisions as a </w:t>
            </w:r>
          </w:p>
          <w:p>
            <w:pPr>
              <w:spacing w:after="30" w:line="240" w:lineRule="auto"/>
              <w:ind w:left="0" w:right="0"/>
              <w:jc w:val="center"/>
            </w:pPr>
            <w:r>
              <w:rPr>
                <w:rFonts w:ascii="Arial" w:eastAsia="Arial" w:hAnsi="Arial" w:cs="Arial"/>
                <w:b/>
                <w:color w:val="000000"/>
                <w:sz w:val="18"/>
              </w:rPr>
              <w:t xml:space="preserve">% of Gross </w:t>
            </w:r>
          </w:p>
        </w:tc>
      </w:tr>
      <w:tr>
        <w:tblPrEx>
          <w:tblW w:w="10465" w:type="dxa"/>
          <w:jc w:val="left"/>
          <w:tblInd w:w="0" w:type="dxa"/>
          <w:tblCellMar>
            <w:left w:w="108" w:type="dxa"/>
            <w:right w:w="108" w:type="dxa"/>
          </w:tblCellMar>
        </w:tblPrEx>
        <w:trPr>
          <w:cantSplit/>
          <w:trHeight w:hRule="exact" w:val="285"/>
          <w:jc w:val="left"/>
        </w:trPr>
        <w:tc>
          <w:tcPr>
            <w:tcW w:w="3615" w:type="dxa"/>
            <w:tcBorders>
              <w:top w:val="nil"/>
              <w:left w:val="nil"/>
              <w:bottom w:val="nil"/>
              <w:right w:val="nil"/>
            </w:tcBorders>
            <w:shd w:val="clear" w:color="auto" w:fill="CCEEFF"/>
            <w:tcMar>
              <w:top w:w="0" w:type="dxa"/>
              <w:left w:w="53" w:type="dxa"/>
              <w:bottom w:w="0" w:type="dxa"/>
              <w:right w:w="53" w:type="dxa"/>
            </w:tcMar>
            <w:vAlign w:val="center"/>
          </w:tcPr>
          <w:p>
            <w:pPr>
              <w:keepNext/>
              <w:pageBreakBefore w:val="0"/>
              <w:spacing w:before="0" w:after="0" w:line="240" w:lineRule="auto"/>
              <w:ind w:left="0"/>
              <w:jc w:val="left"/>
            </w:pPr>
            <w:r>
              <w:rPr>
                <w:rFonts w:ascii="Arial" w:eastAsia="Arial" w:hAnsi="Arial" w:cs="Arial"/>
                <w:color w:val="000000"/>
                <w:sz w:val="18"/>
              </w:rPr>
              <w:t>Reinsurers rated A- or above</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1,464,529 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60,801 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1,403,728 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285"/>
          <w:jc w:val="left"/>
        </w:trPr>
        <w:tc>
          <w:tcPr>
            <w:tcW w:w="3615" w:type="dxa"/>
            <w:tcBorders>
              <w:top w:val="nil"/>
              <w:left w:val="nil"/>
              <w:bottom w:val="nil"/>
              <w:right w:val="nil"/>
            </w:tcBorders>
            <w:shd w:val="clear" w:color="auto" w:fill="FFFFFF"/>
            <w:tcMar>
              <w:top w:w="0" w:type="dxa"/>
              <w:left w:w="53" w:type="dxa"/>
              <w:bottom w:w="0" w:type="dxa"/>
              <w:right w:w="53" w:type="dxa"/>
            </w:tcMar>
            <w:vAlign w:val="center"/>
          </w:tcPr>
          <w:p>
            <w:pPr>
              <w:keepNext/>
              <w:pageBreakBefore w:val="0"/>
              <w:spacing w:before="0" w:after="0" w:line="240" w:lineRule="auto"/>
              <w:ind w:left="0"/>
              <w:jc w:val="left"/>
            </w:pPr>
            <w:r>
              <w:rPr>
                <w:rFonts w:ascii="Arial" w:eastAsia="Arial" w:hAnsi="Arial" w:cs="Arial"/>
                <w:color w:val="000000"/>
                <w:sz w:val="18"/>
              </w:rPr>
              <w:t xml:space="preserve">Reinsurers rated below A-, secured </w:t>
            </w: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608,999 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608,999 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285"/>
          <w:jc w:val="left"/>
        </w:trPr>
        <w:tc>
          <w:tcPr>
            <w:tcW w:w="3615" w:type="dxa"/>
            <w:tcBorders>
              <w:top w:val="nil"/>
              <w:left w:val="nil"/>
              <w:bottom w:val="nil"/>
              <w:right w:val="nil"/>
            </w:tcBorders>
            <w:shd w:val="clear" w:color="auto" w:fill="CCEEFF"/>
            <w:tcMar>
              <w:top w:w="0" w:type="dxa"/>
              <w:left w:w="53" w:type="dxa"/>
              <w:bottom w:w="0" w:type="dxa"/>
              <w:right w:w="53" w:type="dxa"/>
            </w:tcMar>
            <w:vAlign w:val="center"/>
          </w:tcPr>
          <w:p>
            <w:pPr>
              <w:keepNext/>
              <w:pageBreakBefore w:val="0"/>
              <w:spacing w:before="0" w:after="0" w:line="240" w:lineRule="auto"/>
              <w:ind w:left="0"/>
              <w:jc w:val="left"/>
            </w:pPr>
            <w:r>
              <w:rPr>
                <w:rFonts w:ascii="Arial" w:eastAsia="Arial" w:hAnsi="Arial" w:cs="Arial"/>
                <w:color w:val="000000"/>
                <w:sz w:val="18"/>
              </w:rPr>
              <w:t>Reinsurers rated below A-, unsecured</w:t>
            </w:r>
          </w:p>
        </w:tc>
        <w:tc>
          <w:tcPr>
            <w:tcW w:w="15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152,757 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76,321 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76,436 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r>
      <w:tr>
        <w:tblPrEx>
          <w:tblW w:w="10465" w:type="dxa"/>
          <w:jc w:val="left"/>
          <w:tblInd w:w="0" w:type="dxa"/>
          <w:tblCellMar>
            <w:left w:w="108" w:type="dxa"/>
            <w:right w:w="108" w:type="dxa"/>
          </w:tblCellMar>
        </w:tblPrEx>
        <w:trPr>
          <w:cantSplit/>
          <w:trHeight w:hRule="exact" w:val="285"/>
          <w:jc w:val="left"/>
        </w:trPr>
        <w:tc>
          <w:tcPr>
            <w:tcW w:w="361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ind w:left="0"/>
              <w:jc w:val="left"/>
            </w:pPr>
            <w:r>
              <w:rPr>
                <w:rFonts w:ascii="Arial" w:eastAsia="Arial" w:hAnsi="Arial" w:cs="Arial"/>
                <w:color w:val="000000"/>
                <w:sz w:val="18"/>
              </w:rPr>
              <w:t>Total</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2,226,285 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137,122 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2,089,163 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05"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8"/>
              </w:rPr>
              <w:t>6.2 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8"/>
              </w:rPr>
              <w:t>%</w:t>
            </w:r>
          </w:p>
        </w:tc>
      </w:tr>
    </w:tbl>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49"/>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bookmarkStart w:id="44" w:name="Section47"/>
      <w:bookmarkEnd w:id="44"/>
      <w:r>
        <w:rPr>
          <w:rFonts w:ascii="Arial" w:eastAsia="Arial" w:hAnsi="Arial" w:cs="Arial"/>
          <w:sz w:val="20"/>
        </w:rPr>
        <w:t xml:space="preserve">The table below provides a reconciliation of the beginning and ending allowance for estimated uncollectible reinsurance balances for the </w:t>
      </w:r>
      <w:r>
        <w:rPr>
          <w:rFonts w:ascii="Arial" w:eastAsia="Arial" w:hAnsi="Arial" w:cs="Arial"/>
          <w:sz w:val="20"/>
        </w:rPr>
        <w:t>three and 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2020</w:t>
      </w:r>
      <w:r>
        <w:rPr>
          <w:rFonts w:ascii="Arial" w:eastAsia="Arial" w:hAnsi="Arial" w:cs="Arial"/>
          <w:sz w:val="20"/>
        </w:rPr>
        <w:t>:</w:t>
      </w:r>
    </w:p>
    <w:tbl>
      <w:tblPr>
        <w:tblW w:w="10465"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760"/>
        <w:gridCol w:w="160"/>
        <w:gridCol w:w="820"/>
        <w:gridCol w:w="100"/>
        <w:gridCol w:w="60"/>
        <w:gridCol w:w="160"/>
        <w:gridCol w:w="820"/>
        <w:gridCol w:w="100"/>
        <w:gridCol w:w="60"/>
        <w:gridCol w:w="160"/>
        <w:gridCol w:w="820"/>
        <w:gridCol w:w="100"/>
        <w:gridCol w:w="60"/>
        <w:gridCol w:w="160"/>
        <w:gridCol w:w="820"/>
        <w:gridCol w:w="100"/>
      </w:tblGrid>
      <w:tr>
        <w:tblPrEx>
          <w:tblW w:w="10465"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center"/>
        </w:trPr>
        <w:tc>
          <w:tcPr>
            <w:tcW w:w="5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2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Three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2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Six Months Ended</w:t>
            </w:r>
          </w:p>
        </w:tc>
      </w:tr>
      <w:tr>
        <w:tblPrEx>
          <w:tblW w:w="10465" w:type="dxa"/>
          <w:jc w:val="center"/>
          <w:tblInd w:w="540" w:type="dxa"/>
          <w:tblCellMar>
            <w:left w:w="108" w:type="dxa"/>
            <w:right w:w="108" w:type="dxa"/>
          </w:tblCellMar>
        </w:tblPrEx>
        <w:trPr>
          <w:cantSplit/>
          <w:trHeight w:hRule="exact" w:val="285"/>
          <w:jc w:val="center"/>
        </w:trPr>
        <w:tc>
          <w:tcPr>
            <w:tcW w:w="5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2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2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r>
      <w:tr>
        <w:tblPrEx>
          <w:tblW w:w="10465" w:type="dxa"/>
          <w:jc w:val="center"/>
          <w:tblInd w:w="540" w:type="dxa"/>
          <w:tblCellMar>
            <w:left w:w="108" w:type="dxa"/>
            <w:right w:w="108" w:type="dxa"/>
          </w:tblCellMar>
        </w:tblPrEx>
        <w:trPr>
          <w:cantSplit/>
          <w:trHeight w:hRule="exact" w:val="285"/>
          <w:jc w:val="center"/>
        </w:trPr>
        <w:tc>
          <w:tcPr>
            <w:tcW w:w="5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0465" w:type="dxa"/>
          <w:jc w:val="center"/>
          <w:tblInd w:w="540" w:type="dxa"/>
          <w:tblCellMar>
            <w:left w:w="108" w:type="dxa"/>
            <w:right w:w="108" w:type="dxa"/>
          </w:tblCellMar>
        </w:tblPrEx>
        <w:trPr>
          <w:cantSplit/>
          <w:trHeight w:hRule="exact" w:val="285"/>
          <w:jc w:val="center"/>
        </w:trPr>
        <w:tc>
          <w:tcPr>
            <w:tcW w:w="57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Allowance for estimated uncollectible reinsurance, beginning of period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138,765 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143,327 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137,122 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147,639 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center"/>
          <w:tblInd w:w="540" w:type="dxa"/>
          <w:tblCellMar>
            <w:left w:w="108" w:type="dxa"/>
            <w:right w:w="108" w:type="dxa"/>
          </w:tblCellMar>
        </w:tblPrEx>
        <w:trPr>
          <w:cantSplit/>
          <w:trHeight w:hRule="exact" w:val="465"/>
          <w:jc w:val="center"/>
        </w:trPr>
        <w:tc>
          <w:tcPr>
            <w:tcW w:w="57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Cumulative effect of change in accounting principle on allowance for estimated uncollectible reinsurance </w:t>
            </w:r>
            <w:r>
              <w:rPr>
                <w:rFonts w:ascii="Arial" w:eastAsia="Arial" w:hAnsi="Arial" w:cs="Arial"/>
                <w:sz w:val="18"/>
                <w:vertAlign w:val="superscript"/>
              </w:rPr>
              <w:t>(1)</w:t>
            </w: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285"/>
          <w:jc w:val="center"/>
        </w:trPr>
        <w:tc>
          <w:tcPr>
            <w:tcW w:w="57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Effect of exchange rate movement</w:t>
            </w: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(1,446)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(1,446)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285"/>
          <w:jc w:val="center"/>
        </w:trPr>
        <w:tc>
          <w:tcPr>
            <w:tcW w:w="57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Current period change in the allowance</w:t>
            </w: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2,584 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3,738 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(1,533)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285"/>
          <w:jc w:val="center"/>
        </w:trPr>
        <w:tc>
          <w:tcPr>
            <w:tcW w:w="57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Write-offs charged against the allowance</w:t>
            </w: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(600)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(600)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285"/>
          <w:jc w:val="center"/>
        </w:trPr>
        <w:tc>
          <w:tcPr>
            <w:tcW w:w="57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Recoveries collected</w:t>
            </w: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(212)</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(532)</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(212)</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285"/>
          <w:jc w:val="center"/>
        </w:trPr>
        <w:tc>
          <w:tcPr>
            <w:tcW w:w="57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Allowance for estimated uncollectible reinsurance, end of period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140,488 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143,653 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140,488 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143,653 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0" w:after="100" w:line="288" w:lineRule="auto"/>
        <w:ind w:left="0" w:right="0" w:firstLine="540"/>
        <w:jc w:val="center"/>
        <w:outlineLvl w:val="9"/>
        <w:rPr>
          <w:rFonts w:ascii="Arial" w:eastAsia="Arial" w:hAnsi="Arial" w:cs="Arial"/>
          <w:sz w:val="20"/>
        </w:rPr>
      </w:pPr>
      <w:r>
        <w:rPr>
          <w:rFonts w:ascii="Arial" w:eastAsia="Arial" w:hAnsi="Arial" w:cs="Arial"/>
          <w:sz w:val="16"/>
          <w:vertAlign w:val="superscript"/>
        </w:rPr>
        <w:t xml:space="preserve">(1) </w:t>
      </w:r>
      <w:r>
        <w:rPr>
          <w:rFonts w:ascii="Arial" w:eastAsia="Arial" w:hAnsi="Arial" w:cs="Arial"/>
          <w:sz w:val="16"/>
        </w:rPr>
        <w:t xml:space="preserve">The Company adopted </w:t>
      </w:r>
      <w:r>
        <w:rPr>
          <w:rFonts w:ascii="Arial" w:eastAsia="Arial" w:hAnsi="Arial" w:cs="Arial"/>
          <w:sz w:val="16"/>
        </w:rPr>
        <w:t>ASU 2016-13</w:t>
      </w:r>
      <w:r>
        <w:rPr>
          <w:rFonts w:ascii="Arial" w:eastAsia="Arial" w:hAnsi="Arial" w:cs="Arial"/>
          <w:sz w:val="16"/>
        </w:rPr>
        <w:t xml:space="preserve"> and the related amendments on January 1, 2020. Refer to </w:t>
      </w:r>
      <w:r>
        <w:rPr>
          <w:rFonts w:ascii="Arial" w:eastAsia="Arial" w:hAnsi="Arial" w:cs="Arial"/>
          <w:sz w:val="16"/>
        </w:rPr>
        <w:t>Note 2 - "Significant Accounting Policies"</w:t>
      </w:r>
      <w:r>
        <w:rPr>
          <w:rFonts w:ascii="Arial" w:eastAsia="Arial" w:hAnsi="Arial" w:cs="Arial"/>
          <w:sz w:val="16"/>
        </w:rPr>
        <w:t xml:space="preserve"> to ou</w:t>
      </w:r>
      <w:r>
        <w:rPr>
          <w:rFonts w:ascii="Arial" w:eastAsia="Arial" w:hAnsi="Arial" w:cs="Arial"/>
          <w:sz w:val="16"/>
        </w:rPr>
        <w:t xml:space="preserve">r </w:t>
      </w:r>
      <w:r>
        <w:rPr>
          <w:rFonts w:ascii="Arial" w:eastAsia="Arial" w:hAnsi="Arial" w:cs="Arial"/>
          <w:sz w:val="16"/>
        </w:rPr>
        <w:t>consoli</w:t>
      </w:r>
      <w:r>
        <w:rPr>
          <w:rFonts w:ascii="Arial" w:eastAsia="Arial" w:hAnsi="Arial" w:cs="Arial"/>
          <w:sz w:val="16"/>
        </w:rPr>
        <w:t xml:space="preserve">dated financial statements contained in our Annual Report on Form 10-K for the year ended </w:t>
      </w:r>
      <w:r>
        <w:rPr>
          <w:rFonts w:ascii="Arial" w:eastAsia="Arial" w:hAnsi="Arial" w:cs="Arial"/>
          <w:sz w:val="16"/>
        </w:rPr>
        <w:t>December 31, 2020</w:t>
      </w:r>
      <w:r>
        <w:rPr>
          <w:rFonts w:ascii="Arial" w:eastAsia="Arial" w:hAnsi="Arial" w:cs="Arial"/>
          <w:sz w:val="16"/>
        </w:rPr>
        <w:t xml:space="preserve"> for further details.</w:t>
      </w:r>
    </w:p>
    <w:p>
      <w:pPr>
        <w:keepNext w:val="0"/>
        <w:keepLines w:val="0"/>
        <w:pageBreakBefore w:val="0"/>
        <w:widowControl/>
        <w:numPr>
          <w:ilvl w:val="0"/>
          <w:numId w:val="0"/>
        </w:numPr>
        <w:spacing w:before="0" w:after="100" w:line="288" w:lineRule="auto"/>
        <w:ind w:left="0" w:right="0" w:firstLine="540"/>
        <w:jc w:val="center"/>
        <w:outlineLvl w:val="9"/>
        <w:rPr>
          <w:rFonts w:ascii="Arial" w:eastAsia="Arial" w:hAnsi="Arial" w:cs="Arial"/>
          <w:sz w:val="20"/>
        </w:rPr>
        <w:sectPr>
          <w:headerReference w:type="default" r:id="rId50"/>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bookmarkStart w:id="45" w:name="Section48"/>
      <w:bookmarkEnd w:id="45"/>
      <w:r>
        <w:rPr>
          <w:rFonts w:ascii="Arial" w:eastAsia="Arial" w:hAnsi="Arial" w:cs="Arial"/>
          <w:sz w:val="20"/>
        </w:rPr>
        <w:t>We consider a reinsurance recoverable asset to be past due when it is 90 days past due and record a credit allowance when there is reasonable uncertainty about the collectability of a disputed amount during the reporting period. We did not have significant past due balances older than one year for any of the periods presented.</w:t>
      </w:r>
    </w:p>
    <w:p>
      <w:pPr>
        <w:keepNext w:val="0"/>
        <w:keepLines w:val="0"/>
        <w:pageBreakBefore w:val="0"/>
        <w:widowControl/>
        <w:numPr>
          <w:ilvl w:val="0"/>
          <w:numId w:val="0"/>
        </w:numPr>
        <w:spacing w:before="100" w:after="0" w:line="288" w:lineRule="auto"/>
        <w:ind w:left="0" w:right="0" w:firstLine="540"/>
        <w:jc w:val="both"/>
        <w:outlineLvl w:val="9"/>
        <w:sectPr>
          <w:headerReference w:type="default" r:id="rId51"/>
          <w:type w:val="continuous"/>
          <w:pgSz w:w="12240" w:h="15840"/>
          <w:pgMar w:top="1260" w:right="990" w:bottom="900" w:left="990" w:header="270" w:footer="270"/>
          <w:cols w:space="708"/>
        </w:sectPr>
      </w:pPr>
    </w:p>
    <w:p>
      <w:pPr>
        <w:keepNext w:val="0"/>
        <w:keepLines w:val="0"/>
        <w:pageBreakBefore w:val="0"/>
        <w:widowControl/>
        <w:numPr>
          <w:ilvl w:val="0"/>
          <w:numId w:val="0"/>
        </w:numPr>
        <w:spacing w:before="0" w:after="100" w:line="288" w:lineRule="auto"/>
        <w:ind w:left="0" w:right="0" w:firstLine="0"/>
        <w:jc w:val="both"/>
        <w:outlineLvl w:val="9"/>
        <w:rPr>
          <w:rFonts w:ascii="Arial" w:eastAsia="Arial" w:hAnsi="Arial" w:cs="Arial"/>
          <w:b/>
          <w:sz w:val="20"/>
        </w:rPr>
      </w:pPr>
      <w:bookmarkStart w:id="46" w:name="Section49"/>
      <w:bookmarkEnd w:id="46"/>
      <w:r>
        <w:rPr>
          <w:rFonts w:ascii="Arial" w:eastAsia="Arial" w:hAnsi="Arial" w:cs="Arial"/>
          <w:b/>
          <w:sz w:val="20"/>
        </w:rPr>
        <w:t>7. DEFERRED CHARGE ASSETS AND DEFERRED GAIN LIABILITIES</w:t>
      </w:r>
      <w:r>
        <w:rPr>
          <w:rFonts w:ascii="Arial" w:eastAsia="Arial" w:hAnsi="Arial" w:cs="Arial"/>
          <w:sz w:val="20"/>
        </w:rPr>
        <w:t xml:space="preserve">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For</w:t>
      </w:r>
      <w:r>
        <w:rPr>
          <w:rFonts w:ascii="Arial" w:eastAsia="Arial" w:hAnsi="Arial" w:cs="Arial"/>
          <w:sz w:val="20"/>
        </w:rPr>
        <w:t xml:space="preserve"> (re)insurance contracts for which we do not elect the fair value option, a deferred charge asset is recorded for the excess, if any, of the estimated ultimate losses payable over the premiums received at the initial measurement period; whereas, a deferred gain liability is recorded for the excess, if any, of the premiums received over the estimated ultimate losses payable at the initial measurement period.</w:t>
      </w:r>
      <w:r>
        <w:rPr>
          <w:rFonts w:ascii="Arial" w:eastAsia="Arial" w:hAnsi="Arial" w:cs="Arial"/>
          <w:sz w:val="20"/>
        </w:rPr>
        <w:t xml:space="preserve"> </w:t>
      </w:r>
      <w:r>
        <w:rPr>
          <w:rFonts w:ascii="Arial" w:eastAsia="Arial" w:hAnsi="Arial" w:cs="Arial"/>
          <w:sz w:val="20"/>
        </w:rPr>
        <w:t>In addition, for retrocessions of losses and LAE reserves that we have assumed through retroactive reinsurance contracts where the retroceded liabilities exceed the retrocession premiums paid, we record the excess as a deferred gain liability which is amortized to earnings over the estimated period during which the losses paid on the assumed retroceded liabilities are recovered from the retrocessionaire.</w:t>
      </w:r>
      <w:r>
        <w:rPr>
          <w:rFonts w:ascii="Arial" w:eastAsia="Arial" w:hAnsi="Arial" w:cs="Arial"/>
          <w:sz w:val="20"/>
        </w:rPr>
        <w:t xml:space="preserve"> </w:t>
      </w:r>
      <w:r>
        <w:rPr>
          <w:rFonts w:ascii="Arial" w:eastAsia="Arial" w:hAnsi="Arial" w:cs="Arial"/>
          <w:sz w:val="20"/>
        </w:rPr>
        <w:t xml:space="preserve">We present the change in deferred charges assets and deferred gain liabilities within corporate and other activities. </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Deferred Charge Assets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Deferred charge assets are included in other assets on our </w:t>
      </w:r>
      <w:r>
        <w:rPr>
          <w:rFonts w:ascii="Arial" w:eastAsia="Arial" w:hAnsi="Arial" w:cs="Arial"/>
          <w:sz w:val="20"/>
        </w:rPr>
        <w:t xml:space="preserve">condensed </w:t>
      </w:r>
      <w:r>
        <w:rPr>
          <w:rFonts w:ascii="Arial" w:eastAsia="Arial" w:hAnsi="Arial" w:cs="Arial"/>
          <w:sz w:val="20"/>
        </w:rPr>
        <w:t xml:space="preserve">consolidated balance sheets. </w:t>
      </w:r>
      <w:r>
        <w:rPr>
          <w:rFonts w:ascii="Arial" w:eastAsia="Arial" w:hAnsi="Arial" w:cs="Arial"/>
          <w:sz w:val="20"/>
        </w:rPr>
        <w:t>The following table presents a reconciliation of the deferred charge assets: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80"/>
        <w:gridCol w:w="160"/>
        <w:gridCol w:w="1465"/>
        <w:gridCol w:w="100"/>
        <w:gridCol w:w="60"/>
        <w:gridCol w:w="160"/>
        <w:gridCol w:w="1465"/>
        <w:gridCol w:w="100"/>
        <w:gridCol w:w="60"/>
        <w:gridCol w:w="160"/>
        <w:gridCol w:w="1465"/>
        <w:gridCol w:w="100"/>
        <w:gridCol w:w="60"/>
        <w:gridCol w:w="160"/>
        <w:gridCol w:w="146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31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51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51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 June 30,</w:t>
            </w:r>
          </w:p>
        </w:tc>
      </w:tr>
      <w:tr>
        <w:tblPrEx>
          <w:tblW w:w="10465" w:type="dxa"/>
          <w:jc w:val="left"/>
          <w:tblInd w:w="0" w:type="dxa"/>
          <w:tblCellMar>
            <w:left w:w="108" w:type="dxa"/>
            <w:right w:w="108" w:type="dxa"/>
          </w:tblCellMar>
        </w:tblPrEx>
        <w:trPr>
          <w:cantSplit/>
          <w:trHeight w:hRule="exact" w:val="300"/>
          <w:jc w:val="left"/>
        </w:trPr>
        <w:tc>
          <w:tcPr>
            <w:tcW w:w="31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72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72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65" w:type="dxa"/>
          <w:jc w:val="left"/>
          <w:tblInd w:w="0" w:type="dxa"/>
          <w:tblCellMar>
            <w:left w:w="108" w:type="dxa"/>
            <w:right w:w="108" w:type="dxa"/>
          </w:tblCellMar>
        </w:tblPrEx>
        <w:trPr>
          <w:cantSplit/>
          <w:trHeight w:hRule="exact" w:val="300"/>
          <w:jc w:val="left"/>
        </w:trPr>
        <w:tc>
          <w:tcPr>
            <w:tcW w:w="318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Beginning carrying value</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4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360,785 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4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257,832 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4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238,602 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4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272,462 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18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Recorded during the period</w:t>
            </w:r>
          </w:p>
        </w:tc>
        <w:tc>
          <w:tcPr>
            <w:tcW w:w="16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98,131 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11,746 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229,012 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11,746 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18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Amortization</w:t>
            </w:r>
          </w:p>
        </w:tc>
        <w:tc>
          <w:tcPr>
            <w:tcW w:w="16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(23,765)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(11,062)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(32,463)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(25,692)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18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Ending carrying value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4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435,151 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4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258,516 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4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435,151 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4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258,516 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Deferred charge assets are assessed at each reporting period for impairment. If the asset is determined to be impaired, it is written down in the period of determination.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we completed our </w:t>
      </w:r>
      <w:r>
        <w:rPr>
          <w:rFonts w:ascii="Arial" w:eastAsia="Arial" w:hAnsi="Arial" w:cs="Arial"/>
          <w:sz w:val="20"/>
        </w:rPr>
        <w:t xml:space="preserve">impairment </w:t>
      </w:r>
      <w:r>
        <w:rPr>
          <w:rFonts w:ascii="Arial" w:eastAsia="Arial" w:hAnsi="Arial" w:cs="Arial"/>
          <w:sz w:val="20"/>
        </w:rPr>
        <w:t xml:space="preserve">assessment </w:t>
      </w:r>
      <w:r>
        <w:rPr>
          <w:rFonts w:ascii="Arial" w:eastAsia="Arial" w:hAnsi="Arial" w:cs="Arial"/>
          <w:sz w:val="20"/>
        </w:rPr>
        <w:t>and concluded that there had been</w:t>
      </w:r>
      <w:r>
        <w:rPr>
          <w:rFonts w:ascii="Arial" w:eastAsia="Arial" w:hAnsi="Arial" w:cs="Arial"/>
          <w:sz w:val="20"/>
        </w:rPr>
        <w:t xml:space="preserve"> </w:t>
      </w:r>
      <w:r>
        <w:rPr>
          <w:rFonts w:ascii="Arial" w:eastAsia="Arial" w:hAnsi="Arial" w:cs="Arial"/>
          <w:sz w:val="20"/>
        </w:rPr>
        <w:t>no</w:t>
      </w:r>
      <w:r>
        <w:rPr>
          <w:rFonts w:ascii="Arial" w:eastAsia="Arial" w:hAnsi="Arial" w:cs="Arial"/>
          <w:sz w:val="20"/>
        </w:rPr>
        <w:t xml:space="preserve"> impairment </w:t>
      </w:r>
      <w:r>
        <w:rPr>
          <w:rFonts w:ascii="Arial" w:eastAsia="Arial" w:hAnsi="Arial" w:cs="Arial"/>
          <w:sz w:val="20"/>
        </w:rPr>
        <w:t>of our carried deferred charge assets</w:t>
      </w:r>
      <w:r>
        <w:rPr>
          <w:rFonts w:ascii="Arial" w:eastAsia="Arial" w:hAnsi="Arial" w:cs="Arial"/>
          <w:sz w:val="20"/>
        </w:rPr>
        <w:t>.</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Deferred Gain Liabilities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Deferred gain liabilities are included in other liabilities on </w:t>
      </w:r>
      <w:r>
        <w:rPr>
          <w:rFonts w:ascii="Arial" w:eastAsia="Arial" w:hAnsi="Arial" w:cs="Arial"/>
          <w:sz w:val="20"/>
        </w:rPr>
        <w:t>our</w:t>
      </w:r>
      <w:r>
        <w:rPr>
          <w:rFonts w:ascii="Arial" w:eastAsia="Arial" w:hAnsi="Arial" w:cs="Arial"/>
          <w:sz w:val="20"/>
        </w:rPr>
        <w:t xml:space="preserve"> </w:t>
      </w:r>
      <w:r>
        <w:rPr>
          <w:rFonts w:ascii="Arial" w:eastAsia="Arial" w:hAnsi="Arial" w:cs="Arial"/>
          <w:sz w:val="20"/>
        </w:rPr>
        <w:t>consolid</w:t>
      </w:r>
      <w:r>
        <w:rPr>
          <w:rFonts w:ascii="Arial" w:eastAsia="Arial" w:hAnsi="Arial" w:cs="Arial"/>
          <w:sz w:val="20"/>
        </w:rPr>
        <w:t xml:space="preserve">ated balance sheets. </w:t>
      </w:r>
      <w:r>
        <w:rPr>
          <w:rFonts w:ascii="Arial" w:eastAsia="Arial" w:hAnsi="Arial" w:cs="Arial"/>
          <w:sz w:val="20"/>
        </w:rPr>
        <w:t>The following table presents a reconciliation of the deferred gain liabilities: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65"/>
        <w:gridCol w:w="160"/>
        <w:gridCol w:w="1240"/>
        <w:gridCol w:w="100"/>
        <w:gridCol w:w="60"/>
        <w:gridCol w:w="160"/>
        <w:gridCol w:w="1240"/>
        <w:gridCol w:w="100"/>
        <w:gridCol w:w="60"/>
        <w:gridCol w:w="160"/>
        <w:gridCol w:w="1240"/>
        <w:gridCol w:w="100"/>
        <w:gridCol w:w="75"/>
        <w:gridCol w:w="160"/>
        <w:gridCol w:w="124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40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6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7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 June 30,</w:t>
            </w:r>
          </w:p>
        </w:tc>
      </w:tr>
      <w:tr>
        <w:tblPrEx>
          <w:tblW w:w="10465" w:type="dxa"/>
          <w:jc w:val="left"/>
          <w:tblInd w:w="0" w:type="dxa"/>
          <w:tblCellMar>
            <w:left w:w="108" w:type="dxa"/>
            <w:right w:w="108" w:type="dxa"/>
          </w:tblCellMar>
        </w:tblPrEx>
        <w:trPr>
          <w:cantSplit/>
          <w:trHeight w:hRule="exact" w:val="300"/>
          <w:jc w:val="left"/>
        </w:trPr>
        <w:tc>
          <w:tcPr>
            <w:tcW w:w="40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0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p>
        </w:tc>
        <w:tc>
          <w:tcPr>
            <w:tcW w:w="15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0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65" w:type="dxa"/>
          <w:jc w:val="left"/>
          <w:tblInd w:w="0" w:type="dxa"/>
          <w:tblCellMar>
            <w:left w:w="108" w:type="dxa"/>
            <w:right w:w="108" w:type="dxa"/>
          </w:tblCellMar>
        </w:tblPrEx>
        <w:trPr>
          <w:cantSplit/>
          <w:trHeight w:hRule="exact" w:val="300"/>
          <w:jc w:val="left"/>
        </w:trPr>
        <w:tc>
          <w:tcPr>
            <w:tcW w:w="406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Beginning carrying value</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19,251 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12,578 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19,880 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12,875 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406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Recorded during the period</w:t>
            </w: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1,562 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1,562 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06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Amortization</w:t>
            </w: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(754)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(662)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(1,383)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(959)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06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Ending carrying value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20,059 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double" w:sz="8" w:space="0" w:color="000000"/>
              <w:right w:val="nil"/>
            </w:tcBorders>
            <w:shd w:val="clear" w:color="auto" w:fill="FFFF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11,916 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20,059 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11,916 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52"/>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9"/>
        <w:rPr>
          <w:rFonts w:ascii="Arial" w:eastAsia="Arial" w:hAnsi="Arial" w:cs="Arial"/>
          <w:b/>
          <w:sz w:val="20"/>
        </w:rPr>
      </w:pPr>
      <w:bookmarkStart w:id="47" w:name="Section50"/>
      <w:bookmarkEnd w:id="47"/>
      <w:r>
        <w:rPr>
          <w:rFonts w:ascii="Arial" w:eastAsia="Arial" w:hAnsi="Arial" w:cs="Arial"/>
          <w:b/>
          <w:sz w:val="20"/>
        </w:rPr>
        <w:t>8. LOSSES AND LOSS ADJUSTMENT EXPENSES</w:t>
      </w:r>
      <w:r>
        <w:rPr>
          <w:rFonts w:ascii="Arial" w:eastAsia="Arial" w:hAnsi="Arial" w:cs="Arial"/>
          <w:b/>
          <w:sz w:val="20"/>
        </w:rPr>
        <w:t xml:space="preserve"> </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w:t>
      </w:r>
      <w:r>
        <w:rPr>
          <w:rFonts w:ascii="Arial" w:eastAsia="Arial" w:hAnsi="Arial" w:cs="Arial"/>
          <w:sz w:val="20"/>
        </w:rPr>
        <w:t xml:space="preserve">he liability for losses and loss adjustment expenses ("LAE"), also referred to as loss reserves, represents our gross estimates before reinsurance for unpaid reported losses and includes losses that have been incurred but not reported ("IBNR") using a variety of actuarial methods. We recognize an asset for the portion of the liability that we expect to recover from reinsurers. LAE reserves include allocated loss adjustment expenses ("ALAE"), and unallocated loss adjustment expenses ("ULAE"). ALAE are linked to the settlement of an individual claim or loss, whereas ULAE are based on our estimates of future costs to administer the claims. </w:t>
      </w:r>
      <w:r>
        <w:rPr>
          <w:rFonts w:ascii="Arial" w:eastAsia="Arial" w:hAnsi="Arial" w:cs="Arial"/>
          <w:sz w:val="20"/>
        </w:rPr>
        <w:t xml:space="preserve">IBNR represents reserves for loss and LAE that have been incurred but not yet reported to us. This includes amounts for unreported claims, development on known claims and reopened claims. </w:t>
      </w:r>
    </w:p>
    <w:p>
      <w:pPr>
        <w:keepNext w:val="0"/>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Our loss reserves cover multiple lines of business, which include asbestos, environmental, general casualty, workers' compensation/personal accident, marine, aviation and transit, construction defect, professional indemnity/directors and officers, motor, property and other non-life lines of busines</w:t>
      </w:r>
      <w:r>
        <w:rPr>
          <w:rFonts w:ascii="Arial" w:eastAsia="Arial" w:hAnsi="Arial" w:cs="Arial"/>
          <w:sz w:val="20"/>
        </w:rPr>
        <w:t>s.</w:t>
      </w:r>
    </w:p>
    <w:p>
      <w:pPr>
        <w:keepNext w:val="0"/>
        <w:keepLines w:val="0"/>
        <w:pageBreakBefore w:val="0"/>
        <w:widowControl w:val="0"/>
        <w:numPr>
          <w:ilvl w:val="0"/>
          <w:numId w:val="0"/>
        </w:numPr>
        <w:spacing w:before="100" w:after="0" w:line="288" w:lineRule="auto"/>
        <w:ind w:left="0" w:right="0" w:firstLine="540"/>
        <w:jc w:val="both"/>
        <w:outlineLvl w:val="9"/>
        <w:sectPr>
          <w:headerReference w:type="default" r:id="rId53"/>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48" w:name="Section51"/>
      <w:bookmarkEnd w:id="48"/>
      <w:r>
        <w:rPr>
          <w:rFonts w:ascii="Arial" w:eastAsia="Arial" w:hAnsi="Arial" w:cs="Arial"/>
          <w:sz w:val="20"/>
        </w:rPr>
        <w:t xml:space="preserve">The following </w:t>
      </w:r>
      <w:r>
        <w:rPr>
          <w:rFonts w:ascii="Arial" w:eastAsia="Arial" w:hAnsi="Arial" w:cs="Arial"/>
          <w:sz w:val="20"/>
        </w:rPr>
        <w:t>tables summarize the liability for losses and LAE by segment and for our corporate and other activities:</w:t>
      </w:r>
    </w:p>
    <w:tbl>
      <w:tblPr>
        <w:tblW w:w="104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455"/>
        <w:gridCol w:w="160"/>
        <w:gridCol w:w="1135"/>
        <w:gridCol w:w="100"/>
        <w:gridCol w:w="75"/>
        <w:gridCol w:w="160"/>
        <w:gridCol w:w="1135"/>
        <w:gridCol w:w="100"/>
        <w:gridCol w:w="75"/>
        <w:gridCol w:w="160"/>
        <w:gridCol w:w="1135"/>
        <w:gridCol w:w="100"/>
        <w:gridCol w:w="75"/>
        <w:gridCol w:w="160"/>
        <w:gridCol w:w="1135"/>
        <w:gridCol w:w="100"/>
      </w:tblGrid>
      <w:tr>
        <w:tblPrEx>
          <w:tblW w:w="104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center"/>
        </w:trPr>
        <w:tc>
          <w:tcPr>
            <w:tcW w:w="44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5805" w:type="dxa"/>
            <w:gridSpan w:val="15"/>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June 30, 2021</w:t>
            </w:r>
          </w:p>
        </w:tc>
      </w:tr>
      <w:tr>
        <w:tblPrEx>
          <w:tblW w:w="10465" w:type="dxa"/>
          <w:jc w:val="center"/>
          <w:tblInd w:w="0" w:type="dxa"/>
          <w:tblCellMar>
            <w:left w:w="108" w:type="dxa"/>
            <w:right w:w="108" w:type="dxa"/>
          </w:tblCellMar>
        </w:tblPrEx>
        <w:trPr>
          <w:cantSplit/>
          <w:trHeight w:hRule="exact" w:val="420"/>
          <w:jc w:val="center"/>
        </w:trPr>
        <w:tc>
          <w:tcPr>
            <w:tcW w:w="44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Run-off</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Legacy Underwriting</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Corporate &amp; Other</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Outstanding losses</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5,604,831 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94,652 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5,699,483 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IBNR</w:t>
            </w: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7,022,204 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143,890 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7,166,094 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ULAE</w:t>
            </w: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428,626 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430,995 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Fair value adjustments - acquired companies</w:t>
            </w: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(133,853)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(133,853)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Fair value adjustments - fair value option</w:t>
            </w: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(124,861)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(124,861)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Total</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13,055,661 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240,911 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(258,714)</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13,037,858 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center"/>
          <w:tblInd w:w="0" w:type="dxa"/>
          <w:tblCellMar>
            <w:left w:w="108" w:type="dxa"/>
            <w:right w:w="108" w:type="dxa"/>
          </w:tblCellMar>
        </w:tblPrEx>
        <w:trPr>
          <w:cantSplit/>
          <w:trHeight w:hRule="exact" w:val="60"/>
          <w:jc w:val="center"/>
        </w:trPr>
        <w:tc>
          <w:tcPr>
            <w:tcW w:w="44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Reconciliation to Condensed Consolidated Balance Sheet:</w:t>
            </w:r>
          </w:p>
        </w:tc>
        <w:tc>
          <w:tcPr>
            <w:tcW w:w="13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Loss and loss adjustment expenses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10,696,695 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240,911 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(133,853)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10,803,753 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Loss and loss adjustment expenses, at fair value</w:t>
            </w: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2,358,966 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(124,861)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2,234,105 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Total</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13,055,661 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240,911 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(258,714)</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13,037,858 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0" w:line="288" w:lineRule="auto"/>
        <w:ind w:left="0" w:right="0" w:firstLine="0"/>
        <w:jc w:val="center"/>
        <w:outlineLvl w:val="9"/>
        <w:rPr>
          <w:rFonts w:ascii="Arial" w:eastAsia="Arial" w:hAnsi="Arial" w:cs="Arial"/>
          <w:sz w:val="10"/>
        </w:rPr>
      </w:pPr>
    </w:p>
    <w:tbl>
      <w:tblPr>
        <w:tblW w:w="104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455"/>
        <w:gridCol w:w="160"/>
        <w:gridCol w:w="1135"/>
        <w:gridCol w:w="100"/>
        <w:gridCol w:w="75"/>
        <w:gridCol w:w="160"/>
        <w:gridCol w:w="1135"/>
        <w:gridCol w:w="100"/>
        <w:gridCol w:w="75"/>
        <w:gridCol w:w="160"/>
        <w:gridCol w:w="1135"/>
        <w:gridCol w:w="100"/>
        <w:gridCol w:w="75"/>
        <w:gridCol w:w="160"/>
        <w:gridCol w:w="1135"/>
        <w:gridCol w:w="100"/>
      </w:tblGrid>
      <w:tr>
        <w:tblPrEx>
          <w:tblW w:w="104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center"/>
        </w:trPr>
        <w:tc>
          <w:tcPr>
            <w:tcW w:w="44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5805" w:type="dxa"/>
            <w:gridSpan w:val="15"/>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December 31, 2020</w:t>
            </w:r>
          </w:p>
        </w:tc>
      </w:tr>
      <w:tr>
        <w:tblPrEx>
          <w:tblW w:w="10465" w:type="dxa"/>
          <w:jc w:val="center"/>
          <w:tblInd w:w="0" w:type="dxa"/>
          <w:tblCellMar>
            <w:left w:w="108" w:type="dxa"/>
            <w:right w:w="108" w:type="dxa"/>
          </w:tblCellMar>
        </w:tblPrEx>
        <w:trPr>
          <w:cantSplit/>
          <w:trHeight w:hRule="exact" w:val="420"/>
          <w:jc w:val="center"/>
        </w:trPr>
        <w:tc>
          <w:tcPr>
            <w:tcW w:w="44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Run-off</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Legacy Underwriting</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Corporate &amp; Other</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Outstanding losses</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4,440,425 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687,424 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5,127,849 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IBNR</w:t>
            </w: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4,641,500 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636,003 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5,277,503 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ULAE</w:t>
            </w: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350,600 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35,102 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385,702 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Fair value adjustments - acquired companies</w:t>
            </w: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(143,183)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(143,183)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Fair value adjustments - fair value option</w:t>
            </w: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(54,589)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(54,589)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Total</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9,432,525 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1,358,529 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(197,772)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10,593,282 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center"/>
          <w:tblInd w:w="0" w:type="dxa"/>
          <w:tblCellMar>
            <w:left w:w="108" w:type="dxa"/>
            <w:right w:w="108" w:type="dxa"/>
          </w:tblCellMar>
        </w:tblPrEx>
        <w:trPr>
          <w:cantSplit/>
          <w:trHeight w:hRule="exact" w:val="60"/>
          <w:jc w:val="center"/>
        </w:trPr>
        <w:tc>
          <w:tcPr>
            <w:tcW w:w="44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Reconciliation to Condensed Consolidated Balance Sheet:</w:t>
            </w:r>
          </w:p>
        </w:tc>
        <w:tc>
          <w:tcPr>
            <w:tcW w:w="13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Loss and loss adjustment expenses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6,925,016 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1,358,529 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(143,183)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8,140,362 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Loss and loss adjustment expenses, at fair value</w:t>
            </w: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2,507,509 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(54,589)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2,452,920 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55"/>
          <w:jc w:val="center"/>
        </w:trPr>
        <w:tc>
          <w:tcPr>
            <w:tcW w:w="445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Total</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9,432,525 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1,358,529 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(197,772)</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10,593,282 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T</w:t>
      </w:r>
      <w:r>
        <w:rPr>
          <w:rFonts w:ascii="Arial" w:eastAsia="Arial" w:hAnsi="Arial" w:cs="Arial"/>
          <w:sz w:val="20"/>
        </w:rPr>
        <w:t>he</w:t>
      </w:r>
      <w:r>
        <w:rPr>
          <w:rFonts w:ascii="Arial" w:eastAsia="Arial" w:hAnsi="Arial" w:cs="Arial"/>
          <w:sz w:val="20"/>
        </w:rPr>
        <w:t xml:space="preserve"> </w:t>
      </w:r>
      <w:r>
        <w:rPr>
          <w:rFonts w:ascii="Arial" w:eastAsia="Arial" w:hAnsi="Arial" w:cs="Arial"/>
          <w:sz w:val="20"/>
        </w:rPr>
        <w:t xml:space="preserve">increase in the liability for losses and LAE from </w:t>
      </w:r>
      <w:r>
        <w:rPr>
          <w:rFonts w:ascii="Arial" w:eastAsia="Arial" w:hAnsi="Arial" w:cs="Arial"/>
          <w:sz w:val="20"/>
        </w:rPr>
        <w:t>December 31, 2020</w:t>
      </w:r>
      <w:r>
        <w:rPr>
          <w:rFonts w:ascii="Arial" w:eastAsia="Arial" w:hAnsi="Arial" w:cs="Arial"/>
          <w:sz w:val="20"/>
        </w:rPr>
        <w:t xml:space="preserve"> to </w:t>
      </w:r>
      <w:r>
        <w:rPr>
          <w:rFonts w:ascii="Arial" w:eastAsia="Arial" w:hAnsi="Arial" w:cs="Arial"/>
          <w:sz w:val="20"/>
        </w:rPr>
        <w:t>June 30, 2021</w:t>
      </w:r>
      <w:r>
        <w:rPr>
          <w:rFonts w:ascii="Arial" w:eastAsia="Arial" w:hAnsi="Arial" w:cs="Arial"/>
          <w:sz w:val="20"/>
        </w:rPr>
        <w:t xml:space="preserve"> was primarily attributable to </w:t>
      </w:r>
      <w:r>
        <w:rPr>
          <w:rFonts w:ascii="Arial" w:eastAsia="Arial" w:hAnsi="Arial" w:cs="Arial"/>
          <w:sz w:val="20"/>
        </w:rPr>
        <w:t>the 2021</w:t>
      </w:r>
      <w:r>
        <w:rPr>
          <w:rFonts w:ascii="Arial" w:eastAsia="Arial" w:hAnsi="Arial" w:cs="Arial"/>
          <w:sz w:val="20"/>
        </w:rPr>
        <w:t xml:space="preserve"> transactions</w:t>
      </w:r>
      <w:r>
        <w:rPr>
          <w:rFonts w:ascii="Arial" w:eastAsia="Arial" w:hAnsi="Arial" w:cs="Arial"/>
          <w:sz w:val="20"/>
        </w:rPr>
        <w:t xml:space="preserve"> described in </w:t>
      </w:r>
      <w:r>
        <w:rPr>
          <w:rFonts w:ascii="Arial" w:eastAsia="Arial" w:hAnsi="Arial" w:cs="Arial"/>
          <w:sz w:val="20"/>
        </w:rPr>
        <w:t>Note 2 - "Significant New Business"</w:t>
      </w:r>
      <w:r>
        <w:rPr>
          <w:rFonts w:ascii="Arial" w:eastAsia="Arial" w:hAnsi="Arial" w:cs="Arial"/>
          <w:sz w:val="20"/>
        </w:rPr>
        <w:t xml:space="preserve"> and net incurred losses and LAE in the period, partially offset by losses pai</w:t>
      </w:r>
      <w:r>
        <w:rPr>
          <w:rFonts w:ascii="Arial" w:eastAsia="Arial" w:hAnsi="Arial" w:cs="Arial"/>
          <w:sz w:val="20"/>
        </w:rPr>
        <w:t>d</w:t>
      </w:r>
      <w:r>
        <w:rPr>
          <w:rFonts w:ascii="Arial" w:eastAsia="Arial" w:hAnsi="Arial" w:cs="Arial"/>
          <w:sz w:val="20"/>
        </w:rPr>
        <w:t xml:space="preserve">. </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sectPr>
          <w:headerReference w:type="default" r:id="rId54"/>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49" w:name="Section52"/>
      <w:bookmarkEnd w:id="49"/>
      <w:r>
        <w:rPr>
          <w:rFonts w:ascii="Arial" w:eastAsia="Arial" w:hAnsi="Arial" w:cs="Arial"/>
          <w:sz w:val="20"/>
        </w:rPr>
        <w:t>The table below provides a consolidated reconciliation of the beginning and ending liability for losses and LAE:</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95"/>
        <w:gridCol w:w="160"/>
        <w:gridCol w:w="925"/>
        <w:gridCol w:w="100"/>
        <w:gridCol w:w="75"/>
        <w:gridCol w:w="160"/>
        <w:gridCol w:w="925"/>
        <w:gridCol w:w="100"/>
        <w:gridCol w:w="75"/>
        <w:gridCol w:w="160"/>
        <w:gridCol w:w="925"/>
        <w:gridCol w:w="100"/>
        <w:gridCol w:w="75"/>
        <w:gridCol w:w="160"/>
        <w:gridCol w:w="92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52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44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44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Six Months Ended</w:t>
            </w: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44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44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Balance as of beginning of period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11,427,420 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9,836,797 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10,593,282 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9,868,404 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Add: losses and LAE relating to SGL No.1</w:t>
            </w:r>
            <w:r>
              <w:rPr>
                <w:rFonts w:ascii="Arial" w:eastAsia="Arial" w:hAnsi="Arial" w:cs="Arial"/>
                <w:sz w:val="18"/>
              </w:rPr>
              <w:t xml:space="preserve"> </w:t>
            </w:r>
            <w:r>
              <w:rPr>
                <w:rFonts w:ascii="Arial" w:eastAsia="Arial" w:hAnsi="Arial" w:cs="Arial"/>
                <w:sz w:val="18"/>
                <w:vertAlign w:val="superscript"/>
              </w:rPr>
              <w:t>(1)</w:t>
            </w: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254,561 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11,427,420 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9,836,797 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10,847,843 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9,868,404 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Less:</w:t>
            </w: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R</w:t>
            </w:r>
            <w:r>
              <w:rPr>
                <w:rFonts w:ascii="Arial" w:eastAsia="Arial" w:hAnsi="Arial" w:cs="Arial"/>
                <w:sz w:val="18"/>
              </w:rPr>
              <w:t xml:space="preserve">einsurance reserves recoverable </w:t>
            </w:r>
            <w:r>
              <w:rPr>
                <w:rFonts w:ascii="Arial" w:eastAsia="Arial" w:hAnsi="Arial" w:cs="Arial"/>
                <w:sz w:val="18"/>
                <w:vertAlign w:val="superscript"/>
              </w:rPr>
              <w:t>(</w:t>
            </w:r>
            <w:r>
              <w:rPr>
                <w:rFonts w:ascii="Arial" w:eastAsia="Arial" w:hAnsi="Arial" w:cs="Arial"/>
                <w:sz w:val="18"/>
                <w:vertAlign w:val="superscript"/>
              </w:rPr>
              <w:t>2</w:t>
            </w:r>
            <w:r>
              <w:rPr>
                <w:rFonts w:ascii="Arial" w:eastAsia="Arial" w:hAnsi="Arial" w:cs="Arial"/>
                <w:sz w:val="18"/>
                <w:vertAlign w:val="superscript"/>
              </w:rPr>
              <w:t>)</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1,869,535 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1,902,749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1,829,620 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1,927,624 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Reinsurance reserves recoverable relating to SGL No1</w:t>
            </w:r>
            <w:r>
              <w:rPr>
                <w:rFonts w:ascii="Arial" w:eastAsia="Arial" w:hAnsi="Arial" w:cs="Arial"/>
                <w:sz w:val="18"/>
              </w:rPr>
              <w:t xml:space="preserve"> </w:t>
            </w:r>
            <w:r>
              <w:rPr>
                <w:rFonts w:ascii="Arial" w:eastAsia="Arial" w:hAnsi="Arial" w:cs="Arial"/>
                <w:sz w:val="18"/>
                <w:vertAlign w:val="superscript"/>
              </w:rPr>
              <w:t>(</w:t>
            </w:r>
            <w:r>
              <w:rPr>
                <w:rFonts w:ascii="Arial" w:eastAsia="Arial" w:hAnsi="Arial" w:cs="Arial"/>
                <w:sz w:val="18"/>
                <w:vertAlign w:val="superscript"/>
              </w:rPr>
              <w:t>1)</w:t>
            </w: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90,792 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1,869,535 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1,902,749 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1,920,412 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1,927,624 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52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Less: net deferred charge assets and deferred gain liabilities on retroactive reinsurance</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341,534 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245,254 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218,722 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259,587 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645"/>
          <w:jc w:val="left"/>
        </w:trPr>
        <w:tc>
          <w:tcPr>
            <w:tcW w:w="52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Less: cumulative effect of change in accounting principle on the determination of the allowance for estimated uncollectible reinsurance balances </w:t>
            </w:r>
            <w:r>
              <w:rPr>
                <w:rFonts w:ascii="Arial" w:eastAsia="Arial" w:hAnsi="Arial" w:cs="Arial"/>
                <w:sz w:val="18"/>
                <w:vertAlign w:val="superscript"/>
              </w:rPr>
              <w:t>(</w:t>
            </w:r>
            <w:r>
              <w:rPr>
                <w:rFonts w:ascii="Arial" w:eastAsia="Arial" w:hAnsi="Arial" w:cs="Arial"/>
                <w:sz w:val="18"/>
                <w:vertAlign w:val="superscript"/>
              </w:rPr>
              <w:t>3</w:t>
            </w:r>
            <w:r>
              <w:rPr>
                <w:rFonts w:ascii="Arial" w:eastAsia="Arial" w:hAnsi="Arial" w:cs="Arial"/>
                <w:sz w:val="18"/>
                <w:vertAlign w:val="superscript"/>
              </w:rPr>
              <w:t>)</w:t>
            </w: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643 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balance as of beginning of period</w:t>
            </w:r>
          </w:p>
        </w:tc>
        <w:tc>
          <w:tcPr>
            <w:tcW w:w="10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9,216,351 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single" w:sz="8" w:space="0" w:color="000000"/>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right="0"/>
              <w:jc w:val="right"/>
            </w:pPr>
            <w:r>
              <w:rPr>
                <w:rFonts w:ascii="Arial" w:eastAsia="Arial" w:hAnsi="Arial" w:cs="Arial"/>
                <w:color w:val="000000"/>
                <w:sz w:val="18"/>
              </w:rPr>
              <w:t>7,688,794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8,708,709 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7,680,550 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incurred losses and LAE:</w:t>
            </w:r>
          </w:p>
        </w:tc>
        <w:tc>
          <w:tcPr>
            <w:tcW w:w="11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xml:space="preserve">  Current period</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49,165 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119,613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103,225 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235,118 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xml:space="preserve">  Prior periods</w:t>
            </w: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(9,861)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67,079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(119,428)</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(5,126)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xml:space="preserve">  Total net incurred losses and LAE</w:t>
            </w:r>
          </w:p>
        </w:tc>
        <w:tc>
          <w:tcPr>
            <w:tcW w:w="10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39,304 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right="0"/>
              <w:jc w:val="right"/>
            </w:pPr>
            <w:r>
              <w:rPr>
                <w:rFonts w:ascii="Arial" w:eastAsia="Arial" w:hAnsi="Arial" w:cs="Arial"/>
                <w:color w:val="000000"/>
                <w:sz w:val="18"/>
              </w:rPr>
              <w:t>186,692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(16,203)</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229,992 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paid losses:</w:t>
            </w:r>
          </w:p>
        </w:tc>
        <w:tc>
          <w:tcPr>
            <w:tcW w:w="118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xml:space="preserve">  Current period</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(5,892)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(11,303)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(12,394)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(15,110)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xml:space="preserve">  Prior periods</w:t>
            </w: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(354,667)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(369,984)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(690,697)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(726,003)</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xml:space="preserve">  Total net paid losses</w:t>
            </w:r>
          </w:p>
        </w:tc>
        <w:tc>
          <w:tcPr>
            <w:tcW w:w="10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(360,559)</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right="0"/>
              <w:jc w:val="right"/>
            </w:pPr>
            <w:r>
              <w:rPr>
                <w:rFonts w:ascii="Arial" w:eastAsia="Arial" w:hAnsi="Arial" w:cs="Arial"/>
                <w:color w:val="000000"/>
                <w:sz w:val="18"/>
              </w:rPr>
              <w:t>(381,287)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(703,091)</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(741,113)</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Effect of exchange rate movement</w:t>
            </w: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2,510 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40,153 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(6,261)</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(106,227)</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Assumed business </w:t>
            </w:r>
            <w:r>
              <w:rPr>
                <w:rFonts w:ascii="Arial" w:eastAsia="Arial" w:hAnsi="Arial" w:cs="Arial"/>
                <w:sz w:val="18"/>
                <w:vertAlign w:val="superscript"/>
              </w:rPr>
              <w:t>(</w:t>
            </w:r>
            <w:r>
              <w:rPr>
                <w:rFonts w:ascii="Arial" w:eastAsia="Arial" w:hAnsi="Arial" w:cs="Arial"/>
                <w:sz w:val="18"/>
                <w:vertAlign w:val="superscript"/>
              </w:rPr>
              <w:t>4</w:t>
            </w:r>
            <w:r>
              <w:rPr>
                <w:rFonts w:ascii="Arial" w:eastAsia="Arial" w:hAnsi="Arial" w:cs="Arial"/>
                <w:sz w:val="18"/>
                <w:vertAlign w:val="superscript"/>
              </w:rPr>
              <w:t>)</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1,965,559 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954,323 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2,880,011 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1,425,473 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Ceded business</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(28,124)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(28,124)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balance as of June 30</w:t>
            </w:r>
          </w:p>
        </w:tc>
        <w:tc>
          <w:tcPr>
            <w:tcW w:w="10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10,835,041 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8,488,675 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10,835,041 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8,488,675 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Plus: reinsurance reserves recoverable</w:t>
            </w:r>
            <w:r>
              <w:rPr>
                <w:rFonts w:ascii="Arial" w:eastAsia="Arial" w:hAnsi="Arial" w:cs="Arial"/>
                <w:sz w:val="18"/>
                <w:vertAlign w:val="superscript"/>
              </w:rPr>
              <w:t xml:space="preserve"> (</w:t>
            </w:r>
            <w:r>
              <w:rPr>
                <w:rFonts w:ascii="Arial" w:eastAsia="Arial" w:hAnsi="Arial" w:cs="Arial"/>
                <w:sz w:val="18"/>
                <w:vertAlign w:val="superscript"/>
              </w:rPr>
              <w:t>2</w:t>
            </w:r>
            <w:r>
              <w:rPr>
                <w:rFonts w:ascii="Arial" w:eastAsia="Arial" w:hAnsi="Arial" w:cs="Arial"/>
                <w:sz w:val="18"/>
                <w:vertAlign w:val="superscript"/>
              </w:rPr>
              <w:t>)</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1,787,725 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1,858,161 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1,787,725 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1,858,161 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52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Plus: net deferred charge assets and deferred gain liabilities on retroactive reinsurance </w:t>
            </w:r>
            <w:r>
              <w:rPr>
                <w:rFonts w:ascii="Arial" w:eastAsia="Arial" w:hAnsi="Arial" w:cs="Arial"/>
                <w:sz w:val="18"/>
                <w:vertAlign w:val="superscript"/>
              </w:rPr>
              <w:t>(</w:t>
            </w:r>
            <w:r>
              <w:rPr>
                <w:rFonts w:ascii="Arial" w:eastAsia="Arial" w:hAnsi="Arial" w:cs="Arial"/>
                <w:sz w:val="18"/>
                <w:vertAlign w:val="superscript"/>
              </w:rPr>
              <w:t>5</w:t>
            </w:r>
            <w:r>
              <w:rPr>
                <w:rFonts w:ascii="Arial" w:eastAsia="Arial" w:hAnsi="Arial" w:cs="Arial"/>
                <w:sz w:val="18"/>
                <w:vertAlign w:val="superscript"/>
              </w:rPr>
              <w:t>)</w:t>
            </w: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415,092 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246,600 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415,092 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246,600 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29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Balance as of June 30</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13,037,858 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10,593,436 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13,037,858 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10,593,436 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Calibri" w:eastAsia="Calibri" w:hAnsi="Calibri" w:cs="Calibri"/>
          <w:sz w:val="22"/>
          <w:vertAlign w:val="superscript"/>
        </w:rPr>
      </w:pPr>
      <w:r>
        <w:rPr>
          <w:rFonts w:ascii="Arial" w:eastAsia="Arial" w:hAnsi="Arial" w:cs="Arial"/>
          <w:sz w:val="16"/>
          <w:vertAlign w:val="superscript"/>
        </w:rPr>
        <w:t>(1)</w:t>
      </w:r>
      <w:r>
        <w:rPr>
          <w:rFonts w:ascii="Arial" w:eastAsia="Arial" w:hAnsi="Arial" w:cs="Arial"/>
          <w:sz w:val="16"/>
        </w:rPr>
        <w:t xml:space="preserve"> </w:t>
      </w:r>
      <w:r>
        <w:rPr>
          <w:rFonts w:ascii="Arial" w:eastAsia="Arial" w:hAnsi="Arial" w:cs="Arial"/>
          <w:sz w:val="16"/>
        </w:rPr>
        <w:t>This balance represents the gross up for our participation in Atrium's Syndicate 609 relating to the 2020 and prior underwriting years which is no longer eliminated on o</w:t>
      </w:r>
      <w:r>
        <w:rPr>
          <w:rFonts w:ascii="Arial" w:eastAsia="Arial" w:hAnsi="Arial" w:cs="Arial"/>
          <w:sz w:val="16"/>
        </w:rPr>
        <w:t xml:space="preserve">ur </w:t>
      </w:r>
      <w:r>
        <w:rPr>
          <w:rFonts w:ascii="Arial" w:eastAsia="Arial" w:hAnsi="Arial" w:cs="Arial"/>
          <w:sz w:val="16"/>
        </w:rPr>
        <w:t xml:space="preserve">condensed </w:t>
      </w:r>
      <w:r>
        <w:rPr>
          <w:rFonts w:ascii="Arial" w:eastAsia="Arial" w:hAnsi="Arial" w:cs="Arial"/>
          <w:sz w:val="16"/>
        </w:rPr>
        <w:t xml:space="preserve">consolidated </w:t>
      </w:r>
      <w:r>
        <w:rPr>
          <w:rFonts w:ascii="Arial" w:eastAsia="Arial" w:hAnsi="Arial" w:cs="Arial"/>
          <w:sz w:val="16"/>
        </w:rPr>
        <w:t xml:space="preserve">financial statements following the completion of the Exchange Transaction on </w:t>
      </w:r>
      <w:r>
        <w:rPr>
          <w:rFonts w:ascii="Arial" w:eastAsia="Arial" w:hAnsi="Arial" w:cs="Arial"/>
          <w:sz w:val="16"/>
        </w:rPr>
        <w:t>January 1, 2021</w:t>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G</w:t>
      </w:r>
      <w:r>
        <w:rPr>
          <w:rFonts w:ascii="Arial" w:eastAsia="Arial" w:hAnsi="Arial" w:cs="Arial"/>
          <w:sz w:val="16"/>
        </w:rPr>
        <w:t xml:space="preserve">ross losses and LAE exclude </w:t>
      </w:r>
      <w:r>
        <w:rPr>
          <w:rFonts w:ascii="Arial" w:eastAsia="Arial" w:hAnsi="Arial" w:cs="Arial"/>
          <w:sz w:val="16"/>
        </w:rPr>
        <w:t>$0.4 million</w:t>
      </w:r>
      <w:r>
        <w:rPr>
          <w:rFonts w:ascii="Arial" w:eastAsia="Arial" w:hAnsi="Arial" w:cs="Arial"/>
          <w:sz w:val="16"/>
        </w:rPr>
        <w:t xml:space="preserve"> of fair value adjustment</w:t>
      </w:r>
      <w:r>
        <w:rPr>
          <w:rFonts w:ascii="Arial" w:eastAsia="Arial" w:hAnsi="Arial" w:cs="Arial"/>
          <w:sz w:val="16"/>
        </w:rPr>
        <w:t>s</w:t>
      </w:r>
      <w:r>
        <w:rPr>
          <w:rFonts w:ascii="Arial" w:eastAsia="Arial" w:hAnsi="Arial" w:cs="Arial"/>
          <w:sz w:val="16"/>
        </w:rPr>
        <w:t xml:space="preserve"> that </w:t>
      </w:r>
      <w:r>
        <w:rPr>
          <w:rFonts w:ascii="Arial" w:eastAsia="Arial" w:hAnsi="Arial" w:cs="Arial"/>
          <w:sz w:val="16"/>
        </w:rPr>
        <w:t>were</w:t>
      </w:r>
      <w:r>
        <w:rPr>
          <w:rFonts w:ascii="Arial" w:eastAsia="Arial" w:hAnsi="Arial" w:cs="Arial"/>
          <w:sz w:val="16"/>
        </w:rPr>
        <w:t xml:space="preserve"> a compon</w:t>
      </w:r>
      <w:r>
        <w:rPr>
          <w:rFonts w:ascii="Arial" w:eastAsia="Arial" w:hAnsi="Arial" w:cs="Arial"/>
          <w:sz w:val="16"/>
        </w:rPr>
        <w:t>ent of the</w:t>
      </w:r>
      <w:r>
        <w:rPr>
          <w:rFonts w:ascii="Arial" w:eastAsia="Arial" w:hAnsi="Arial" w:cs="Arial"/>
          <w:sz w:val="16"/>
        </w:rPr>
        <w:t xml:space="preserve"> </w:t>
      </w:r>
      <w:r>
        <w:rPr>
          <w:rFonts w:ascii="Arial" w:eastAsia="Arial" w:hAnsi="Arial" w:cs="Arial"/>
          <w:sz w:val="16"/>
        </w:rPr>
        <w:t>losses and LAE</w:t>
      </w:r>
      <w:r>
        <w:rPr>
          <w:rFonts w:ascii="Arial" w:eastAsia="Arial" w:hAnsi="Arial" w:cs="Arial"/>
          <w:sz w:val="16"/>
        </w:rPr>
        <w:t xml:space="preserve"> balance</w:t>
      </w:r>
      <w:r>
        <w:rPr>
          <w:rFonts w:ascii="Arial" w:eastAsia="Arial" w:hAnsi="Arial" w:cs="Arial"/>
          <w:sz w:val="16"/>
        </w:rPr>
        <w:t xml:space="preserve"> included on the</w:t>
      </w:r>
      <w:r>
        <w:rPr>
          <w:rFonts w:ascii="Arial" w:eastAsia="Arial" w:hAnsi="Arial" w:cs="Arial"/>
          <w:sz w:val="16"/>
        </w:rPr>
        <w:t xml:space="preserve"> held</w:t>
      </w:r>
      <w:r>
        <w:rPr>
          <w:rFonts w:ascii="Arial" w:eastAsia="Arial" w:hAnsi="Arial" w:cs="Arial"/>
          <w:sz w:val="16"/>
        </w:rPr>
        <w:t>-</w:t>
      </w:r>
      <w:r>
        <w:rPr>
          <w:rFonts w:ascii="Arial" w:eastAsia="Arial" w:hAnsi="Arial" w:cs="Arial"/>
          <w:sz w:val="16"/>
        </w:rPr>
        <w:t>for</w:t>
      </w:r>
      <w:r>
        <w:rPr>
          <w:rFonts w:ascii="Arial" w:eastAsia="Arial" w:hAnsi="Arial" w:cs="Arial"/>
          <w:sz w:val="16"/>
        </w:rPr>
        <w:t>-</w:t>
      </w:r>
      <w:r>
        <w:rPr>
          <w:rFonts w:ascii="Arial" w:eastAsia="Arial" w:hAnsi="Arial" w:cs="Arial"/>
          <w:sz w:val="16"/>
        </w:rPr>
        <w:t>sale balance sheet</w:t>
      </w:r>
      <w:r>
        <w:rPr>
          <w:rFonts w:ascii="Arial" w:eastAsia="Arial" w:hAnsi="Arial" w:cs="Arial"/>
          <w:sz w:val="16"/>
        </w:rPr>
        <w:t xml:space="preserve"> and</w:t>
      </w:r>
      <w:r>
        <w:rPr>
          <w:rFonts w:ascii="Arial" w:eastAsia="Arial" w:hAnsi="Arial" w:cs="Arial"/>
          <w:sz w:val="16"/>
        </w:rPr>
        <w:t xml:space="preserve"> which</w:t>
      </w:r>
      <w:r>
        <w:rPr>
          <w:rFonts w:ascii="Arial" w:eastAsia="Arial" w:hAnsi="Arial" w:cs="Arial"/>
          <w:sz w:val="16"/>
        </w:rPr>
        <w:t xml:space="preserve"> were derec</w:t>
      </w:r>
      <w:r>
        <w:rPr>
          <w:rFonts w:ascii="Arial" w:eastAsia="Arial" w:hAnsi="Arial" w:cs="Arial"/>
          <w:sz w:val="16"/>
        </w:rPr>
        <w:t>ognize</w:t>
      </w:r>
      <w:r>
        <w:rPr>
          <w:rFonts w:ascii="Arial" w:eastAsia="Arial" w:hAnsi="Arial" w:cs="Arial"/>
          <w:sz w:val="16"/>
        </w:rPr>
        <w:t>d following the completion of the Exchange Transaction</w:t>
      </w:r>
      <w:r>
        <w:rPr>
          <w:rFonts w:ascii="Arial" w:eastAsia="Arial" w:hAnsi="Arial" w:cs="Arial"/>
          <w:sz w:val="16"/>
        </w:rPr>
        <w:t>.</w:t>
      </w:r>
      <w:r>
        <w:rPr>
          <w:rFonts w:ascii="Arial" w:eastAsia="Arial" w:hAnsi="Arial" w:cs="Arial"/>
          <w:sz w:val="16"/>
        </w:rPr>
        <w:t xml:space="preserve"> Refer to </w:t>
      </w:r>
      <w:r>
        <w:rPr>
          <w:rFonts w:ascii="Arial" w:eastAsia="Arial" w:hAnsi="Arial" w:cs="Arial"/>
          <w:sz w:val="16"/>
        </w:rPr>
        <w:t>Note 3 - "Divestitures, Held-for-Sale Businesses and Discontinued Operations"</w:t>
      </w:r>
      <w:r>
        <w:rPr>
          <w:rFonts w:ascii="Arial" w:eastAsia="Arial" w:hAnsi="Arial" w:cs="Arial"/>
          <w:sz w:val="16"/>
        </w:rPr>
        <w:t xml:space="preserve"> for further details.</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(2)</w:t>
      </w:r>
      <w:r>
        <w:rPr>
          <w:rFonts w:ascii="Arial" w:eastAsia="Arial" w:hAnsi="Arial" w:cs="Arial"/>
          <w:sz w:val="16"/>
          <w:vertAlign w:val="superscript"/>
        </w:rPr>
        <w:t xml:space="preserve"> </w:t>
      </w:r>
      <w:r>
        <w:rPr>
          <w:rFonts w:ascii="Arial" w:eastAsia="Arial" w:hAnsi="Arial" w:cs="Arial"/>
          <w:sz w:val="16"/>
        </w:rPr>
        <w:t>Net of allowance for estimated uncollectible reinsurance.</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r>
        <w:rPr>
          <w:rFonts w:ascii="Arial" w:eastAsia="Arial" w:hAnsi="Arial" w:cs="Arial"/>
          <w:sz w:val="16"/>
        </w:rPr>
        <w:t xml:space="preserve"> The Company adopted ASU 2016-13 and the related amendments on January 1, 2020. Refer to </w:t>
      </w:r>
      <w:r>
        <w:rPr>
          <w:rFonts w:ascii="Arial" w:eastAsia="Arial" w:hAnsi="Arial" w:cs="Arial"/>
          <w:sz w:val="16"/>
        </w:rPr>
        <w:t>Note 2 - "Significant Accounting Policies"</w:t>
      </w:r>
      <w:r>
        <w:rPr>
          <w:rFonts w:ascii="Arial" w:eastAsia="Arial" w:hAnsi="Arial" w:cs="Arial"/>
          <w:sz w:val="16"/>
        </w:rPr>
        <w:t xml:space="preserve"> to o</w:t>
      </w:r>
      <w:r>
        <w:rPr>
          <w:rFonts w:ascii="Arial" w:eastAsia="Arial" w:hAnsi="Arial" w:cs="Arial"/>
          <w:sz w:val="16"/>
        </w:rPr>
        <w:t xml:space="preserve">ur </w:t>
      </w:r>
      <w:r>
        <w:rPr>
          <w:rFonts w:ascii="Arial" w:eastAsia="Arial" w:hAnsi="Arial" w:cs="Arial"/>
          <w:sz w:val="16"/>
        </w:rPr>
        <w:t xml:space="preserve">consolidated financial statements contained in our Annual Report on Form 10-K for the year ended </w:t>
      </w:r>
      <w:r>
        <w:rPr>
          <w:rFonts w:ascii="Arial" w:eastAsia="Arial" w:hAnsi="Arial" w:cs="Arial"/>
          <w:sz w:val="16"/>
        </w:rPr>
        <w:t>December 31, 2020</w:t>
      </w:r>
      <w:r>
        <w:rPr>
          <w:rFonts w:ascii="Arial" w:eastAsia="Arial" w:hAnsi="Arial" w:cs="Arial"/>
          <w:sz w:val="16"/>
        </w:rPr>
        <w:t xml:space="preserve"> for further details.</w:t>
      </w:r>
    </w:p>
    <w:p>
      <w:pPr>
        <w:keepNext w:val="0"/>
        <w:keepLines w:val="0"/>
        <w:pageBreakBefore w:val="0"/>
        <w:widowControl/>
        <w:numPr>
          <w:ilvl w:val="0"/>
          <w:numId w:val="0"/>
        </w:numPr>
        <w:spacing w:before="0" w:after="60" w:line="276" w:lineRule="auto"/>
        <w:ind w:left="180" w:right="0" w:hanging="180"/>
        <w:jc w:val="both"/>
        <w:outlineLvl w:val="9"/>
        <w:rPr>
          <w:rFonts w:ascii="Calibri" w:eastAsia="Calibri" w:hAnsi="Calibri" w:cs="Calibri"/>
          <w:sz w:val="22"/>
          <w:vertAlign w:val="superscript"/>
        </w:rPr>
      </w:pP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w:t>
      </w:r>
      <w:r>
        <w:rPr>
          <w:rFonts w:ascii="Arial" w:eastAsia="Arial" w:hAnsi="Arial" w:cs="Arial"/>
          <w:sz w:val="16"/>
        </w:rPr>
        <w:t xml:space="preserve"> Refer to </w:t>
      </w:r>
      <w:r>
        <w:rPr>
          <w:rFonts w:ascii="Arial" w:eastAsia="Arial" w:hAnsi="Arial" w:cs="Arial"/>
          <w:sz w:val="16"/>
        </w:rPr>
        <w:t>Note 2 - "Significant New Business"</w:t>
      </w:r>
      <w:r>
        <w:rPr>
          <w:rFonts w:ascii="Arial" w:eastAsia="Arial" w:hAnsi="Arial" w:cs="Arial"/>
          <w:sz w:val="16"/>
        </w:rPr>
        <w:t xml:space="preserve"> for further information. </w:t>
      </w:r>
    </w:p>
    <w:p>
      <w:pPr>
        <w:keepNext w:val="0"/>
        <w:keepLines w:val="0"/>
        <w:pageBreakBefore w:val="0"/>
        <w:widowControl/>
        <w:numPr>
          <w:ilvl w:val="0"/>
          <w:numId w:val="0"/>
        </w:numPr>
        <w:spacing w:before="0" w:after="0" w:line="276" w:lineRule="auto"/>
        <w:ind w:left="180" w:right="0" w:hanging="180"/>
        <w:jc w:val="both"/>
        <w:outlineLvl w:val="9"/>
        <w:rPr>
          <w:rFonts w:ascii="Calibri" w:eastAsia="Calibri" w:hAnsi="Calibri" w:cs="Calibri"/>
          <w:sz w:val="22"/>
          <w:vertAlign w:val="superscript"/>
        </w:rPr>
      </w:pPr>
      <w:r>
        <w:rPr>
          <w:rFonts w:ascii="Arial" w:eastAsia="Arial" w:hAnsi="Arial" w:cs="Arial"/>
          <w:sz w:val="16"/>
          <w:vertAlign w:val="superscript"/>
        </w:rPr>
        <w:t>(</w:t>
      </w:r>
      <w:r>
        <w:rPr>
          <w:rFonts w:ascii="Arial" w:eastAsia="Arial" w:hAnsi="Arial" w:cs="Arial"/>
          <w:sz w:val="16"/>
          <w:vertAlign w:val="superscript"/>
        </w:rPr>
        <w:t>5</w:t>
      </w:r>
      <w:r>
        <w:rPr>
          <w:rFonts w:ascii="Arial" w:eastAsia="Arial" w:hAnsi="Arial" w:cs="Arial"/>
          <w:sz w:val="16"/>
          <w:vertAlign w:val="superscript"/>
        </w:rPr>
        <w:t>)</w:t>
      </w:r>
      <w:r>
        <w:rPr>
          <w:rFonts w:ascii="Arial" w:eastAsia="Arial" w:hAnsi="Arial" w:cs="Arial"/>
          <w:sz w:val="16"/>
        </w:rPr>
        <w:t xml:space="preserve"> Refer to </w:t>
      </w:r>
      <w:r>
        <w:rPr>
          <w:rFonts w:ascii="Arial" w:eastAsia="Arial" w:hAnsi="Arial" w:cs="Arial"/>
          <w:sz w:val="16"/>
        </w:rPr>
        <w:t>Note 7 - "Deferred Charge Assets and Deferred Gain Liabilities"</w:t>
      </w:r>
      <w:r>
        <w:rPr>
          <w:rFonts w:ascii="Arial" w:eastAsia="Arial" w:hAnsi="Arial" w:cs="Arial"/>
          <w:sz w:val="16"/>
        </w:rPr>
        <w:t xml:space="preserve"> for further information. </w:t>
      </w:r>
    </w:p>
    <w:p>
      <w:pPr>
        <w:keepNext w:val="0"/>
        <w:keepLines w:val="0"/>
        <w:pageBreakBefore w:val="0"/>
        <w:widowControl/>
        <w:numPr>
          <w:ilvl w:val="0"/>
          <w:numId w:val="0"/>
        </w:numPr>
        <w:spacing w:before="0" w:after="0" w:line="276" w:lineRule="auto"/>
        <w:ind w:left="180" w:right="0" w:hanging="180"/>
        <w:jc w:val="both"/>
        <w:outlineLvl w:val="9"/>
        <w:rPr>
          <w:rFonts w:ascii="Calibri" w:eastAsia="Calibri" w:hAnsi="Calibri" w:cs="Calibri"/>
          <w:sz w:val="22"/>
          <w:vertAlign w:val="superscript"/>
        </w:rPr>
        <w:sectPr>
          <w:headerReference w:type="default" r:id="rId55"/>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50" w:name="Section53"/>
      <w:bookmarkEnd w:id="50"/>
      <w:r>
        <w:rPr>
          <w:rFonts w:ascii="Arial" w:eastAsia="Arial" w:hAnsi="Arial" w:cs="Arial"/>
          <w:sz w:val="20"/>
        </w:rPr>
        <w:t>The tables below provide the components of net incurred losses and LAE by segment and for our corporate and other activities: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845"/>
        <w:gridCol w:w="160"/>
        <w:gridCol w:w="1045"/>
        <w:gridCol w:w="100"/>
        <w:gridCol w:w="60"/>
        <w:gridCol w:w="160"/>
        <w:gridCol w:w="1045"/>
        <w:gridCol w:w="100"/>
        <w:gridCol w:w="60"/>
        <w:gridCol w:w="160"/>
        <w:gridCol w:w="1045"/>
        <w:gridCol w:w="100"/>
        <w:gridCol w:w="75"/>
        <w:gridCol w:w="160"/>
        <w:gridCol w:w="10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84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15" w:type="dxa"/>
            <w:gridSpan w:val="15"/>
            <w:tcBorders>
              <w:top w:val="nil"/>
              <w:left w:val="nil"/>
              <w:bottom w:val="nil"/>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Three Months Ended</w:t>
            </w:r>
          </w:p>
        </w:tc>
      </w:tr>
      <w:tr>
        <w:tblPrEx>
          <w:tblW w:w="10465" w:type="dxa"/>
          <w:jc w:val="left"/>
          <w:tblInd w:w="0" w:type="dxa"/>
          <w:tblCellMar>
            <w:left w:w="108" w:type="dxa"/>
            <w:right w:w="108" w:type="dxa"/>
          </w:tblCellMar>
        </w:tblPrEx>
        <w:trPr>
          <w:cantSplit/>
          <w:trHeight w:hRule="exact" w:val="285"/>
          <w:jc w:val="left"/>
        </w:trPr>
        <w:tc>
          <w:tcPr>
            <w:tcW w:w="484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15" w:type="dxa"/>
            <w:gridSpan w:val="15"/>
            <w:tcBorders>
              <w:top w:val="nil"/>
              <w:left w:val="nil"/>
              <w:bottom w:val="nil"/>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June 30, 2021</w:t>
            </w:r>
          </w:p>
        </w:tc>
      </w:tr>
      <w:tr>
        <w:tblPrEx>
          <w:tblW w:w="10465" w:type="dxa"/>
          <w:jc w:val="left"/>
          <w:tblInd w:w="0" w:type="dxa"/>
          <w:tblCellMar>
            <w:left w:w="108" w:type="dxa"/>
            <w:right w:w="108" w:type="dxa"/>
          </w:tblCellMar>
        </w:tblPrEx>
        <w:trPr>
          <w:cantSplit/>
          <w:trHeight w:hRule="exact" w:val="465"/>
          <w:jc w:val="left"/>
        </w:trPr>
        <w:tc>
          <w:tcPr>
            <w:tcW w:w="484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w:t>
            </w: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Run-off</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Legacy Underwriting</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Corporate &amp; Other</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Total</w:t>
            </w:r>
          </w:p>
        </w:tc>
      </w:tr>
      <w:tr>
        <w:tblPrEx>
          <w:tblW w:w="10465" w:type="dxa"/>
          <w:jc w:val="left"/>
          <w:tblInd w:w="0" w:type="dxa"/>
          <w:tblCellMar>
            <w:left w:w="108" w:type="dxa"/>
            <w:right w:w="108" w:type="dxa"/>
          </w:tblCellMar>
        </w:tblPrEx>
        <w:trPr>
          <w:cantSplit/>
          <w:trHeight w:hRule="exact" w:val="285"/>
          <w:jc w:val="left"/>
        </w:trPr>
        <w:tc>
          <w:tcPr>
            <w:tcW w:w="48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Net losses paid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357,194 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3,365 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360,559 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8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Net change in case and LAE reserves </w:t>
            </w:r>
            <w:r>
              <w:rPr>
                <w:rFonts w:ascii="Arial" w:eastAsia="Arial" w:hAnsi="Arial" w:cs="Arial"/>
                <w:sz w:val="18"/>
                <w:vertAlign w:val="superscript"/>
              </w:rPr>
              <w:t>(1)</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(122,747)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5,264 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(117,483)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Net change in IBNR reserves </w:t>
            </w:r>
            <w:r>
              <w:rPr>
                <w:rFonts w:ascii="Arial" w:eastAsia="Arial" w:hAnsi="Arial" w:cs="Arial"/>
                <w:sz w:val="18"/>
                <w:vertAlign w:val="superscript"/>
              </w:rPr>
              <w:t>(2)</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(235,698)</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1,899 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(233,799)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Increase (reduction) in estimates of net ultimate losses</w:t>
            </w: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(1,251)</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10,528 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9,277 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Increase (r</w:t>
            </w:r>
            <w:r>
              <w:rPr>
                <w:rFonts w:ascii="Arial" w:eastAsia="Arial" w:hAnsi="Arial" w:cs="Arial"/>
                <w:sz w:val="18"/>
              </w:rPr>
              <w:t>eduction</w:t>
            </w:r>
            <w:r>
              <w:rPr>
                <w:rFonts w:ascii="Arial" w:eastAsia="Arial" w:hAnsi="Arial" w:cs="Arial"/>
                <w:sz w:val="18"/>
              </w:rPr>
              <w:t>)</w:t>
            </w:r>
            <w:r>
              <w:rPr>
                <w:rFonts w:ascii="Arial" w:eastAsia="Arial" w:hAnsi="Arial" w:cs="Arial"/>
                <w:sz w:val="18"/>
              </w:rPr>
              <w:t xml:space="preserve"> in provisions for unallocated LAE </w:t>
            </w:r>
            <w:r>
              <w:rPr>
                <w:rFonts w:ascii="Arial" w:eastAsia="Arial" w:hAnsi="Arial" w:cs="Arial"/>
                <w:sz w:val="18"/>
                <w:vertAlign w:val="superscript"/>
              </w:rPr>
              <w:t>(3)</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(15,746)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(15,993)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80"/>
          <w:jc w:val="left"/>
        </w:trPr>
        <w:tc>
          <w:tcPr>
            <w:tcW w:w="48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Amortization of deferred charge assets and deferred gain liabilities </w:t>
            </w:r>
            <w:r>
              <w:rPr>
                <w:rFonts w:ascii="Arial" w:eastAsia="Arial" w:hAnsi="Arial" w:cs="Arial"/>
                <w:sz w:val="18"/>
                <w:vertAlign w:val="superscript"/>
              </w:rPr>
              <w:t>(4)</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23,011 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23,011 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Amortization of fair value adjustments </w:t>
            </w:r>
            <w:r>
              <w:rPr>
                <w:rFonts w:ascii="Arial" w:eastAsia="Arial" w:hAnsi="Arial" w:cs="Arial"/>
                <w:sz w:val="18"/>
                <w:vertAlign w:val="superscript"/>
              </w:rPr>
              <w:t>(5)</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Changes in fair value - fair value option </w:t>
            </w:r>
            <w:r>
              <w:rPr>
                <w:rFonts w:ascii="Arial" w:eastAsia="Arial" w:hAnsi="Arial" w:cs="Arial"/>
                <w:sz w:val="18"/>
                <w:vertAlign w:val="superscript"/>
              </w:rPr>
              <w:t>(6)</w:t>
            </w: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17,713 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17,713 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4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Net incurred losses and LAE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(16,997)</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10,281 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46,020 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39,304 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0" w:line="288" w:lineRule="auto"/>
        <w:ind w:left="0" w:right="0" w:firstLine="0"/>
        <w:jc w:val="left"/>
        <w:outlineLvl w:val="9"/>
        <w:rPr>
          <w:rFonts w:ascii="Arial" w:eastAsia="Arial" w:hAnsi="Arial" w:cs="Arial"/>
          <w:sz w:val="10"/>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860"/>
        <w:gridCol w:w="160"/>
        <w:gridCol w:w="1045"/>
        <w:gridCol w:w="100"/>
        <w:gridCol w:w="60"/>
        <w:gridCol w:w="160"/>
        <w:gridCol w:w="1045"/>
        <w:gridCol w:w="100"/>
        <w:gridCol w:w="60"/>
        <w:gridCol w:w="160"/>
        <w:gridCol w:w="1045"/>
        <w:gridCol w:w="100"/>
        <w:gridCol w:w="60"/>
        <w:gridCol w:w="160"/>
        <w:gridCol w:w="10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48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00" w:type="dxa"/>
            <w:gridSpan w:val="15"/>
            <w:tcBorders>
              <w:top w:val="nil"/>
              <w:left w:val="nil"/>
              <w:bottom w:val="nil"/>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Three Months Ended</w:t>
            </w: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00" w:type="dxa"/>
            <w:gridSpan w:val="15"/>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June 30, 2020</w:t>
            </w:r>
          </w:p>
        </w:tc>
      </w:tr>
      <w:tr>
        <w:tblPrEx>
          <w:tblW w:w="10465" w:type="dxa"/>
          <w:jc w:val="left"/>
          <w:tblInd w:w="0" w:type="dxa"/>
          <w:tblCellMar>
            <w:left w:w="108" w:type="dxa"/>
            <w:right w:w="108" w:type="dxa"/>
          </w:tblCellMar>
        </w:tblPrEx>
        <w:trPr>
          <w:cantSplit/>
          <w:trHeight w:hRule="exact" w:val="465"/>
          <w:jc w:val="left"/>
        </w:trPr>
        <w:tc>
          <w:tcPr>
            <w:tcW w:w="48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w:t>
            </w:r>
          </w:p>
        </w:tc>
        <w:tc>
          <w:tcPr>
            <w:tcW w:w="13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Run-off</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Legacy Underwriting</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Corporate &amp; Other</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Total</w:t>
            </w: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Net losses paid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283,402 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97,885 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381,287 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Net change in case and LAE reserves </w:t>
            </w:r>
            <w:r>
              <w:rPr>
                <w:rFonts w:ascii="Arial" w:eastAsia="Arial" w:hAnsi="Arial" w:cs="Arial"/>
                <w:sz w:val="18"/>
                <w:vertAlign w:val="superscript"/>
              </w:rPr>
              <w:t>(1)</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(76,106)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(29,359)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(105,465)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Net change in IBNR reserves </w:t>
            </w:r>
            <w:r>
              <w:rPr>
                <w:rFonts w:ascii="Arial" w:eastAsia="Arial" w:hAnsi="Arial" w:cs="Arial"/>
                <w:sz w:val="18"/>
                <w:vertAlign w:val="superscript"/>
              </w:rPr>
              <w:t>(2)</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(255,120)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(1,029)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(256,149)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Increase (reduction) in estimates of net ultimate losses</w:t>
            </w: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(47,824)</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67,497 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19,673 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Increase (reduction) in provisions for unallocated LAE </w:t>
            </w:r>
            <w:r>
              <w:rPr>
                <w:rFonts w:ascii="Arial" w:eastAsia="Arial" w:hAnsi="Arial" w:cs="Arial"/>
                <w:sz w:val="18"/>
                <w:vertAlign w:val="superscript"/>
              </w:rPr>
              <w:t>(3)</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(12,425)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27,885 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15,460 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Amortization of deferred charge assets and deferred gain liabilities </w:t>
            </w:r>
            <w:r>
              <w:rPr>
                <w:rFonts w:ascii="Arial" w:eastAsia="Arial" w:hAnsi="Arial" w:cs="Arial"/>
                <w:sz w:val="18"/>
                <w:vertAlign w:val="superscript"/>
              </w:rPr>
              <w:t>(4)</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10,400 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10,400 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Amortization of fair value adjustments </w:t>
            </w:r>
            <w:r>
              <w:rPr>
                <w:rFonts w:ascii="Arial" w:eastAsia="Arial" w:hAnsi="Arial" w:cs="Arial"/>
                <w:sz w:val="18"/>
                <w:vertAlign w:val="superscript"/>
              </w:rPr>
              <w:t>(5)</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7,116 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7,116 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Changes in fair value - fair value option </w:t>
            </w:r>
            <w:r>
              <w:rPr>
                <w:rFonts w:ascii="Arial" w:eastAsia="Arial" w:hAnsi="Arial" w:cs="Arial"/>
                <w:sz w:val="18"/>
                <w:vertAlign w:val="superscript"/>
              </w:rPr>
              <w:t>(6)</w:t>
            </w: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134,043 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134,043 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Net incurred losses and LAE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(60,249)</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95,382 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151,559 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186,692 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0" w:after="100" w:line="288" w:lineRule="auto"/>
        <w:ind w:left="0" w:right="0" w:firstLine="0"/>
        <w:jc w:val="left"/>
        <w:outlineLvl w:val="9"/>
        <w:rPr>
          <w:rFonts w:ascii="Arial" w:eastAsia="Arial" w:hAnsi="Arial" w:cs="Arial"/>
          <w:sz w:val="20"/>
        </w:rPr>
      </w:pPr>
    </w:p>
    <w:p>
      <w:pPr>
        <w:keepNext w:val="0"/>
        <w:keepLines w:val="0"/>
        <w:pageBreakBefore w:val="0"/>
        <w:widowControl/>
        <w:numPr>
          <w:ilvl w:val="0"/>
          <w:numId w:val="0"/>
        </w:numPr>
        <w:spacing w:before="0" w:after="100" w:line="288" w:lineRule="auto"/>
        <w:ind w:left="0" w:right="0" w:firstLine="0"/>
        <w:jc w:val="left"/>
        <w:outlineLvl w:val="9"/>
        <w:rPr>
          <w:rFonts w:ascii="Arial" w:eastAsia="Arial" w:hAnsi="Arial" w:cs="Arial"/>
          <w:sz w:val="20"/>
        </w:rPr>
        <w:sectPr>
          <w:headerReference w:type="default" r:id="rId56"/>
          <w:type w:val="continuous"/>
          <w:pgSz w:w="12240" w:h="15840"/>
          <w:pgMar w:top="1260" w:right="990" w:bottom="900" w:left="990" w:header="270" w:footer="270"/>
          <w:cols w:space="708"/>
        </w:sect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860"/>
        <w:gridCol w:w="160"/>
        <w:gridCol w:w="1045"/>
        <w:gridCol w:w="100"/>
        <w:gridCol w:w="60"/>
        <w:gridCol w:w="160"/>
        <w:gridCol w:w="1045"/>
        <w:gridCol w:w="100"/>
        <w:gridCol w:w="60"/>
        <w:gridCol w:w="160"/>
        <w:gridCol w:w="1045"/>
        <w:gridCol w:w="100"/>
        <w:gridCol w:w="60"/>
        <w:gridCol w:w="160"/>
        <w:gridCol w:w="10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48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00" w:type="dxa"/>
            <w:gridSpan w:val="15"/>
            <w:tcBorders>
              <w:top w:val="nil"/>
              <w:left w:val="nil"/>
              <w:bottom w:val="nil"/>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Six Months Ended</w:t>
            </w: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00" w:type="dxa"/>
            <w:gridSpan w:val="15"/>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June 30, 2021</w:t>
            </w:r>
          </w:p>
        </w:tc>
      </w:tr>
      <w:tr>
        <w:tblPrEx>
          <w:tblW w:w="10465" w:type="dxa"/>
          <w:jc w:val="left"/>
          <w:tblInd w:w="0" w:type="dxa"/>
          <w:tblCellMar>
            <w:left w:w="108" w:type="dxa"/>
            <w:right w:w="108" w:type="dxa"/>
          </w:tblCellMar>
        </w:tblPrEx>
        <w:trPr>
          <w:cantSplit/>
          <w:trHeight w:hRule="exact" w:val="465"/>
          <w:jc w:val="left"/>
        </w:trPr>
        <w:tc>
          <w:tcPr>
            <w:tcW w:w="48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w:t>
            </w:r>
          </w:p>
        </w:tc>
        <w:tc>
          <w:tcPr>
            <w:tcW w:w="13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Run-off</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Legacy Underwriting</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Corporate &amp; Other</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Total</w:t>
            </w: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Net losses paid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687,823 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15,268 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703,091 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Net change in case and LAE reserves </w:t>
            </w:r>
            <w:r>
              <w:rPr>
                <w:rFonts w:ascii="Arial" w:eastAsia="Arial" w:hAnsi="Arial" w:cs="Arial"/>
                <w:sz w:val="18"/>
                <w:vertAlign w:val="superscript"/>
              </w:rPr>
              <w:t>(1)</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(242,110)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(2,507)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(244,617)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Net change in IBNR reserves </w:t>
            </w:r>
            <w:r>
              <w:rPr>
                <w:rFonts w:ascii="Arial" w:eastAsia="Arial" w:hAnsi="Arial" w:cs="Arial"/>
                <w:sz w:val="18"/>
                <w:vertAlign w:val="superscript"/>
              </w:rPr>
              <w:t>(2)</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(429,641)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2,688 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(426,953)</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Increase (reduction) in estimates of net ultimate losses</w:t>
            </w: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16,072 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15,449 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31,521 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Increase (reduction) in provisions for unallocated LAE </w:t>
            </w:r>
            <w:r>
              <w:rPr>
                <w:rFonts w:ascii="Arial" w:eastAsia="Arial" w:hAnsi="Arial" w:cs="Arial"/>
                <w:sz w:val="18"/>
                <w:vertAlign w:val="superscript"/>
              </w:rPr>
              <w:t>(3)</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(28,444)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(690)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(29,134)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Amortization of deferred charge assets and deferred gain liabilities </w:t>
            </w:r>
            <w:r>
              <w:rPr>
                <w:rFonts w:ascii="Arial" w:eastAsia="Arial" w:hAnsi="Arial" w:cs="Arial"/>
                <w:sz w:val="18"/>
                <w:vertAlign w:val="superscript"/>
              </w:rPr>
              <w:t>(4)</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31,080 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31,080 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Amortization of fair value adjustments </w:t>
            </w:r>
            <w:r>
              <w:rPr>
                <w:rFonts w:ascii="Arial" w:eastAsia="Arial" w:hAnsi="Arial" w:cs="Arial"/>
                <w:sz w:val="18"/>
                <w:vertAlign w:val="superscript"/>
              </w:rPr>
              <w:t>(5)</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8,089 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8,089 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Changes in fair value - fair value option </w:t>
            </w:r>
            <w:r>
              <w:rPr>
                <w:rFonts w:ascii="Arial" w:eastAsia="Arial" w:hAnsi="Arial" w:cs="Arial"/>
                <w:sz w:val="18"/>
                <w:vertAlign w:val="superscript"/>
              </w:rPr>
              <w:t>(6)</w:t>
            </w: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(57,759)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(57,759)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Net incurred losses and LAE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(12,372)</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14,759 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(18,590)</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(16,203)</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val="0"/>
        <w:pageBreakBefore w:val="0"/>
        <w:widowControl w:val="0"/>
        <w:spacing w:before="100" w:after="0" w:line="288" w:lineRule="auto"/>
        <w:ind w:left="0" w:right="0" w:firstLine="0"/>
        <w:jc w:val="left"/>
        <w:outlineLvl w:val="9"/>
        <w:rPr>
          <w:rFonts w:ascii="Arial" w:eastAsia="Arial" w:hAnsi="Arial" w:cs="Arial"/>
          <w:sz w:val="10"/>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860"/>
        <w:gridCol w:w="160"/>
        <w:gridCol w:w="1045"/>
        <w:gridCol w:w="100"/>
        <w:gridCol w:w="60"/>
        <w:gridCol w:w="160"/>
        <w:gridCol w:w="1045"/>
        <w:gridCol w:w="100"/>
        <w:gridCol w:w="60"/>
        <w:gridCol w:w="160"/>
        <w:gridCol w:w="1045"/>
        <w:gridCol w:w="100"/>
        <w:gridCol w:w="60"/>
        <w:gridCol w:w="160"/>
        <w:gridCol w:w="10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48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00" w:type="dxa"/>
            <w:gridSpan w:val="15"/>
            <w:tcBorders>
              <w:top w:val="nil"/>
              <w:left w:val="nil"/>
              <w:bottom w:val="nil"/>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Six Months Ended</w:t>
            </w: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00" w:type="dxa"/>
            <w:gridSpan w:val="15"/>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June 30, 2020</w:t>
            </w:r>
          </w:p>
        </w:tc>
      </w:tr>
      <w:tr>
        <w:tblPrEx>
          <w:tblW w:w="10465" w:type="dxa"/>
          <w:jc w:val="left"/>
          <w:tblInd w:w="0" w:type="dxa"/>
          <w:tblCellMar>
            <w:left w:w="108" w:type="dxa"/>
            <w:right w:w="108" w:type="dxa"/>
          </w:tblCellMar>
        </w:tblPrEx>
        <w:trPr>
          <w:cantSplit/>
          <w:trHeight w:hRule="exact" w:val="465"/>
          <w:jc w:val="left"/>
        </w:trPr>
        <w:tc>
          <w:tcPr>
            <w:tcW w:w="48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w:t>
            </w:r>
          </w:p>
        </w:tc>
        <w:tc>
          <w:tcPr>
            <w:tcW w:w="13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Run-off</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Legacy Underwriting</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Corporate &amp; Other</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Total</w:t>
            </w: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Net losses paid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542,368 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198,745 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741,113 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Net change in case and LAE reserves </w:t>
            </w:r>
            <w:r>
              <w:rPr>
                <w:rFonts w:ascii="Arial" w:eastAsia="Arial" w:hAnsi="Arial" w:cs="Arial"/>
                <w:sz w:val="18"/>
                <w:vertAlign w:val="superscript"/>
              </w:rPr>
              <w:t>(1)</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(250,686)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(64,547)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(315,233)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Net change in IBNR reserves </w:t>
            </w:r>
            <w:r>
              <w:rPr>
                <w:rFonts w:ascii="Arial" w:eastAsia="Arial" w:hAnsi="Arial" w:cs="Arial"/>
                <w:sz w:val="18"/>
                <w:vertAlign w:val="superscript"/>
              </w:rPr>
              <w:t>(2)</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(359,220)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38,220 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(321,000)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Increase (reduction) in estimates of net ultimate losses</w:t>
            </w: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(67,538)</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172,418 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104,880 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Increase (reduction) in provisions for unallocated LAE </w:t>
            </w:r>
            <w:r>
              <w:rPr>
                <w:rFonts w:ascii="Arial" w:eastAsia="Arial" w:hAnsi="Arial" w:cs="Arial"/>
                <w:sz w:val="18"/>
                <w:vertAlign w:val="superscript"/>
              </w:rPr>
              <w:t>(3)</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(19,904)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28,495 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8,591 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Amortization of deferred charge assets and deferred gain liabilities </w:t>
            </w:r>
            <w:r>
              <w:rPr>
                <w:rFonts w:ascii="Arial" w:eastAsia="Arial" w:hAnsi="Arial" w:cs="Arial"/>
                <w:sz w:val="18"/>
                <w:vertAlign w:val="superscript"/>
              </w:rPr>
              <w:t>(4)</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24,733 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24,733 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Amortization of fair value adjustments </w:t>
            </w:r>
            <w:r>
              <w:rPr>
                <w:rFonts w:ascii="Arial" w:eastAsia="Arial" w:hAnsi="Arial" w:cs="Arial"/>
                <w:sz w:val="18"/>
                <w:vertAlign w:val="superscript"/>
              </w:rPr>
              <w:t>(5)</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15,982 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15,982 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Changes in fair value - fair value option </w:t>
            </w:r>
            <w:r>
              <w:rPr>
                <w:rFonts w:ascii="Arial" w:eastAsia="Arial" w:hAnsi="Arial" w:cs="Arial"/>
                <w:sz w:val="18"/>
                <w:vertAlign w:val="superscript"/>
              </w:rPr>
              <w:t>(6)</w:t>
            </w: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75,806 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75,806 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86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Net incurred losses and LAE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(87,442)</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200,913 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116,521 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229,992 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84"/>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 xml:space="preserve">Comprises the movement during the year in specific case reserve liabilities as a result of claims settlements or changes advised to us by our policyholders and attorneys, less changes in case reserves recoverable advised by us to our reinsurers as a result of the settlement or movement of assumed claims. </w:t>
      </w:r>
    </w:p>
    <w:p>
      <w:pPr>
        <w:keepNext w:val="0"/>
        <w:keepLines/>
        <w:pageBreakBefore w:val="0"/>
        <w:widowControl w:val="0"/>
        <w:numPr>
          <w:ilvl w:val="0"/>
          <w:numId w:val="84"/>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 xml:space="preserve">Represents the gross change in our actuarial estimates of IBNR, less amounts recoverable. </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(3)</w:t>
      </w:r>
      <w:r>
        <w:rPr>
          <w:rFonts w:ascii="Arial" w:eastAsia="Arial" w:hAnsi="Arial" w:cs="Arial"/>
          <w:sz w:val="16"/>
        </w:rPr>
        <w:t xml:space="preserve"> Represents the change in the estimate of the total future costs to administer the claims.</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(4)</w:t>
      </w:r>
      <w:r>
        <w:rPr>
          <w:rFonts w:ascii="Arial" w:eastAsia="Arial" w:hAnsi="Arial" w:cs="Arial"/>
          <w:sz w:val="16"/>
        </w:rPr>
        <w:t xml:space="preserve"> Relates to the amortization of deferred charge assets and deferred gain liabilities on retroactive reinsurance contracts.</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(5) </w:t>
      </w:r>
      <w:r>
        <w:rPr>
          <w:rFonts w:ascii="Arial" w:eastAsia="Arial" w:hAnsi="Arial" w:cs="Arial"/>
          <w:sz w:val="16"/>
        </w:rPr>
        <w:t>Relates to the amortization of fair value adjustments associated with the acquisition of companies.</w:t>
      </w:r>
    </w:p>
    <w:p>
      <w:pPr>
        <w:keepNext w:val="0"/>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(6) </w:t>
      </w:r>
      <w:r>
        <w:rPr>
          <w:rFonts w:ascii="Arial" w:eastAsia="Arial" w:hAnsi="Arial" w:cs="Arial"/>
          <w:sz w:val="16"/>
        </w:rPr>
        <w:t>Represents the changes in the fair value of liabilities related to our assumed retroactive reinsurance contracts for which we have elected the fair value option.</w:t>
      </w:r>
    </w:p>
    <w:p>
      <w:pPr>
        <w:keepNext w:val="0"/>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sectPr>
          <w:headerReference w:type="default" r:id="rId57"/>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51" w:name="Section55"/>
      <w:bookmarkEnd w:id="51"/>
      <w:r>
        <w:rPr>
          <w:rFonts w:ascii="Arial" w:eastAsia="Arial" w:hAnsi="Arial" w:cs="Arial"/>
          <w:b/>
          <w:i/>
          <w:sz w:val="20"/>
        </w:rPr>
        <w:t>Run-off</w:t>
      </w:r>
      <w:r>
        <w:rPr>
          <w:rFonts w:ascii="Arial" w:eastAsia="Arial" w:hAnsi="Arial" w:cs="Arial"/>
          <w:b/>
          <w:i/>
          <w:sz w:val="20"/>
        </w:rPr>
        <w:t xml:space="preserve"> Segment</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table below provides a </w:t>
      </w:r>
      <w:r>
        <w:rPr>
          <w:rFonts w:ascii="Arial" w:eastAsia="Arial" w:hAnsi="Arial" w:cs="Arial"/>
          <w:sz w:val="20"/>
        </w:rPr>
        <w:t>reconciliation</w:t>
      </w:r>
      <w:r>
        <w:rPr>
          <w:rFonts w:ascii="Arial" w:eastAsia="Arial" w:hAnsi="Arial" w:cs="Arial"/>
          <w:sz w:val="20"/>
        </w:rPr>
        <w:t xml:space="preserve"> of the beginning and ending liability for losses and LAE for the Run-off segment: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35"/>
        <w:gridCol w:w="160"/>
        <w:gridCol w:w="1045"/>
        <w:gridCol w:w="100"/>
        <w:gridCol w:w="75"/>
        <w:gridCol w:w="160"/>
        <w:gridCol w:w="1045"/>
        <w:gridCol w:w="100"/>
        <w:gridCol w:w="75"/>
        <w:gridCol w:w="160"/>
        <w:gridCol w:w="1135"/>
        <w:gridCol w:w="100"/>
        <w:gridCol w:w="75"/>
        <w:gridCol w:w="160"/>
        <w:gridCol w:w="113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6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6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w:t>
            </w: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6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June 30,</w:t>
            </w: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6"/>
              </w:rPr>
              <w:t>2020</w:t>
            </w: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Balance as of beginning of period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11,467,367 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8,652,532 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9,432,525 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8,683,983 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Less: reinsurance reserves recoverable </w:t>
            </w:r>
            <w:r>
              <w:rPr>
                <w:rFonts w:ascii="Arial" w:eastAsia="Arial" w:hAnsi="Arial" w:cs="Arial"/>
                <w:sz w:val="16"/>
                <w:vertAlign w:val="superscript"/>
              </w:rPr>
              <w:t>(1)</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1,835,796 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1,568,296 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1,463,001 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1,645,352 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20"/>
          <w:jc w:val="left"/>
        </w:trPr>
        <w:tc>
          <w:tcPr>
            <w:tcW w:w="46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Plus: cumulative effect of change in accounting principal on allowance for estimated uncollectible reinsurance </w:t>
            </w:r>
            <w:r>
              <w:rPr>
                <w:rFonts w:ascii="Arial" w:eastAsia="Arial" w:hAnsi="Arial" w:cs="Arial"/>
                <w:sz w:val="16"/>
                <w:vertAlign w:val="superscript"/>
              </w:rPr>
              <w:t>(2)</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703 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balance as of beginning of period</w:t>
            </w: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9,631,571 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7,084,236 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7,969,524 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7,039,334 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incurred losses and LAE:</w:t>
            </w: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  Current period</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41,409 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8,086 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85,570 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15,935 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  Prior periods</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(58,406)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(68,335)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(97,942)</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(103,377)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  Total net incurred losses and LAE</w:t>
            </w:r>
          </w:p>
        </w:tc>
        <w:tc>
          <w:tcPr>
            <w:tcW w:w="12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(16,997)</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(60,249)</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(12,372)</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(87,442)</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paid losses:</w:t>
            </w:r>
          </w:p>
        </w:tc>
        <w:tc>
          <w:tcPr>
            <w:tcW w:w="130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  Current period</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(2,756)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(1,038)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  Prior periods</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(357,713)</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(283,604)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(685,067)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(541,330)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  Total net paid losses</w:t>
            </w:r>
          </w:p>
        </w:tc>
        <w:tc>
          <w:tcPr>
            <w:tcW w:w="12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(357,194)</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(283,402)</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(687,823)</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(542,368)</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Effect of exchange rate movement</w:t>
            </w: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5,050 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30,606 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(7,362)</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(109,483)</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Assumed business </w:t>
            </w:r>
            <w:r>
              <w:rPr>
                <w:rFonts w:ascii="Arial" w:eastAsia="Arial" w:hAnsi="Arial" w:cs="Arial"/>
                <w:sz w:val="16"/>
                <w:vertAlign w:val="superscript"/>
              </w:rPr>
              <w:t>(3)</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2,063,690 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966,069 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3,109,023 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1,437,219 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Ceded business</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(29,686)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(29,686)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Transfer from the Legacy Underwriting segment </w:t>
            </w:r>
            <w:r>
              <w:rPr>
                <w:rFonts w:ascii="Arial" w:eastAsia="Arial" w:hAnsi="Arial" w:cs="Arial"/>
                <w:sz w:val="16"/>
                <w:vertAlign w:val="superscript"/>
              </w:rPr>
              <w:t>(4)</w:t>
            </w: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955,130 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balance as of June 30</w:t>
            </w: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11,296,434 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7,737,260 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11,296,434 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7,737,260 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Plus: reinsurance reserves recoverable </w:t>
            </w:r>
            <w:r>
              <w:rPr>
                <w:rFonts w:ascii="Arial" w:eastAsia="Arial" w:hAnsi="Arial" w:cs="Arial"/>
                <w:sz w:val="16"/>
                <w:vertAlign w:val="superscript"/>
              </w:rPr>
              <w:t>(1)</w:t>
            </w: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1,759,227 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1,494,652 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1,759,227 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1,494,652 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63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Balance as of June 30</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13,055,661 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9,231,912 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13,055,661 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9,231,912 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76" w:lineRule="auto"/>
        <w:ind w:left="180" w:right="0" w:hanging="180"/>
        <w:jc w:val="both"/>
        <w:outlineLvl w:val="9"/>
        <w:rPr>
          <w:rFonts w:ascii="Calibri" w:eastAsia="Calibri" w:hAnsi="Calibri" w:cs="Calibri"/>
          <w:sz w:val="22"/>
          <w:vertAlign w:val="superscript"/>
        </w:rPr>
      </w:pPr>
      <w:r>
        <w:rPr>
          <w:rFonts w:ascii="Arial" w:eastAsia="Arial" w:hAnsi="Arial" w:cs="Arial"/>
          <w:sz w:val="16"/>
          <w:vertAlign w:val="superscript"/>
        </w:rPr>
        <w:t>(1)</w:t>
      </w:r>
      <w:r>
        <w:rPr>
          <w:rFonts w:ascii="Arial" w:eastAsia="Arial" w:hAnsi="Arial" w:cs="Arial"/>
          <w:sz w:val="16"/>
        </w:rPr>
        <w:t xml:space="preserve"> Net of allowance for estimated uncollectible reinsurance.</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(2) </w:t>
      </w:r>
      <w:r>
        <w:rPr>
          <w:rFonts w:ascii="Arial" w:eastAsia="Arial" w:hAnsi="Arial" w:cs="Arial"/>
          <w:sz w:val="16"/>
        </w:rPr>
        <w:t xml:space="preserve">The Company adopted ASU 2016-13 and the related amendments on January 1, 2020. Refer to </w:t>
      </w:r>
      <w:r>
        <w:rPr>
          <w:rFonts w:ascii="Arial" w:eastAsia="Arial" w:hAnsi="Arial" w:cs="Arial"/>
          <w:sz w:val="16"/>
        </w:rPr>
        <w:t>Note 2 - "Significant Accounting Policies"</w:t>
      </w:r>
      <w:r>
        <w:rPr>
          <w:rFonts w:ascii="Arial" w:eastAsia="Arial" w:hAnsi="Arial" w:cs="Arial"/>
          <w:sz w:val="16"/>
        </w:rPr>
        <w:t xml:space="preserve"> to o</w:t>
      </w:r>
      <w:r>
        <w:rPr>
          <w:rFonts w:ascii="Arial" w:eastAsia="Arial" w:hAnsi="Arial" w:cs="Arial"/>
          <w:sz w:val="16"/>
        </w:rPr>
        <w:t xml:space="preserve">ur </w:t>
      </w:r>
      <w:r>
        <w:rPr>
          <w:rFonts w:ascii="Arial" w:eastAsia="Arial" w:hAnsi="Arial" w:cs="Arial"/>
          <w:sz w:val="16"/>
        </w:rPr>
        <w:t xml:space="preserve">consolidated financial statements contained in our Annual Report on Form 10-K for the year ended </w:t>
      </w:r>
      <w:r>
        <w:rPr>
          <w:rFonts w:ascii="Arial" w:eastAsia="Arial" w:hAnsi="Arial" w:cs="Arial"/>
          <w:sz w:val="16"/>
        </w:rPr>
        <w:t>December 31, 2020</w:t>
      </w:r>
      <w:r>
        <w:rPr>
          <w:rFonts w:ascii="Arial" w:eastAsia="Arial" w:hAnsi="Arial" w:cs="Arial"/>
          <w:sz w:val="16"/>
        </w:rPr>
        <w:t xml:space="preserve"> for further details. </w:t>
      </w:r>
    </w:p>
    <w:p>
      <w:pPr>
        <w:keepNext/>
        <w:keepLines/>
        <w:pageBreakBefore w:val="0"/>
        <w:widowControl w:val="0"/>
        <w:numPr>
          <w:ilvl w:val="0"/>
          <w:numId w:val="0"/>
        </w:numPr>
        <w:spacing w:before="0" w:after="60" w:line="276" w:lineRule="auto"/>
        <w:ind w:left="180" w:right="0" w:hanging="180"/>
        <w:jc w:val="both"/>
        <w:outlineLvl w:val="9"/>
        <w:rPr>
          <w:rFonts w:ascii="Calibri" w:eastAsia="Calibri" w:hAnsi="Calibri" w:cs="Calibri"/>
          <w:sz w:val="22"/>
          <w:vertAlign w:val="superscript"/>
        </w:rPr>
      </w:pPr>
      <w:r>
        <w:rPr>
          <w:rFonts w:ascii="Arial" w:eastAsia="Arial" w:hAnsi="Arial" w:cs="Arial"/>
          <w:sz w:val="16"/>
          <w:vertAlign w:val="superscript"/>
        </w:rPr>
        <w:t>(3)</w:t>
      </w:r>
      <w:r>
        <w:rPr>
          <w:rFonts w:ascii="Arial" w:eastAsia="Arial" w:hAnsi="Arial" w:cs="Arial"/>
          <w:sz w:val="16"/>
        </w:rPr>
        <w:t xml:space="preserve"> Refer to </w:t>
      </w:r>
      <w:r>
        <w:rPr>
          <w:rFonts w:ascii="Arial" w:eastAsia="Arial" w:hAnsi="Arial" w:cs="Arial"/>
          <w:sz w:val="16"/>
        </w:rPr>
        <w:t>Note 2 - "Significant New Business"</w:t>
      </w:r>
      <w:r>
        <w:rPr>
          <w:rFonts w:ascii="Arial" w:eastAsia="Arial" w:hAnsi="Arial" w:cs="Arial"/>
          <w:sz w:val="16"/>
        </w:rPr>
        <w:t xml:space="preserve"> for further information. </w:t>
      </w:r>
    </w:p>
    <w:p>
      <w:pPr>
        <w:keepNext/>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(4) </w:t>
      </w:r>
      <w:r>
        <w:rPr>
          <w:rFonts w:ascii="Arial" w:eastAsia="Arial" w:hAnsi="Arial" w:cs="Arial"/>
          <w:sz w:val="16"/>
        </w:rPr>
        <w:t xml:space="preserve">Effective January 1, 2021, the net loss reserves of StarStone International were transferred from the Legacy Underwriting segment to the Run-off segment. Refer to </w:t>
      </w:r>
      <w:r>
        <w:rPr>
          <w:rFonts w:ascii="Arial" w:eastAsia="Arial" w:hAnsi="Arial" w:cs="Arial"/>
          <w:sz w:val="16"/>
        </w:rPr>
        <w:t>Note 22 - "Segment Information"</w:t>
      </w:r>
      <w:r>
        <w:rPr>
          <w:rFonts w:ascii="Arial" w:eastAsia="Arial" w:hAnsi="Arial" w:cs="Arial"/>
          <w:sz w:val="16"/>
        </w:rPr>
        <w:t xml:space="preserve"> for further details.</w:t>
      </w:r>
    </w:p>
    <w:p>
      <w:pPr>
        <w:keepNext/>
        <w:keepLines/>
        <w:pageBreakBefore w:val="0"/>
        <w:widowControl w:val="0"/>
        <w:numPr>
          <w:ilvl w:val="0"/>
          <w:numId w:val="0"/>
        </w:numPr>
        <w:spacing w:before="0" w:after="0" w:line="288" w:lineRule="auto"/>
        <w:ind w:left="180" w:right="0" w:hanging="180"/>
        <w:jc w:val="both"/>
        <w:outlineLvl w:val="9"/>
        <w:rPr>
          <w:rFonts w:ascii="Calibri" w:eastAsia="Calibri" w:hAnsi="Calibri" w:cs="Calibri"/>
          <w:sz w:val="22"/>
          <w:vertAlign w:val="superscript"/>
        </w:rPr>
        <w:sectPr>
          <w:headerReference w:type="default" r:id="rId58"/>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52" w:name="Section56"/>
      <w:bookmarkEnd w:id="52"/>
      <w:r>
        <w:rPr>
          <w:rFonts w:ascii="Arial" w:eastAsia="Arial" w:hAnsi="Arial" w:cs="Arial"/>
          <w:sz w:val="20"/>
        </w:rPr>
        <w:t>Net incurred losses and LAE in the Run-off segment were as follows: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15"/>
        <w:gridCol w:w="160"/>
        <w:gridCol w:w="685"/>
        <w:gridCol w:w="100"/>
        <w:gridCol w:w="75"/>
        <w:gridCol w:w="160"/>
        <w:gridCol w:w="685"/>
        <w:gridCol w:w="100"/>
        <w:gridCol w:w="75"/>
        <w:gridCol w:w="160"/>
        <w:gridCol w:w="685"/>
        <w:gridCol w:w="100"/>
        <w:gridCol w:w="75"/>
        <w:gridCol w:w="160"/>
        <w:gridCol w:w="685"/>
        <w:gridCol w:w="100"/>
        <w:gridCol w:w="75"/>
        <w:gridCol w:w="160"/>
        <w:gridCol w:w="685"/>
        <w:gridCol w:w="100"/>
        <w:gridCol w:w="75"/>
        <w:gridCol w:w="160"/>
        <w:gridCol w:w="68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42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45" w:type="dxa"/>
            <w:gridSpan w:val="2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 June 30,</w:t>
            </w:r>
          </w:p>
        </w:tc>
      </w:tr>
      <w:tr>
        <w:tblPrEx>
          <w:tblW w:w="10465" w:type="dxa"/>
          <w:jc w:val="left"/>
          <w:tblInd w:w="0" w:type="dxa"/>
          <w:tblCellMar>
            <w:left w:w="108" w:type="dxa"/>
            <w:right w:w="108" w:type="dxa"/>
          </w:tblCellMar>
        </w:tblPrEx>
        <w:trPr>
          <w:cantSplit/>
          <w:trHeight w:hRule="exact" w:val="255"/>
          <w:jc w:val="left"/>
        </w:trPr>
        <w:tc>
          <w:tcPr>
            <w:tcW w:w="421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298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298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r>
      <w:tr>
        <w:tblPrEx>
          <w:tblW w:w="10465" w:type="dxa"/>
          <w:jc w:val="left"/>
          <w:tblInd w:w="0" w:type="dxa"/>
          <w:tblCellMar>
            <w:left w:w="108" w:type="dxa"/>
            <w:right w:w="108" w:type="dxa"/>
          </w:tblCellMar>
        </w:tblPrEx>
        <w:trPr>
          <w:cantSplit/>
          <w:trHeight w:hRule="exact" w:val="420"/>
          <w:jc w:val="left"/>
        </w:trPr>
        <w:tc>
          <w:tcPr>
            <w:tcW w:w="421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9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Prior</w:t>
            </w:r>
          </w:p>
          <w:p>
            <w:pPr>
              <w:spacing w:after="30" w:line="240" w:lineRule="auto"/>
              <w:ind w:left="0" w:right="0"/>
              <w:jc w:val="center"/>
            </w:pPr>
            <w:r>
              <w:rPr>
                <w:rFonts w:ascii="Arial" w:eastAsia="Arial" w:hAnsi="Arial" w:cs="Arial"/>
                <w:b/>
                <w:color w:val="000000"/>
                <w:sz w:val="16"/>
              </w:rPr>
              <w:t>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Current</w:t>
            </w:r>
          </w:p>
          <w:p>
            <w:pPr>
              <w:spacing w:after="30" w:line="240" w:lineRule="auto"/>
              <w:ind w:left="0" w:right="0"/>
              <w:jc w:val="center"/>
            </w:pPr>
            <w:r>
              <w:rPr>
                <w:rFonts w:ascii="Arial" w:eastAsia="Arial" w:hAnsi="Arial" w:cs="Arial"/>
                <w:b/>
                <w:color w:val="000000"/>
                <w:sz w:val="16"/>
              </w:rPr>
              <w:t>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Prior</w:t>
            </w:r>
          </w:p>
          <w:p>
            <w:pPr>
              <w:spacing w:after="30" w:line="240" w:lineRule="auto"/>
              <w:ind w:left="0" w:right="0"/>
              <w:jc w:val="center"/>
            </w:pPr>
            <w:r>
              <w:rPr>
                <w:rFonts w:ascii="Arial" w:eastAsia="Arial" w:hAnsi="Arial" w:cs="Arial"/>
                <w:b/>
                <w:color w:val="000000"/>
                <w:sz w:val="16"/>
              </w:rPr>
              <w:t>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Current</w:t>
            </w:r>
          </w:p>
          <w:p>
            <w:pPr>
              <w:spacing w:after="30" w:line="240" w:lineRule="auto"/>
              <w:ind w:left="0" w:right="0"/>
              <w:jc w:val="center"/>
            </w:pPr>
            <w:r>
              <w:rPr>
                <w:rFonts w:ascii="Arial" w:eastAsia="Arial" w:hAnsi="Arial" w:cs="Arial"/>
                <w:b/>
                <w:color w:val="000000"/>
                <w:sz w:val="16"/>
              </w:rPr>
              <w:t>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left"/>
          <w:tblInd w:w="0" w:type="dxa"/>
          <w:tblCellMar>
            <w:left w:w="108" w:type="dxa"/>
            <w:right w:w="108" w:type="dxa"/>
          </w:tblCellMar>
        </w:tblPrEx>
        <w:trPr>
          <w:cantSplit/>
          <w:trHeight w:hRule="exact" w:val="255"/>
          <w:jc w:val="left"/>
        </w:trPr>
        <w:tc>
          <w:tcPr>
            <w:tcW w:w="421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losses paid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357,713 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(519)</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357,194 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283,604 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(202)</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283,402 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55"/>
          <w:jc w:val="left"/>
        </w:trPr>
        <w:tc>
          <w:tcPr>
            <w:tcW w:w="421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Net change in case and LAE reserves</w:t>
            </w:r>
            <w:r>
              <w:rPr>
                <w:rFonts w:ascii="Arial" w:eastAsia="Arial" w:hAnsi="Arial" w:cs="Arial"/>
                <w:sz w:val="16"/>
                <w:vertAlign w:val="superscript"/>
              </w:rPr>
              <w:t xml:space="preserve"> (1)</w:t>
            </w: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(129,991)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7,244 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(122,747)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(75,276)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(830)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(76,106)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21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Net change in IBNR reserves</w:t>
            </w:r>
            <w:r>
              <w:rPr>
                <w:rFonts w:ascii="Arial" w:eastAsia="Arial" w:hAnsi="Arial" w:cs="Arial"/>
                <w:sz w:val="16"/>
                <w:vertAlign w:val="superscript"/>
              </w:rPr>
              <w:t xml:space="preserve"> (2)</w:t>
            </w:r>
          </w:p>
        </w:tc>
        <w:tc>
          <w:tcPr>
            <w:tcW w:w="8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(269,418)</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33,720 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(235,698)</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(264,238)</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9,118 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(255,120)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21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Increase (reduction) in estimates of net ultimate losses</w:t>
            </w:r>
          </w:p>
        </w:tc>
        <w:tc>
          <w:tcPr>
            <w:tcW w:w="8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(41,696)</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40,445 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(1,251)</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(55,910)</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8,086 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(47,824)</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21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Increase (reduction) in provisions for unallocated LAE </w:t>
            </w:r>
            <w:r>
              <w:rPr>
                <w:rFonts w:ascii="Arial" w:eastAsia="Arial" w:hAnsi="Arial" w:cs="Arial"/>
                <w:sz w:val="16"/>
                <w:vertAlign w:val="superscript"/>
              </w:rPr>
              <w:t>(3)</w:t>
            </w: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(16,710)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(15,746)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(12,425)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(12,425)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2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Net incurred losses and LAE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(58,406)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41,409 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(16,997)</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(68,335)</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8,086 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(60,249)</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85"/>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 xml:space="preserve">Comprises the movement during the year in specific case reserve liabilities as a result of claims settlements or changes advised to us by our policyholders and attorneys, less changes in case reserves recoverable advised by us to our reinsurers as a result of the settlement or movement of assumed claims. </w:t>
      </w:r>
    </w:p>
    <w:p>
      <w:pPr>
        <w:keepNext w:val="0"/>
        <w:keepLines/>
        <w:pageBreakBefore w:val="0"/>
        <w:widowControl w:val="0"/>
        <w:numPr>
          <w:ilvl w:val="0"/>
          <w:numId w:val="85"/>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 xml:space="preserve">Represents the gross change in our actuarial estimates of IBNR, less amounts recoverable. </w:t>
      </w:r>
    </w:p>
    <w:p>
      <w:pPr>
        <w:keepNext w:val="0"/>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(3)</w:t>
      </w:r>
      <w:r>
        <w:rPr>
          <w:rFonts w:ascii="Arial" w:eastAsia="Arial" w:hAnsi="Arial" w:cs="Arial"/>
          <w:sz w:val="16"/>
        </w:rPr>
        <w:t xml:space="preserve"> Represents the change in the estimate of the total future costs to administer the claims.</w:t>
      </w:r>
    </w:p>
    <w:p>
      <w:pPr>
        <w:keepNext w:val="0"/>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sectPr>
          <w:headerReference w:type="default" r:id="rId59"/>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i/>
          <w:sz w:val="20"/>
        </w:rPr>
      </w:pPr>
      <w:bookmarkStart w:id="53" w:name="Section57"/>
      <w:bookmarkEnd w:id="53"/>
      <w:r>
        <w:rPr>
          <w:rFonts w:ascii="Arial" w:eastAsia="Arial" w:hAnsi="Arial" w:cs="Arial"/>
          <w:i/>
          <w:sz w:val="20"/>
        </w:rPr>
        <w:t>Three Months Ended June 30, 2021</w:t>
      </w:r>
      <w:r>
        <w:rPr>
          <w:rFonts w:ascii="Arial" w:eastAsia="Arial" w:hAnsi="Arial" w:cs="Arial"/>
          <w:i/>
          <w:sz w:val="20"/>
        </w:rPr>
        <w:t xml:space="preserve">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b/>
          <w:i/>
          <w:sz w:val="20"/>
          <w:shd w:val="clear" w:color="auto" w:fill="FFFF00"/>
          <w:vertAlign w:val="superscript"/>
        </w:rPr>
      </w:pPr>
      <w:r>
        <w:rPr>
          <w:rFonts w:ascii="Arial" w:eastAsia="Arial" w:hAnsi="Arial" w:cs="Arial"/>
          <w:sz w:val="20"/>
        </w:rPr>
        <w:t xml:space="preserve">Current period net incurred losses </w:t>
      </w:r>
      <w:r>
        <w:rPr>
          <w:rFonts w:ascii="Arial" w:eastAsia="Arial" w:hAnsi="Arial" w:cs="Arial"/>
          <w:sz w:val="20"/>
        </w:rPr>
        <w:t>an</w:t>
      </w:r>
      <w:r>
        <w:rPr>
          <w:rFonts w:ascii="Arial" w:eastAsia="Arial" w:hAnsi="Arial" w:cs="Arial"/>
          <w:sz w:val="20"/>
        </w:rPr>
        <w:t xml:space="preserve">d LAE </w:t>
      </w:r>
      <w:r>
        <w:rPr>
          <w:rFonts w:ascii="Arial" w:eastAsia="Arial" w:hAnsi="Arial" w:cs="Arial"/>
          <w:sz w:val="20"/>
        </w:rPr>
        <w:t>of</w:t>
      </w:r>
      <w:r>
        <w:rPr>
          <w:rFonts w:ascii="Arial" w:eastAsia="Arial" w:hAnsi="Arial" w:cs="Arial"/>
          <w:sz w:val="20"/>
        </w:rPr>
        <w:t xml:space="preserve"> </w:t>
      </w:r>
      <w:r>
        <w:rPr>
          <w:rFonts w:ascii="Arial" w:eastAsia="Arial" w:hAnsi="Arial" w:cs="Arial"/>
          <w:sz w:val="20"/>
        </w:rPr>
        <w:t>$41.4 million</w:t>
      </w:r>
      <w:r>
        <w:rPr>
          <w:rFonts w:ascii="Arial" w:eastAsia="Arial" w:hAnsi="Arial" w:cs="Arial"/>
          <w:sz w:val="20"/>
        </w:rPr>
        <w:t xml:space="preserve"> </w:t>
      </w:r>
      <w:r>
        <w:rPr>
          <w:rFonts w:ascii="Arial" w:eastAsia="Arial" w:hAnsi="Arial" w:cs="Arial"/>
          <w:sz w:val="20"/>
        </w:rPr>
        <w:t>primarily relate</w:t>
      </w:r>
      <w:r>
        <w:rPr>
          <w:rFonts w:ascii="Arial" w:eastAsia="Arial" w:hAnsi="Arial" w:cs="Arial"/>
          <w:sz w:val="20"/>
        </w:rPr>
        <w:t>s</w:t>
      </w:r>
      <w:r>
        <w:rPr>
          <w:rFonts w:ascii="Arial" w:eastAsia="Arial" w:hAnsi="Arial" w:cs="Arial"/>
          <w:sz w:val="20"/>
        </w:rPr>
        <w:t xml:space="preserve"> to</w:t>
      </w:r>
      <w:r>
        <w:rPr>
          <w:rFonts w:ascii="Arial" w:eastAsia="Arial" w:hAnsi="Arial" w:cs="Arial"/>
          <w:sz w:val="20"/>
        </w:rPr>
        <w:t xml:space="preserve"> the run-off of StarStone International business which was transferred from the Legacy Underwriting segment on January 1, 2021.</w:t>
      </w:r>
      <w:r>
        <w:rPr>
          <w:rFonts w:ascii="Arial" w:eastAsia="Arial" w:hAnsi="Arial" w:cs="Arial"/>
          <w:sz w:val="20"/>
        </w:rPr>
        <w:t xml:space="preserve"> </w:t>
      </w:r>
      <w:r>
        <w:rPr>
          <w:rFonts w:ascii="Arial" w:eastAsia="Arial" w:hAnsi="Arial" w:cs="Arial"/>
          <w:sz w:val="20"/>
        </w:rPr>
        <w:t>T</w:t>
      </w:r>
      <w:r>
        <w:rPr>
          <w:rFonts w:ascii="Arial" w:eastAsia="Arial" w:hAnsi="Arial" w:cs="Arial"/>
          <w:sz w:val="20"/>
        </w:rPr>
        <w:t xml:space="preserve">he reduction in </w:t>
      </w:r>
      <w:r>
        <w:rPr>
          <w:rFonts w:ascii="Arial" w:eastAsia="Arial" w:hAnsi="Arial" w:cs="Arial"/>
          <w:sz w:val="20"/>
        </w:rPr>
        <w:t>estimates of net ultimate losses relating to prior periods</w:t>
      </w:r>
      <w:r>
        <w:rPr>
          <w:rFonts w:ascii="Arial" w:eastAsia="Arial" w:hAnsi="Arial" w:cs="Arial"/>
          <w:sz w:val="20"/>
        </w:rPr>
        <w:t xml:space="preserve"> of </w:t>
      </w:r>
      <w:r>
        <w:rPr>
          <w:rFonts w:ascii="Arial" w:eastAsia="Arial" w:hAnsi="Arial" w:cs="Arial"/>
          <w:sz w:val="20"/>
        </w:rPr>
        <w:t>$41.7 million</w:t>
      </w:r>
      <w:r>
        <w:rPr>
          <w:rFonts w:ascii="Arial" w:eastAsia="Arial" w:hAnsi="Arial" w:cs="Arial"/>
          <w:sz w:val="20"/>
        </w:rPr>
        <w:t xml:space="preserve"> </w:t>
      </w:r>
      <w:r>
        <w:rPr>
          <w:rFonts w:ascii="Arial" w:eastAsia="Arial" w:hAnsi="Arial" w:cs="Arial"/>
          <w:sz w:val="20"/>
        </w:rPr>
        <w:t xml:space="preserve">was </w:t>
      </w:r>
      <w:r>
        <w:rPr>
          <w:rFonts w:ascii="Arial" w:eastAsia="Arial" w:hAnsi="Arial" w:cs="Arial"/>
          <w:sz w:val="20"/>
        </w:rPr>
        <w:t>primarily</w:t>
      </w:r>
      <w:r>
        <w:rPr>
          <w:rFonts w:ascii="Arial" w:eastAsia="Arial" w:hAnsi="Arial" w:cs="Arial"/>
          <w:sz w:val="20"/>
        </w:rPr>
        <w:t xml:space="preserve"> </w:t>
      </w:r>
      <w:r>
        <w:rPr>
          <w:rFonts w:ascii="Arial" w:eastAsia="Arial" w:hAnsi="Arial" w:cs="Arial"/>
          <w:sz w:val="20"/>
        </w:rPr>
        <w:t xml:space="preserve">related to favorable development in </w:t>
      </w:r>
      <w:r>
        <w:rPr>
          <w:rFonts w:ascii="Arial" w:eastAsia="Arial" w:hAnsi="Arial" w:cs="Arial"/>
          <w:sz w:val="20"/>
        </w:rPr>
        <w:t>our</w:t>
      </w:r>
      <w:r>
        <w:rPr>
          <w:rFonts w:ascii="Arial" w:eastAsia="Arial" w:hAnsi="Arial" w:cs="Arial"/>
          <w:sz w:val="20"/>
        </w:rPr>
        <w:t xml:space="preserve"> </w:t>
      </w:r>
      <w:r>
        <w:rPr>
          <w:rFonts w:ascii="Arial" w:eastAsia="Arial" w:hAnsi="Arial" w:cs="Arial"/>
          <w:sz w:val="20"/>
        </w:rPr>
        <w:t>p</w:t>
      </w:r>
      <w:r>
        <w:rPr>
          <w:rFonts w:ascii="Arial" w:eastAsia="Arial" w:hAnsi="Arial" w:cs="Arial"/>
          <w:sz w:val="20"/>
        </w:rPr>
        <w:t>rofessional indemnity/</w:t>
      </w:r>
      <w:r>
        <w:rPr>
          <w:rFonts w:ascii="Arial" w:eastAsia="Arial" w:hAnsi="Arial" w:cs="Arial"/>
          <w:sz w:val="20"/>
        </w:rPr>
        <w:t>d</w:t>
      </w:r>
      <w:r>
        <w:rPr>
          <w:rFonts w:ascii="Arial" w:eastAsia="Arial" w:hAnsi="Arial" w:cs="Arial"/>
          <w:sz w:val="20"/>
        </w:rPr>
        <w:t>irectors</w:t>
      </w:r>
      <w:r>
        <w:rPr>
          <w:rFonts w:ascii="Arial" w:eastAsia="Arial" w:hAnsi="Arial" w:cs="Arial"/>
          <w:sz w:val="20"/>
        </w:rPr>
        <w:t xml:space="preserve"> &amp; </w:t>
      </w:r>
      <w:r>
        <w:rPr>
          <w:rFonts w:ascii="Arial" w:eastAsia="Arial" w:hAnsi="Arial" w:cs="Arial"/>
          <w:sz w:val="20"/>
        </w:rPr>
        <w:t>o</w:t>
      </w:r>
      <w:r>
        <w:rPr>
          <w:rFonts w:ascii="Arial" w:eastAsia="Arial" w:hAnsi="Arial" w:cs="Arial"/>
          <w:sz w:val="20"/>
        </w:rPr>
        <w:t>f</w:t>
      </w:r>
      <w:r>
        <w:rPr>
          <w:rFonts w:ascii="Arial" w:eastAsia="Arial" w:hAnsi="Arial" w:cs="Arial"/>
          <w:sz w:val="20"/>
        </w:rPr>
        <w:t>ficers line of business</w:t>
      </w:r>
      <w:r>
        <w:rPr>
          <w:rFonts w:ascii="Arial" w:eastAsia="Arial" w:hAnsi="Arial" w:cs="Arial"/>
          <w:sz w:val="20"/>
        </w:rPr>
        <w:t xml:space="preserve"> </w:t>
      </w:r>
      <w:r>
        <w:rPr>
          <w:rFonts w:ascii="Arial" w:eastAsia="Arial" w:hAnsi="Arial" w:cs="Arial"/>
          <w:sz w:val="20"/>
        </w:rPr>
        <w:t>acr</w:t>
      </w:r>
      <w:r>
        <w:rPr>
          <w:rFonts w:ascii="Arial" w:eastAsia="Arial" w:hAnsi="Arial" w:cs="Arial"/>
          <w:sz w:val="20"/>
        </w:rPr>
        <w:t>oss our L</w:t>
      </w:r>
      <w:r>
        <w:rPr>
          <w:rFonts w:ascii="Arial" w:eastAsia="Arial" w:hAnsi="Arial" w:cs="Arial"/>
          <w:sz w:val="20"/>
        </w:rPr>
        <w:t>loyd's portfolios ar</w:t>
      </w:r>
      <w:r>
        <w:rPr>
          <w:rFonts w:ascii="Arial" w:eastAsia="Arial" w:hAnsi="Arial" w:cs="Arial"/>
          <w:sz w:val="20"/>
        </w:rPr>
        <w:t xml:space="preserve">ising from a change in </w:t>
      </w:r>
      <w:r>
        <w:rPr>
          <w:rFonts w:ascii="Arial" w:eastAsia="Arial" w:hAnsi="Arial" w:cs="Arial"/>
          <w:sz w:val="20"/>
        </w:rPr>
        <w:t>ultimates</w:t>
      </w:r>
      <w:r>
        <w:rPr>
          <w:rFonts w:ascii="Arial" w:eastAsia="Arial" w:hAnsi="Arial" w:cs="Arial"/>
          <w:sz w:val="20"/>
        </w:rPr>
        <w:t xml:space="preserve"> and reductions in case reserve estimates for large claims, </w:t>
      </w:r>
      <w:r>
        <w:rPr>
          <w:rFonts w:ascii="Arial" w:eastAsia="Arial" w:hAnsi="Arial" w:cs="Arial"/>
          <w:sz w:val="20"/>
        </w:rPr>
        <w:t>continued favorable</w:t>
      </w:r>
      <w:r>
        <w:rPr>
          <w:rFonts w:ascii="Arial" w:eastAsia="Arial" w:hAnsi="Arial" w:cs="Arial"/>
          <w:sz w:val="20"/>
        </w:rPr>
        <w:t xml:space="preserve"> actual experience versus expected losses in </w:t>
      </w:r>
      <w:r>
        <w:rPr>
          <w:rFonts w:ascii="Arial" w:eastAsia="Arial" w:hAnsi="Arial" w:cs="Arial"/>
          <w:sz w:val="20"/>
        </w:rPr>
        <w:t>our</w:t>
      </w:r>
      <w:r>
        <w:rPr>
          <w:rFonts w:ascii="Arial" w:eastAsia="Arial" w:hAnsi="Arial" w:cs="Arial"/>
          <w:sz w:val="20"/>
        </w:rPr>
        <w:t xml:space="preserve"> </w:t>
      </w:r>
      <w:r>
        <w:rPr>
          <w:rFonts w:ascii="Arial" w:eastAsia="Arial" w:hAnsi="Arial" w:cs="Arial"/>
          <w:sz w:val="20"/>
        </w:rPr>
        <w:t>w</w:t>
      </w:r>
      <w:r>
        <w:rPr>
          <w:rFonts w:ascii="Arial" w:eastAsia="Arial" w:hAnsi="Arial" w:cs="Arial"/>
          <w:sz w:val="20"/>
        </w:rPr>
        <w:t>orkers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c</w:t>
      </w:r>
      <w:r>
        <w:rPr>
          <w:rFonts w:ascii="Arial" w:eastAsia="Arial" w:hAnsi="Arial" w:cs="Arial"/>
          <w:sz w:val="20"/>
        </w:rPr>
        <w:t xml:space="preserve">ompensation </w:t>
      </w:r>
      <w:r>
        <w:rPr>
          <w:rFonts w:ascii="Arial" w:eastAsia="Arial" w:hAnsi="Arial" w:cs="Arial"/>
          <w:sz w:val="20"/>
        </w:rPr>
        <w:t xml:space="preserve">and </w:t>
      </w:r>
      <w:r>
        <w:rPr>
          <w:rFonts w:ascii="Arial" w:eastAsia="Arial" w:hAnsi="Arial" w:cs="Arial"/>
          <w:sz w:val="20"/>
        </w:rPr>
        <w:t>g</w:t>
      </w:r>
      <w:r>
        <w:rPr>
          <w:rFonts w:ascii="Arial" w:eastAsia="Arial" w:hAnsi="Arial" w:cs="Arial"/>
          <w:sz w:val="20"/>
        </w:rPr>
        <w:t xml:space="preserve">eneral </w:t>
      </w:r>
      <w:r>
        <w:rPr>
          <w:rFonts w:ascii="Arial" w:eastAsia="Arial" w:hAnsi="Arial" w:cs="Arial"/>
          <w:sz w:val="20"/>
        </w:rPr>
        <w:t>c</w:t>
      </w:r>
      <w:r>
        <w:rPr>
          <w:rFonts w:ascii="Arial" w:eastAsia="Arial" w:hAnsi="Arial" w:cs="Arial"/>
          <w:sz w:val="20"/>
        </w:rPr>
        <w:t xml:space="preserve">asualty </w:t>
      </w:r>
      <w:r>
        <w:rPr>
          <w:rFonts w:ascii="Arial" w:eastAsia="Arial" w:hAnsi="Arial" w:cs="Arial"/>
          <w:sz w:val="20"/>
        </w:rPr>
        <w:t>line</w:t>
      </w:r>
      <w:r>
        <w:rPr>
          <w:rFonts w:ascii="Arial" w:eastAsia="Arial" w:hAnsi="Arial" w:cs="Arial"/>
          <w:sz w:val="20"/>
        </w:rPr>
        <w:t>s</w:t>
      </w:r>
      <w:r>
        <w:rPr>
          <w:rFonts w:ascii="Arial" w:eastAsia="Arial" w:hAnsi="Arial" w:cs="Arial"/>
          <w:sz w:val="20"/>
        </w:rPr>
        <w:t xml:space="preserve"> of business</w:t>
      </w:r>
      <w:r>
        <w:rPr>
          <w:rFonts w:ascii="Arial" w:eastAsia="Arial" w:hAnsi="Arial" w:cs="Arial"/>
          <w:sz w:val="20"/>
        </w:rPr>
        <w:t xml:space="preserve"> as well as favorable actual</w:t>
      </w:r>
      <w:r>
        <w:rPr>
          <w:rFonts w:ascii="Arial" w:eastAsia="Arial" w:hAnsi="Arial" w:cs="Arial"/>
          <w:sz w:val="20"/>
        </w:rPr>
        <w:t xml:space="preserve"> experience</w:t>
      </w:r>
      <w:r>
        <w:rPr>
          <w:rFonts w:ascii="Arial" w:eastAsia="Arial" w:hAnsi="Arial" w:cs="Arial"/>
          <w:sz w:val="20"/>
        </w:rPr>
        <w:t xml:space="preserve"> </w:t>
      </w:r>
      <w:r>
        <w:rPr>
          <w:rFonts w:ascii="Arial" w:eastAsia="Arial" w:hAnsi="Arial" w:cs="Arial"/>
          <w:sz w:val="20"/>
        </w:rPr>
        <w:t>versus</w:t>
      </w:r>
      <w:r>
        <w:rPr>
          <w:rFonts w:ascii="Arial" w:eastAsia="Arial" w:hAnsi="Arial" w:cs="Arial"/>
          <w:sz w:val="20"/>
        </w:rPr>
        <w:t xml:space="preserve"> expected losses across multiple </w:t>
      </w:r>
      <w:r>
        <w:rPr>
          <w:rFonts w:ascii="Arial" w:eastAsia="Arial" w:hAnsi="Arial" w:cs="Arial"/>
          <w:sz w:val="20"/>
        </w:rPr>
        <w:t xml:space="preserve">StarStone International </w:t>
      </w:r>
      <w:r>
        <w:rPr>
          <w:rFonts w:ascii="Arial" w:eastAsia="Arial" w:hAnsi="Arial" w:cs="Arial"/>
          <w:sz w:val="20"/>
        </w:rPr>
        <w:t>books of business</w:t>
      </w:r>
      <w:r>
        <w:rPr>
          <w:rFonts w:ascii="Arial" w:eastAsia="Arial" w:hAnsi="Arial" w:cs="Arial"/>
          <w:sz w:val="20"/>
        </w:rPr>
        <w:t xml:space="preserve">. </w:t>
      </w:r>
      <w:r>
        <w:rPr>
          <w:rFonts w:ascii="Arial" w:eastAsia="Arial" w:hAnsi="Arial" w:cs="Arial"/>
          <w:sz w:val="20"/>
        </w:rPr>
        <w:t>P</w:t>
      </w:r>
      <w:r>
        <w:rPr>
          <w:rFonts w:ascii="Arial" w:eastAsia="Arial" w:hAnsi="Arial" w:cs="Arial"/>
          <w:sz w:val="20"/>
        </w:rPr>
        <w:t xml:space="preserve">artially </w:t>
      </w:r>
      <w:r>
        <w:rPr>
          <w:rFonts w:ascii="Arial" w:eastAsia="Arial" w:hAnsi="Arial" w:cs="Arial"/>
          <w:sz w:val="20"/>
        </w:rPr>
        <w:t>o</w:t>
      </w:r>
      <w:r>
        <w:rPr>
          <w:rFonts w:ascii="Arial" w:eastAsia="Arial" w:hAnsi="Arial" w:cs="Arial"/>
          <w:sz w:val="20"/>
        </w:rPr>
        <w:t>ffsetting this favo</w:t>
      </w:r>
      <w:r>
        <w:rPr>
          <w:rFonts w:ascii="Arial" w:eastAsia="Arial" w:hAnsi="Arial" w:cs="Arial"/>
          <w:sz w:val="20"/>
        </w:rPr>
        <w:t xml:space="preserve">rable development was an </w:t>
      </w:r>
      <w:r>
        <w:rPr>
          <w:rFonts w:ascii="Arial" w:eastAsia="Arial" w:hAnsi="Arial" w:cs="Arial"/>
          <w:sz w:val="20"/>
        </w:rPr>
        <w:t>increase</w:t>
      </w:r>
      <w:r>
        <w:rPr>
          <w:rFonts w:ascii="Arial" w:eastAsia="Arial" w:hAnsi="Arial" w:cs="Arial"/>
          <w:sz w:val="20"/>
        </w:rPr>
        <w:t xml:space="preserve"> in net incurred losses</w:t>
      </w:r>
      <w:r>
        <w:rPr>
          <w:rFonts w:ascii="Arial" w:eastAsia="Arial" w:hAnsi="Arial" w:cs="Arial"/>
          <w:sz w:val="20"/>
        </w:rPr>
        <w:t xml:space="preserve"> </w:t>
      </w:r>
      <w:r>
        <w:rPr>
          <w:rFonts w:ascii="Arial" w:eastAsia="Arial" w:hAnsi="Arial" w:cs="Arial"/>
          <w:sz w:val="20"/>
        </w:rPr>
        <w:t xml:space="preserve">of </w:t>
      </w:r>
      <w:r>
        <w:rPr>
          <w:rFonts w:ascii="Arial" w:eastAsia="Arial" w:hAnsi="Arial" w:cs="Arial"/>
          <w:sz w:val="20"/>
        </w:rPr>
        <w:t>$21.6 million</w:t>
      </w:r>
      <w:r>
        <w:rPr>
          <w:rFonts w:ascii="Arial" w:eastAsia="Arial" w:hAnsi="Arial" w:cs="Arial"/>
          <w:sz w:val="20"/>
        </w:rPr>
        <w:t xml:space="preserve"> </w:t>
      </w:r>
      <w:r>
        <w:rPr>
          <w:rFonts w:ascii="Arial" w:eastAsia="Arial" w:hAnsi="Arial" w:cs="Arial"/>
          <w:sz w:val="20"/>
        </w:rPr>
        <w:t>due to our re</w:t>
      </w:r>
      <w:r>
        <w:rPr>
          <w:rFonts w:ascii="Arial" w:eastAsia="Arial" w:hAnsi="Arial" w:cs="Arial"/>
          <w:sz w:val="20"/>
        </w:rPr>
        <w:t>evaluation of our gross and net ex</w:t>
      </w:r>
      <w:r>
        <w:rPr>
          <w:rFonts w:ascii="Arial" w:eastAsia="Arial" w:hAnsi="Arial" w:cs="Arial"/>
          <w:sz w:val="20"/>
        </w:rPr>
        <w:t xml:space="preserve">posure on </w:t>
      </w:r>
      <w:r>
        <w:rPr>
          <w:rFonts w:ascii="Arial" w:eastAsia="Arial" w:hAnsi="Arial" w:cs="Arial"/>
          <w:sz w:val="20"/>
        </w:rPr>
        <w:t>CO</w:t>
      </w:r>
      <w:r>
        <w:rPr>
          <w:rFonts w:ascii="Arial" w:eastAsia="Arial" w:hAnsi="Arial" w:cs="Arial"/>
          <w:sz w:val="20"/>
        </w:rPr>
        <w:t>VID-19 pandemic related losse</w:t>
      </w:r>
      <w:r>
        <w:rPr>
          <w:rFonts w:ascii="Arial" w:eastAsia="Arial" w:hAnsi="Arial" w:cs="Arial"/>
          <w:sz w:val="20"/>
        </w:rPr>
        <w:t xml:space="preserve">s.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i/>
          <w:sz w:val="20"/>
        </w:rPr>
        <w:t>Three Months Ended June 30, 2020</w:t>
      </w:r>
      <w:r>
        <w:rPr>
          <w:rFonts w:ascii="Arial" w:eastAsia="Arial" w:hAnsi="Arial" w:cs="Arial"/>
          <w:i/>
          <w:sz w:val="20"/>
        </w:rPr>
        <w:t xml:space="preserve"> </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Current period net incurred losses </w:t>
      </w:r>
      <w:r>
        <w:rPr>
          <w:rFonts w:ascii="Arial" w:eastAsia="Arial" w:hAnsi="Arial" w:cs="Arial"/>
          <w:sz w:val="20"/>
        </w:rPr>
        <w:t xml:space="preserve">and LAE </w:t>
      </w:r>
      <w:r>
        <w:rPr>
          <w:rFonts w:ascii="Arial" w:eastAsia="Arial" w:hAnsi="Arial" w:cs="Arial"/>
          <w:sz w:val="20"/>
        </w:rPr>
        <w:t xml:space="preserve">of </w:t>
      </w:r>
      <w:r>
        <w:rPr>
          <w:rFonts w:ascii="Arial" w:eastAsia="Arial" w:hAnsi="Arial" w:cs="Arial"/>
          <w:sz w:val="20"/>
        </w:rPr>
        <w:t>$8.1 million</w:t>
      </w:r>
      <w:r>
        <w:rPr>
          <w:rFonts w:ascii="Arial" w:eastAsia="Arial" w:hAnsi="Arial" w:cs="Arial"/>
          <w:sz w:val="20"/>
        </w:rPr>
        <w:t xml:space="preserve"> </w:t>
      </w:r>
      <w:r>
        <w:rPr>
          <w:rFonts w:ascii="Arial" w:eastAsia="Arial" w:hAnsi="Arial" w:cs="Arial"/>
          <w:sz w:val="20"/>
        </w:rPr>
        <w:t xml:space="preserve">related to current period net earned premium, primarily in respect of the run-off of the AmTrust RITC transactions. The reduction in estimates of </w:t>
      </w:r>
      <w:r>
        <w:rPr>
          <w:rFonts w:ascii="Arial" w:eastAsia="Arial" w:hAnsi="Arial" w:cs="Arial"/>
          <w:sz w:val="20"/>
        </w:rPr>
        <w:t>net ultimate losses</w:t>
      </w:r>
      <w:r>
        <w:rPr>
          <w:rFonts w:ascii="Arial" w:eastAsia="Arial" w:hAnsi="Arial" w:cs="Arial"/>
          <w:sz w:val="20"/>
        </w:rPr>
        <w:t xml:space="preserve"> relating to prior perio</w:t>
      </w:r>
      <w:r>
        <w:rPr>
          <w:rFonts w:ascii="Arial" w:eastAsia="Arial" w:hAnsi="Arial" w:cs="Arial"/>
          <w:sz w:val="20"/>
        </w:rPr>
        <w:t>ds</w:t>
      </w:r>
      <w:r>
        <w:rPr>
          <w:rFonts w:ascii="Arial" w:eastAsia="Arial" w:hAnsi="Arial" w:cs="Arial"/>
          <w:sz w:val="20"/>
        </w:rPr>
        <w:t xml:space="preserve"> of </w:t>
      </w:r>
      <w:r>
        <w:rPr>
          <w:rFonts w:ascii="Arial" w:eastAsia="Arial" w:hAnsi="Arial" w:cs="Arial"/>
          <w:sz w:val="20"/>
        </w:rPr>
        <w:t>$55.9 million</w:t>
      </w:r>
      <w:r>
        <w:rPr>
          <w:rFonts w:ascii="Arial" w:eastAsia="Arial" w:hAnsi="Arial" w:cs="Arial"/>
          <w:sz w:val="20"/>
        </w:rPr>
        <w:t xml:space="preserve"> primarily related to </w:t>
      </w:r>
      <w:r>
        <w:rPr>
          <w:rFonts w:ascii="Arial" w:eastAsia="Arial" w:hAnsi="Arial" w:cs="Arial"/>
          <w:sz w:val="20"/>
        </w:rPr>
        <w:t>favorable development in</w:t>
      </w:r>
      <w:r>
        <w:rPr>
          <w:rFonts w:ascii="Arial" w:eastAsia="Arial" w:hAnsi="Arial" w:cs="Arial"/>
          <w:sz w:val="20"/>
        </w:rPr>
        <w:t xml:space="preserve"> </w:t>
      </w:r>
      <w:r>
        <w:rPr>
          <w:rFonts w:ascii="Arial" w:eastAsia="Arial" w:hAnsi="Arial" w:cs="Arial"/>
          <w:sz w:val="20"/>
        </w:rPr>
        <w:t>our</w:t>
      </w:r>
      <w:r>
        <w:rPr>
          <w:rFonts w:ascii="Arial" w:eastAsia="Arial" w:hAnsi="Arial" w:cs="Arial"/>
          <w:sz w:val="20"/>
        </w:rPr>
        <w:t xml:space="preserve"> </w:t>
      </w:r>
      <w:r>
        <w:rPr>
          <w:rFonts w:ascii="Arial" w:eastAsia="Arial" w:hAnsi="Arial" w:cs="Arial"/>
          <w:sz w:val="20"/>
        </w:rPr>
        <w:t>p</w:t>
      </w:r>
      <w:r>
        <w:rPr>
          <w:rFonts w:ascii="Arial" w:eastAsia="Arial" w:hAnsi="Arial" w:cs="Arial"/>
          <w:sz w:val="20"/>
        </w:rPr>
        <w:t xml:space="preserve">rofessional </w:t>
      </w:r>
      <w:r>
        <w:rPr>
          <w:rFonts w:ascii="Arial" w:eastAsia="Arial" w:hAnsi="Arial" w:cs="Arial"/>
          <w:sz w:val="20"/>
        </w:rPr>
        <w:t>i</w:t>
      </w:r>
      <w:r>
        <w:rPr>
          <w:rFonts w:ascii="Arial" w:eastAsia="Arial" w:hAnsi="Arial" w:cs="Arial"/>
          <w:sz w:val="20"/>
        </w:rPr>
        <w:t>ndemnity/</w:t>
      </w:r>
      <w:r>
        <w:rPr>
          <w:rFonts w:ascii="Arial" w:eastAsia="Arial" w:hAnsi="Arial" w:cs="Arial"/>
          <w:sz w:val="20"/>
        </w:rPr>
        <w:t>d</w:t>
      </w:r>
      <w:r>
        <w:rPr>
          <w:rFonts w:ascii="Arial" w:eastAsia="Arial" w:hAnsi="Arial" w:cs="Arial"/>
          <w:sz w:val="20"/>
        </w:rPr>
        <w:t xml:space="preserve">irectors &amp; </w:t>
      </w:r>
      <w:r>
        <w:rPr>
          <w:rFonts w:ascii="Arial" w:eastAsia="Arial" w:hAnsi="Arial" w:cs="Arial"/>
          <w:sz w:val="20"/>
        </w:rPr>
        <w:t>o</w:t>
      </w:r>
      <w:r>
        <w:rPr>
          <w:rFonts w:ascii="Arial" w:eastAsia="Arial" w:hAnsi="Arial" w:cs="Arial"/>
          <w:sz w:val="20"/>
        </w:rPr>
        <w:t xml:space="preserve">fficers lines of businesses and favorable actual versus expected development in </w:t>
      </w:r>
      <w:r>
        <w:rPr>
          <w:rFonts w:ascii="Arial" w:eastAsia="Arial" w:hAnsi="Arial" w:cs="Arial"/>
          <w:sz w:val="20"/>
        </w:rPr>
        <w:t>our</w:t>
      </w:r>
      <w:r>
        <w:rPr>
          <w:rFonts w:ascii="Arial" w:eastAsia="Arial" w:hAnsi="Arial" w:cs="Arial"/>
          <w:sz w:val="20"/>
        </w:rPr>
        <w:t xml:space="preserve"> </w:t>
      </w:r>
      <w:r>
        <w:rPr>
          <w:rFonts w:ascii="Arial" w:eastAsia="Arial" w:hAnsi="Arial" w:cs="Arial"/>
          <w:sz w:val="20"/>
        </w:rPr>
        <w:t>w</w:t>
      </w:r>
      <w:r>
        <w:rPr>
          <w:rFonts w:ascii="Arial" w:eastAsia="Arial" w:hAnsi="Arial" w:cs="Arial"/>
          <w:sz w:val="20"/>
        </w:rPr>
        <w:t>orkers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c</w:t>
      </w:r>
      <w:r>
        <w:rPr>
          <w:rFonts w:ascii="Arial" w:eastAsia="Arial" w:hAnsi="Arial" w:cs="Arial"/>
          <w:sz w:val="20"/>
        </w:rPr>
        <w:t xml:space="preserve">ompensation and </w:t>
      </w:r>
      <w:r>
        <w:rPr>
          <w:rFonts w:ascii="Arial" w:eastAsia="Arial" w:hAnsi="Arial" w:cs="Arial"/>
          <w:sz w:val="20"/>
        </w:rPr>
        <w:t>m</w:t>
      </w:r>
      <w:r>
        <w:rPr>
          <w:rFonts w:ascii="Arial" w:eastAsia="Arial" w:hAnsi="Arial" w:cs="Arial"/>
          <w:sz w:val="20"/>
        </w:rPr>
        <w:t xml:space="preserve">otor </w:t>
      </w:r>
      <w:r>
        <w:rPr>
          <w:rFonts w:ascii="Arial" w:eastAsia="Arial" w:hAnsi="Arial" w:cs="Arial"/>
          <w:sz w:val="20"/>
        </w:rPr>
        <w:t>l</w:t>
      </w:r>
      <w:r>
        <w:rPr>
          <w:rFonts w:ascii="Arial" w:eastAsia="Arial" w:hAnsi="Arial" w:cs="Arial"/>
          <w:sz w:val="20"/>
        </w:rPr>
        <w:t>iability lines of business.</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60"/>
          <w:type w:val="continuous"/>
          <w:pgSz w:w="12240" w:h="15840"/>
          <w:pgMar w:top="1260" w:right="990" w:bottom="900" w:left="990" w:header="270" w:footer="270"/>
          <w:cols w:space="708"/>
        </w:sectPr>
      </w:pPr>
    </w:p>
    <w:tbl>
      <w:tblPr>
        <w:tblW w:w="104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75"/>
        <w:gridCol w:w="160"/>
        <w:gridCol w:w="715"/>
        <w:gridCol w:w="100"/>
        <w:gridCol w:w="75"/>
        <w:gridCol w:w="160"/>
        <w:gridCol w:w="715"/>
        <w:gridCol w:w="100"/>
        <w:gridCol w:w="75"/>
        <w:gridCol w:w="160"/>
        <w:gridCol w:w="745"/>
        <w:gridCol w:w="100"/>
        <w:gridCol w:w="75"/>
        <w:gridCol w:w="160"/>
        <w:gridCol w:w="715"/>
        <w:gridCol w:w="100"/>
        <w:gridCol w:w="75"/>
        <w:gridCol w:w="160"/>
        <w:gridCol w:w="715"/>
        <w:gridCol w:w="100"/>
        <w:gridCol w:w="75"/>
        <w:gridCol w:w="160"/>
        <w:gridCol w:w="745"/>
        <w:gridCol w:w="100"/>
      </w:tblGrid>
      <w:tr>
        <w:tblPrEx>
          <w:tblW w:w="104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center"/>
        </w:trPr>
        <w:tc>
          <w:tcPr>
            <w:tcW w:w="39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285" w:type="dxa"/>
            <w:gridSpan w:val="2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 June 30,</w:t>
            </w:r>
          </w:p>
        </w:tc>
      </w:tr>
      <w:tr>
        <w:tblPrEx>
          <w:tblW w:w="10465" w:type="dxa"/>
          <w:jc w:val="center"/>
          <w:tblInd w:w="0" w:type="dxa"/>
          <w:tblCellMar>
            <w:left w:w="108" w:type="dxa"/>
            <w:right w:w="108" w:type="dxa"/>
          </w:tblCellMar>
        </w:tblPrEx>
        <w:trPr>
          <w:cantSplit/>
          <w:trHeight w:hRule="exact" w:val="255"/>
          <w:jc w:val="center"/>
        </w:trPr>
        <w:tc>
          <w:tcPr>
            <w:tcW w:w="39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310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310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r>
      <w:tr>
        <w:tblPrEx>
          <w:tblW w:w="10465" w:type="dxa"/>
          <w:jc w:val="center"/>
          <w:tblInd w:w="0" w:type="dxa"/>
          <w:tblCellMar>
            <w:left w:w="108" w:type="dxa"/>
            <w:right w:w="108" w:type="dxa"/>
          </w:tblCellMar>
        </w:tblPrEx>
        <w:trPr>
          <w:cantSplit/>
          <w:trHeight w:hRule="exact" w:val="420"/>
          <w:jc w:val="center"/>
        </w:trPr>
        <w:tc>
          <w:tcPr>
            <w:tcW w:w="39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Prior</w:t>
            </w:r>
          </w:p>
          <w:p>
            <w:pPr>
              <w:spacing w:after="30" w:line="240" w:lineRule="auto"/>
              <w:ind w:left="0" w:right="0"/>
              <w:jc w:val="center"/>
            </w:pPr>
            <w:r>
              <w:rPr>
                <w:rFonts w:ascii="Arial" w:eastAsia="Arial" w:hAnsi="Arial" w:cs="Arial"/>
                <w:b/>
                <w:color w:val="000000"/>
                <w:sz w:val="16"/>
              </w:rPr>
              <w:t>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Current</w:t>
            </w:r>
          </w:p>
          <w:p>
            <w:pPr>
              <w:spacing w:after="30" w:line="240" w:lineRule="auto"/>
              <w:ind w:left="0" w:right="0"/>
              <w:jc w:val="center"/>
            </w:pPr>
            <w:r>
              <w:rPr>
                <w:rFonts w:ascii="Arial" w:eastAsia="Arial" w:hAnsi="Arial" w:cs="Arial"/>
                <w:b/>
                <w:color w:val="000000"/>
                <w:sz w:val="16"/>
              </w:rPr>
              <w:t>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Prior</w:t>
            </w:r>
          </w:p>
          <w:p>
            <w:pPr>
              <w:spacing w:after="30" w:line="240" w:lineRule="auto"/>
              <w:ind w:left="0" w:right="0"/>
              <w:jc w:val="center"/>
            </w:pPr>
            <w:r>
              <w:rPr>
                <w:rFonts w:ascii="Arial" w:eastAsia="Arial" w:hAnsi="Arial" w:cs="Arial"/>
                <w:b/>
                <w:color w:val="000000"/>
                <w:sz w:val="16"/>
              </w:rPr>
              <w:t>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Current</w:t>
            </w:r>
          </w:p>
          <w:p>
            <w:pPr>
              <w:spacing w:after="30" w:line="240" w:lineRule="auto"/>
              <w:ind w:left="0" w:right="0"/>
              <w:jc w:val="center"/>
            </w:pPr>
            <w:r>
              <w:rPr>
                <w:rFonts w:ascii="Arial" w:eastAsia="Arial" w:hAnsi="Arial" w:cs="Arial"/>
                <w:b/>
                <w:color w:val="000000"/>
                <w:sz w:val="16"/>
              </w:rPr>
              <w:t>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center"/>
          <w:tblInd w:w="0" w:type="dxa"/>
          <w:tblCellMar>
            <w:left w:w="108" w:type="dxa"/>
            <w:right w:w="108" w:type="dxa"/>
          </w:tblCellMar>
        </w:tblPrEx>
        <w:trPr>
          <w:cantSplit/>
          <w:trHeight w:hRule="exact" w:val="255"/>
          <w:jc w:val="center"/>
        </w:trPr>
        <w:tc>
          <w:tcPr>
            <w:tcW w:w="397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Net losses paid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685,067 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2,756 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687,823 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541,330 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1,038 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542,368 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center"/>
          <w:tblInd w:w="0" w:type="dxa"/>
          <w:tblCellMar>
            <w:left w:w="108" w:type="dxa"/>
            <w:right w:w="108" w:type="dxa"/>
          </w:tblCellMar>
        </w:tblPrEx>
        <w:trPr>
          <w:cantSplit/>
          <w:trHeight w:hRule="exact" w:val="255"/>
          <w:jc w:val="center"/>
        </w:trPr>
        <w:tc>
          <w:tcPr>
            <w:tcW w:w="397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Net change in case and LAE reserves</w:t>
            </w:r>
            <w:r>
              <w:rPr>
                <w:rFonts w:ascii="Arial" w:eastAsia="Arial" w:hAnsi="Arial" w:cs="Arial"/>
                <w:sz w:val="16"/>
                <w:vertAlign w:val="superscript"/>
              </w:rPr>
              <w:t xml:space="preserve"> (1)</w:t>
            </w: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(247,147)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(242,110)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(251,528)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(250,686)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55"/>
          <w:jc w:val="center"/>
        </w:trPr>
        <w:tc>
          <w:tcPr>
            <w:tcW w:w="397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Net change in IBNR reserves</w:t>
            </w:r>
            <w:r>
              <w:rPr>
                <w:rFonts w:ascii="Arial" w:eastAsia="Arial" w:hAnsi="Arial" w:cs="Arial"/>
                <w:sz w:val="16"/>
                <w:vertAlign w:val="superscript"/>
              </w:rPr>
              <w:t xml:space="preserve"> (2)</w:t>
            </w: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(504,983)</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75,342 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(429,641)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(373,275)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14,055 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(359,220)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85"/>
          <w:jc w:val="center"/>
        </w:trPr>
        <w:tc>
          <w:tcPr>
            <w:tcW w:w="397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Increase (reduction) in estimates of net ultimate losses</w:t>
            </w: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(67,063)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83,135 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16,072 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(83,473)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15,935 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(67,538)</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center"/>
          <w:tblInd w:w="0" w:type="dxa"/>
          <w:tblCellMar>
            <w:left w:w="108" w:type="dxa"/>
            <w:right w:w="108" w:type="dxa"/>
          </w:tblCellMar>
        </w:tblPrEx>
        <w:trPr>
          <w:cantSplit/>
          <w:trHeight w:hRule="exact" w:val="420"/>
          <w:jc w:val="center"/>
        </w:trPr>
        <w:tc>
          <w:tcPr>
            <w:tcW w:w="397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Increase</w:t>
            </w:r>
            <w:r>
              <w:rPr>
                <w:rFonts w:ascii="Arial" w:eastAsia="Arial" w:hAnsi="Arial" w:cs="Arial"/>
                <w:sz w:val="16"/>
              </w:rPr>
              <w:t xml:space="preserve"> (reduction) </w:t>
            </w:r>
            <w:r>
              <w:rPr>
                <w:rFonts w:ascii="Arial" w:eastAsia="Arial" w:hAnsi="Arial" w:cs="Arial"/>
                <w:sz w:val="16"/>
              </w:rPr>
              <w:t xml:space="preserve"> in provisions for unallocated LAE</w:t>
            </w:r>
            <w:r>
              <w:rPr>
                <w:rFonts w:ascii="Arial" w:eastAsia="Arial" w:hAnsi="Arial" w:cs="Arial"/>
                <w:sz w:val="16"/>
                <w:vertAlign w:val="superscript"/>
              </w:rPr>
              <w:t xml:space="preserve"> (3)</w:t>
            </w: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(30,879)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(28,444)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(19,904)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(19,904)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55"/>
          <w:jc w:val="center"/>
        </w:trPr>
        <w:tc>
          <w:tcPr>
            <w:tcW w:w="397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Net incurred losses and LAE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(97,942)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85,570 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(12,372)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(103,377)</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15,935 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(87,442)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86"/>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 xml:space="preserve">Comprises the movement during the year in specific case reserve liabilities as a result of claims settlements or changes advised to us by our policyholders and attorneys, less changes in case reserves recoverable advised by us to our reinsurers as a result of the settlement or movement of assumed claims. </w:t>
      </w:r>
    </w:p>
    <w:p>
      <w:pPr>
        <w:keepNext w:val="0"/>
        <w:keepLines/>
        <w:pageBreakBefore w:val="0"/>
        <w:widowControl w:val="0"/>
        <w:numPr>
          <w:ilvl w:val="0"/>
          <w:numId w:val="86"/>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 xml:space="preserve">Represents the gross change in our actuarial estimates of IBNR, less amounts recoverable. </w:t>
      </w:r>
    </w:p>
    <w:p>
      <w:pPr>
        <w:keepNext w:val="0"/>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(3)</w:t>
      </w:r>
      <w:r>
        <w:rPr>
          <w:rFonts w:ascii="Arial" w:eastAsia="Arial" w:hAnsi="Arial" w:cs="Arial"/>
          <w:sz w:val="16"/>
        </w:rPr>
        <w:t xml:space="preserve"> Represents the change in the estimate of the total future costs to administer the claims.</w:t>
      </w:r>
    </w:p>
    <w:p>
      <w:pPr>
        <w:keepNext w:val="0"/>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sectPr>
          <w:headerReference w:type="default" r:id="rId61"/>
          <w:type w:val="continuous"/>
          <w:pgSz w:w="12240" w:h="15840"/>
          <w:pgMar w:top="1260" w:right="990" w:bottom="900" w:left="990" w:header="270" w:footer="270"/>
          <w:cols w:space="708"/>
        </w:sectPr>
      </w:pPr>
    </w:p>
    <w:p>
      <w:pPr>
        <w:keepNext/>
        <w:keepLines w:val="0"/>
        <w:pageBreakBefore w:val="0"/>
        <w:widowControl/>
        <w:numPr>
          <w:ilvl w:val="0"/>
          <w:numId w:val="0"/>
        </w:numPr>
        <w:spacing w:before="100" w:after="100" w:line="288" w:lineRule="auto"/>
        <w:ind w:left="0" w:right="0" w:firstLine="540"/>
        <w:jc w:val="both"/>
        <w:outlineLvl w:val="9"/>
        <w:rPr>
          <w:rFonts w:ascii="Arial" w:eastAsia="Arial" w:hAnsi="Arial" w:cs="Arial"/>
          <w:i/>
          <w:sz w:val="20"/>
        </w:rPr>
      </w:pPr>
      <w:bookmarkStart w:id="54" w:name="Section59"/>
      <w:bookmarkEnd w:id="54"/>
      <w:r>
        <w:rPr>
          <w:rFonts w:ascii="Arial" w:eastAsia="Arial" w:hAnsi="Arial" w:cs="Arial"/>
          <w:i/>
          <w:sz w:val="20"/>
        </w:rPr>
        <w:t>Six Months Ended June 30, 2021</w:t>
      </w:r>
      <w:r>
        <w:rPr>
          <w:rFonts w:ascii="Arial" w:eastAsia="Arial" w:hAnsi="Arial" w:cs="Arial"/>
          <w:i/>
          <w:sz w:val="20"/>
        </w:rPr>
        <w:t xml:space="preserve"> </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b/>
          <w:i/>
          <w:sz w:val="20"/>
          <w:shd w:val="clear" w:color="auto" w:fill="FFFF00"/>
          <w:vertAlign w:val="superscript"/>
        </w:rPr>
      </w:pPr>
      <w:r>
        <w:rPr>
          <w:rFonts w:ascii="Arial" w:eastAsia="Arial" w:hAnsi="Arial" w:cs="Arial"/>
          <w:sz w:val="20"/>
        </w:rPr>
        <w:t>Current period net incurred losses</w:t>
      </w:r>
      <w:r>
        <w:rPr>
          <w:rFonts w:ascii="Arial" w:eastAsia="Arial" w:hAnsi="Arial" w:cs="Arial"/>
          <w:sz w:val="20"/>
        </w:rPr>
        <w:t xml:space="preserve"> and LAE</w:t>
      </w:r>
      <w:r>
        <w:rPr>
          <w:rFonts w:ascii="Arial" w:eastAsia="Arial" w:hAnsi="Arial" w:cs="Arial"/>
          <w:sz w:val="20"/>
        </w:rPr>
        <w:t xml:space="preserve"> </w:t>
      </w:r>
      <w:r>
        <w:rPr>
          <w:rFonts w:ascii="Arial" w:eastAsia="Arial" w:hAnsi="Arial" w:cs="Arial"/>
          <w:sz w:val="20"/>
        </w:rPr>
        <w:t xml:space="preserve">of </w:t>
      </w:r>
      <w:r>
        <w:rPr>
          <w:rFonts w:ascii="Arial" w:eastAsia="Arial" w:hAnsi="Arial" w:cs="Arial"/>
          <w:sz w:val="20"/>
        </w:rPr>
        <w:t>$85.6 million</w:t>
      </w:r>
      <w:r>
        <w:rPr>
          <w:rFonts w:ascii="Arial" w:eastAsia="Arial" w:hAnsi="Arial" w:cs="Arial"/>
          <w:sz w:val="20"/>
        </w:rPr>
        <w:t xml:space="preserve"> </w:t>
      </w:r>
      <w:r>
        <w:rPr>
          <w:rFonts w:ascii="Arial" w:eastAsia="Arial" w:hAnsi="Arial" w:cs="Arial"/>
          <w:sz w:val="20"/>
        </w:rPr>
        <w:t xml:space="preserve">related to current period net earned premium, primarily in respect of the run-off of StarStone International business which was transferred from the Legacy Underwriting segment on January 1, 2021. The reduction in estimates of net ultimate losses relating to prior periods of </w:t>
      </w:r>
      <w:r>
        <w:rPr>
          <w:rFonts w:ascii="Arial" w:eastAsia="Arial" w:hAnsi="Arial" w:cs="Arial"/>
          <w:sz w:val="20"/>
        </w:rPr>
        <w:t>$67.1 million</w:t>
      </w:r>
      <w:r>
        <w:rPr>
          <w:rFonts w:ascii="Arial" w:eastAsia="Arial" w:hAnsi="Arial" w:cs="Arial"/>
          <w:sz w:val="20"/>
        </w:rPr>
        <w:t xml:space="preserve"> </w:t>
      </w:r>
      <w:r>
        <w:rPr>
          <w:rFonts w:ascii="Arial" w:eastAsia="Arial" w:hAnsi="Arial" w:cs="Arial"/>
          <w:sz w:val="20"/>
        </w:rPr>
        <w:t xml:space="preserve">was </w:t>
      </w:r>
      <w:r>
        <w:rPr>
          <w:rFonts w:ascii="Arial" w:eastAsia="Arial" w:hAnsi="Arial" w:cs="Arial"/>
          <w:sz w:val="20"/>
        </w:rPr>
        <w:t>primarily</w:t>
      </w:r>
      <w:r>
        <w:rPr>
          <w:rFonts w:ascii="Arial" w:eastAsia="Arial" w:hAnsi="Arial" w:cs="Arial"/>
          <w:sz w:val="20"/>
        </w:rPr>
        <w:t xml:space="preserve"> related to favo</w:t>
      </w:r>
      <w:r>
        <w:rPr>
          <w:rFonts w:ascii="Arial" w:eastAsia="Arial" w:hAnsi="Arial" w:cs="Arial"/>
          <w:sz w:val="20"/>
        </w:rPr>
        <w:t xml:space="preserve">rable development in </w:t>
      </w:r>
      <w:r>
        <w:rPr>
          <w:rFonts w:ascii="Arial" w:eastAsia="Arial" w:hAnsi="Arial" w:cs="Arial"/>
          <w:sz w:val="20"/>
        </w:rPr>
        <w:t>our</w:t>
      </w:r>
      <w:r>
        <w:rPr>
          <w:rFonts w:ascii="Arial" w:eastAsia="Arial" w:hAnsi="Arial" w:cs="Arial"/>
          <w:sz w:val="20"/>
        </w:rPr>
        <w:t xml:space="preserve"> </w:t>
      </w:r>
      <w:r>
        <w:rPr>
          <w:rFonts w:ascii="Arial" w:eastAsia="Arial" w:hAnsi="Arial" w:cs="Arial"/>
          <w:sz w:val="20"/>
        </w:rPr>
        <w:t>p</w:t>
      </w:r>
      <w:r>
        <w:rPr>
          <w:rFonts w:ascii="Arial" w:eastAsia="Arial" w:hAnsi="Arial" w:cs="Arial"/>
          <w:sz w:val="20"/>
        </w:rPr>
        <w:t>rofessional indemnity/</w:t>
      </w:r>
      <w:r>
        <w:rPr>
          <w:rFonts w:ascii="Arial" w:eastAsia="Arial" w:hAnsi="Arial" w:cs="Arial"/>
          <w:sz w:val="20"/>
        </w:rPr>
        <w:t>d</w:t>
      </w:r>
      <w:r>
        <w:rPr>
          <w:rFonts w:ascii="Arial" w:eastAsia="Arial" w:hAnsi="Arial" w:cs="Arial"/>
          <w:sz w:val="20"/>
        </w:rPr>
        <w:t xml:space="preserve">irectors &amp; </w:t>
      </w:r>
      <w:r>
        <w:rPr>
          <w:rFonts w:ascii="Arial" w:eastAsia="Arial" w:hAnsi="Arial" w:cs="Arial"/>
          <w:sz w:val="20"/>
        </w:rPr>
        <w:t>o</w:t>
      </w:r>
      <w:r>
        <w:rPr>
          <w:rFonts w:ascii="Arial" w:eastAsia="Arial" w:hAnsi="Arial" w:cs="Arial"/>
          <w:sz w:val="20"/>
        </w:rPr>
        <w:t xml:space="preserve">fficers line of </w:t>
      </w:r>
      <w:r>
        <w:rPr>
          <w:rFonts w:ascii="Arial" w:eastAsia="Arial" w:hAnsi="Arial" w:cs="Arial"/>
          <w:sz w:val="20"/>
        </w:rPr>
        <w:t>bu</w:t>
      </w:r>
      <w:r>
        <w:rPr>
          <w:rFonts w:ascii="Arial" w:eastAsia="Arial" w:hAnsi="Arial" w:cs="Arial"/>
          <w:sz w:val="20"/>
        </w:rPr>
        <w:t>siness</w:t>
      </w:r>
      <w:r>
        <w:rPr>
          <w:rFonts w:ascii="Arial" w:eastAsia="Arial" w:hAnsi="Arial" w:cs="Arial"/>
          <w:sz w:val="20"/>
        </w:rPr>
        <w:t xml:space="preserve"> </w:t>
      </w:r>
      <w:r>
        <w:rPr>
          <w:rFonts w:ascii="Arial" w:eastAsia="Arial" w:hAnsi="Arial" w:cs="Arial"/>
          <w:sz w:val="20"/>
        </w:rPr>
        <w:t xml:space="preserve">across our Lloyd's portfolios arising from a change in ultimates and reductions in case </w:t>
      </w:r>
      <w:r>
        <w:rPr>
          <w:rFonts w:ascii="Arial" w:eastAsia="Arial" w:hAnsi="Arial" w:cs="Arial"/>
          <w:sz w:val="20"/>
        </w:rPr>
        <w:t xml:space="preserve">reserve estimates for large claims, </w:t>
      </w:r>
      <w:r>
        <w:rPr>
          <w:rFonts w:ascii="Arial" w:eastAsia="Arial" w:hAnsi="Arial" w:cs="Arial"/>
          <w:sz w:val="20"/>
        </w:rPr>
        <w:t xml:space="preserve">continued favorable </w:t>
      </w:r>
      <w:r>
        <w:rPr>
          <w:rFonts w:ascii="Arial" w:eastAsia="Arial" w:hAnsi="Arial" w:cs="Arial"/>
          <w:sz w:val="20"/>
        </w:rPr>
        <w:t>actual experience vers</w:t>
      </w:r>
      <w:r>
        <w:rPr>
          <w:rFonts w:ascii="Arial" w:eastAsia="Arial" w:hAnsi="Arial" w:cs="Arial"/>
          <w:sz w:val="20"/>
        </w:rPr>
        <w:t>u</w:t>
      </w:r>
      <w:r>
        <w:rPr>
          <w:rFonts w:ascii="Arial" w:eastAsia="Arial" w:hAnsi="Arial" w:cs="Arial"/>
          <w:sz w:val="20"/>
        </w:rPr>
        <w:t>s expected losses in</w:t>
      </w:r>
      <w:r>
        <w:rPr>
          <w:rFonts w:ascii="Arial" w:eastAsia="Arial" w:hAnsi="Arial" w:cs="Arial"/>
          <w:sz w:val="20"/>
        </w:rPr>
        <w:t xml:space="preserve"> our </w:t>
      </w:r>
      <w:r>
        <w:rPr>
          <w:rFonts w:ascii="Arial" w:eastAsia="Arial" w:hAnsi="Arial" w:cs="Arial"/>
          <w:sz w:val="20"/>
        </w:rPr>
        <w:t>w</w:t>
      </w:r>
      <w:r>
        <w:rPr>
          <w:rFonts w:ascii="Arial" w:eastAsia="Arial" w:hAnsi="Arial" w:cs="Arial"/>
          <w:sz w:val="20"/>
        </w:rPr>
        <w:t>orker</w:t>
      </w:r>
      <w:r>
        <w:rPr>
          <w:rFonts w:ascii="Arial" w:eastAsia="Arial" w:hAnsi="Arial" w:cs="Arial"/>
          <w:sz w:val="20"/>
        </w:rPr>
        <w:t>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c</w:t>
      </w:r>
      <w:r>
        <w:rPr>
          <w:rFonts w:ascii="Arial" w:eastAsia="Arial" w:hAnsi="Arial" w:cs="Arial"/>
          <w:sz w:val="20"/>
        </w:rPr>
        <w:t>ompensation</w:t>
      </w:r>
      <w:r>
        <w:rPr>
          <w:rFonts w:ascii="Arial" w:eastAsia="Arial" w:hAnsi="Arial" w:cs="Arial"/>
          <w:sz w:val="20"/>
        </w:rPr>
        <w:t xml:space="preserve"> and </w:t>
      </w:r>
      <w:r>
        <w:rPr>
          <w:rFonts w:ascii="Arial" w:eastAsia="Arial" w:hAnsi="Arial" w:cs="Arial"/>
          <w:sz w:val="20"/>
        </w:rPr>
        <w:t>g</w:t>
      </w:r>
      <w:r>
        <w:rPr>
          <w:rFonts w:ascii="Arial" w:eastAsia="Arial" w:hAnsi="Arial" w:cs="Arial"/>
          <w:sz w:val="20"/>
        </w:rPr>
        <w:t>eneral</w:t>
      </w:r>
      <w:r>
        <w:rPr>
          <w:rFonts w:ascii="Arial" w:eastAsia="Arial" w:hAnsi="Arial" w:cs="Arial"/>
          <w:sz w:val="20"/>
        </w:rPr>
        <w:t xml:space="preserve"> </w:t>
      </w:r>
      <w:r>
        <w:rPr>
          <w:rFonts w:ascii="Arial" w:eastAsia="Arial" w:hAnsi="Arial" w:cs="Arial"/>
          <w:sz w:val="20"/>
        </w:rPr>
        <w:t>c</w:t>
      </w:r>
      <w:r>
        <w:rPr>
          <w:rFonts w:ascii="Arial" w:eastAsia="Arial" w:hAnsi="Arial" w:cs="Arial"/>
          <w:sz w:val="20"/>
        </w:rPr>
        <w:t>asualty</w:t>
      </w:r>
      <w:r>
        <w:rPr>
          <w:rFonts w:ascii="Arial" w:eastAsia="Arial" w:hAnsi="Arial" w:cs="Arial"/>
          <w:sz w:val="20"/>
        </w:rPr>
        <w:t xml:space="preserve"> line</w:t>
      </w:r>
      <w:r>
        <w:rPr>
          <w:rFonts w:ascii="Arial" w:eastAsia="Arial" w:hAnsi="Arial" w:cs="Arial"/>
          <w:sz w:val="20"/>
        </w:rPr>
        <w:t>s</w:t>
      </w:r>
      <w:r>
        <w:rPr>
          <w:rFonts w:ascii="Arial" w:eastAsia="Arial" w:hAnsi="Arial" w:cs="Arial"/>
          <w:sz w:val="20"/>
        </w:rPr>
        <w:t xml:space="preserve"> of business </w:t>
      </w:r>
      <w:r>
        <w:rPr>
          <w:rFonts w:ascii="Arial" w:eastAsia="Arial" w:hAnsi="Arial" w:cs="Arial"/>
          <w:sz w:val="20"/>
        </w:rPr>
        <w:t xml:space="preserve">as well </w:t>
      </w:r>
      <w:r>
        <w:rPr>
          <w:rFonts w:ascii="Arial" w:eastAsia="Arial" w:hAnsi="Arial" w:cs="Arial"/>
          <w:sz w:val="20"/>
        </w:rPr>
        <w:t>as</w:t>
      </w:r>
      <w:r>
        <w:rPr>
          <w:rFonts w:ascii="Arial" w:eastAsia="Arial" w:hAnsi="Arial" w:cs="Arial"/>
          <w:sz w:val="20"/>
        </w:rPr>
        <w:t xml:space="preserve"> </w:t>
      </w:r>
      <w:r>
        <w:rPr>
          <w:rFonts w:ascii="Arial" w:eastAsia="Arial" w:hAnsi="Arial" w:cs="Arial"/>
          <w:sz w:val="20"/>
        </w:rPr>
        <w:t>favorable actual experience versus expected losses across multiple StarStone International books of business</w:t>
      </w:r>
      <w:r>
        <w:rPr>
          <w:rFonts w:ascii="Arial" w:eastAsia="Arial" w:hAnsi="Arial" w:cs="Arial"/>
          <w:sz w:val="20"/>
        </w:rPr>
        <w:t xml:space="preserve">. </w:t>
      </w:r>
      <w:r>
        <w:rPr>
          <w:rFonts w:ascii="Arial" w:eastAsia="Arial" w:hAnsi="Arial" w:cs="Arial"/>
          <w:sz w:val="20"/>
        </w:rPr>
        <w:t>P</w:t>
      </w:r>
      <w:r>
        <w:rPr>
          <w:rFonts w:ascii="Arial" w:eastAsia="Arial" w:hAnsi="Arial" w:cs="Arial"/>
          <w:sz w:val="20"/>
        </w:rPr>
        <w:t xml:space="preserve">artially offsetting this favorable development was an increase in net incurred losses of </w:t>
      </w:r>
      <w:r>
        <w:rPr>
          <w:rFonts w:ascii="Arial" w:eastAsia="Arial" w:hAnsi="Arial" w:cs="Arial"/>
          <w:sz w:val="20"/>
        </w:rPr>
        <w:t>$22.0 million</w:t>
      </w:r>
      <w:r>
        <w:rPr>
          <w:rFonts w:ascii="Arial" w:eastAsia="Arial" w:hAnsi="Arial" w:cs="Arial"/>
          <w:sz w:val="20"/>
        </w:rPr>
        <w:t xml:space="preserve"> </w:t>
      </w:r>
      <w:r>
        <w:rPr>
          <w:rFonts w:ascii="Arial" w:eastAsia="Arial" w:hAnsi="Arial" w:cs="Arial"/>
          <w:sz w:val="20"/>
        </w:rPr>
        <w:t>due to our reevaluation of our gross and net exposure on COVID-19 pandemic related losses</w:t>
      </w:r>
      <w:r>
        <w:rPr>
          <w:rFonts w:ascii="Arial" w:eastAsia="Arial" w:hAnsi="Arial" w:cs="Arial"/>
          <w:sz w:val="20"/>
        </w:rPr>
        <w:t xml:space="preserve">. </w:t>
      </w:r>
    </w:p>
    <w:p>
      <w:pPr>
        <w:keepNext/>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i/>
          <w:sz w:val="20"/>
        </w:rPr>
      </w:pPr>
      <w:r>
        <w:rPr>
          <w:rFonts w:ascii="Arial" w:eastAsia="Arial" w:hAnsi="Arial" w:cs="Arial"/>
          <w:i/>
          <w:sz w:val="20"/>
        </w:rPr>
        <w:t>Six Months Ended June 30, 2020</w:t>
      </w:r>
      <w:r>
        <w:rPr>
          <w:rFonts w:ascii="Arial" w:eastAsia="Arial" w:hAnsi="Arial" w:cs="Arial"/>
          <w:i/>
          <w:sz w:val="20"/>
        </w:rPr>
        <w:t xml:space="preserve"> </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Current period net incurred losses</w:t>
      </w:r>
      <w:r>
        <w:rPr>
          <w:rFonts w:ascii="Arial" w:eastAsia="Arial" w:hAnsi="Arial" w:cs="Arial"/>
          <w:sz w:val="20"/>
        </w:rPr>
        <w:t xml:space="preserve"> and LAE</w:t>
      </w:r>
      <w:r>
        <w:rPr>
          <w:rFonts w:ascii="Arial" w:eastAsia="Arial" w:hAnsi="Arial" w:cs="Arial"/>
          <w:sz w:val="20"/>
        </w:rPr>
        <w:t xml:space="preserve"> </w:t>
      </w:r>
      <w:r>
        <w:rPr>
          <w:rFonts w:ascii="Arial" w:eastAsia="Arial" w:hAnsi="Arial" w:cs="Arial"/>
          <w:sz w:val="20"/>
        </w:rPr>
        <w:t>of</w:t>
      </w:r>
      <w:r>
        <w:rPr>
          <w:rFonts w:ascii="Arial" w:eastAsia="Arial" w:hAnsi="Arial" w:cs="Arial"/>
          <w:sz w:val="20"/>
        </w:rPr>
        <w:t xml:space="preserve"> </w:t>
      </w:r>
      <w:r>
        <w:rPr>
          <w:rFonts w:ascii="Arial" w:eastAsia="Arial" w:hAnsi="Arial" w:cs="Arial"/>
          <w:sz w:val="20"/>
        </w:rPr>
        <w:t>$15.9 million</w:t>
      </w:r>
      <w:r>
        <w:rPr>
          <w:rFonts w:ascii="Arial" w:eastAsia="Arial" w:hAnsi="Arial" w:cs="Arial"/>
          <w:sz w:val="20"/>
        </w:rPr>
        <w:t xml:space="preserve"> </w:t>
      </w:r>
      <w:r>
        <w:rPr>
          <w:rFonts w:ascii="Arial" w:eastAsia="Arial" w:hAnsi="Arial" w:cs="Arial"/>
          <w:sz w:val="20"/>
        </w:rPr>
        <w:t xml:space="preserve">related to current period net earned premium, primarily in respect of the run-off of the AmTrust RITC transactions. The reduction in estimates of net ultimate losses </w:t>
      </w:r>
      <w:r>
        <w:rPr>
          <w:rFonts w:ascii="Arial" w:eastAsia="Arial" w:hAnsi="Arial" w:cs="Arial"/>
          <w:sz w:val="20"/>
        </w:rPr>
        <w:t xml:space="preserve">relating to prior periods </w:t>
      </w:r>
      <w:r>
        <w:rPr>
          <w:rFonts w:ascii="Arial" w:eastAsia="Arial" w:hAnsi="Arial" w:cs="Arial"/>
          <w:sz w:val="20"/>
        </w:rPr>
        <w:t xml:space="preserve">of </w:t>
      </w:r>
      <w:r>
        <w:rPr>
          <w:rFonts w:ascii="Arial" w:eastAsia="Arial" w:hAnsi="Arial" w:cs="Arial"/>
          <w:sz w:val="20"/>
        </w:rPr>
        <w:t>$83.5 million</w:t>
      </w:r>
      <w:r>
        <w:rPr>
          <w:rFonts w:ascii="Arial" w:eastAsia="Arial" w:hAnsi="Arial" w:cs="Arial"/>
          <w:sz w:val="20"/>
        </w:rPr>
        <w:t xml:space="preserve"> primarily related to favorable development in </w:t>
      </w:r>
      <w:r>
        <w:rPr>
          <w:rFonts w:ascii="Arial" w:eastAsia="Arial" w:hAnsi="Arial" w:cs="Arial"/>
          <w:sz w:val="20"/>
        </w:rPr>
        <w:t>our</w:t>
      </w:r>
      <w:r>
        <w:rPr>
          <w:rFonts w:ascii="Arial" w:eastAsia="Arial" w:hAnsi="Arial" w:cs="Arial"/>
          <w:sz w:val="20"/>
        </w:rPr>
        <w:t xml:space="preserve"> </w:t>
      </w:r>
      <w:r>
        <w:rPr>
          <w:rFonts w:ascii="Arial" w:eastAsia="Arial" w:hAnsi="Arial" w:cs="Arial"/>
          <w:sz w:val="20"/>
        </w:rPr>
        <w:t>p</w:t>
      </w:r>
      <w:r>
        <w:rPr>
          <w:rFonts w:ascii="Arial" w:eastAsia="Arial" w:hAnsi="Arial" w:cs="Arial"/>
          <w:sz w:val="20"/>
        </w:rPr>
        <w:t xml:space="preserve">rofessional </w:t>
      </w:r>
      <w:r>
        <w:rPr>
          <w:rFonts w:ascii="Arial" w:eastAsia="Arial" w:hAnsi="Arial" w:cs="Arial"/>
          <w:sz w:val="20"/>
        </w:rPr>
        <w:t>i</w:t>
      </w:r>
      <w:r>
        <w:rPr>
          <w:rFonts w:ascii="Arial" w:eastAsia="Arial" w:hAnsi="Arial" w:cs="Arial"/>
          <w:sz w:val="20"/>
        </w:rPr>
        <w:t>ndemnity/</w:t>
      </w:r>
      <w:r>
        <w:rPr>
          <w:rFonts w:ascii="Arial" w:eastAsia="Arial" w:hAnsi="Arial" w:cs="Arial"/>
          <w:sz w:val="20"/>
        </w:rPr>
        <w:t>d</w:t>
      </w:r>
      <w:r>
        <w:rPr>
          <w:rFonts w:ascii="Arial" w:eastAsia="Arial" w:hAnsi="Arial" w:cs="Arial"/>
          <w:sz w:val="20"/>
        </w:rPr>
        <w:t xml:space="preserve">irectors &amp; </w:t>
      </w:r>
      <w:r>
        <w:rPr>
          <w:rFonts w:ascii="Arial" w:eastAsia="Arial" w:hAnsi="Arial" w:cs="Arial"/>
          <w:sz w:val="20"/>
        </w:rPr>
        <w:t>o</w:t>
      </w:r>
      <w:r>
        <w:rPr>
          <w:rFonts w:ascii="Arial" w:eastAsia="Arial" w:hAnsi="Arial" w:cs="Arial"/>
          <w:sz w:val="20"/>
        </w:rPr>
        <w:t xml:space="preserve">fficers lines of businesses and favorable actual versus expected development in </w:t>
      </w:r>
      <w:r>
        <w:rPr>
          <w:rFonts w:ascii="Arial" w:eastAsia="Arial" w:hAnsi="Arial" w:cs="Arial"/>
          <w:sz w:val="20"/>
        </w:rPr>
        <w:t xml:space="preserve">our </w:t>
      </w:r>
      <w:r>
        <w:rPr>
          <w:rFonts w:ascii="Arial" w:eastAsia="Arial" w:hAnsi="Arial" w:cs="Arial"/>
          <w:sz w:val="20"/>
        </w:rPr>
        <w:t>w</w:t>
      </w:r>
      <w:r>
        <w:rPr>
          <w:rFonts w:ascii="Arial" w:eastAsia="Arial" w:hAnsi="Arial" w:cs="Arial"/>
          <w:sz w:val="20"/>
        </w:rPr>
        <w:t xml:space="preserve">orkers </w:t>
      </w:r>
      <w:r>
        <w:rPr>
          <w:rFonts w:ascii="Arial" w:eastAsia="Arial" w:hAnsi="Arial" w:cs="Arial"/>
          <w:sz w:val="20"/>
        </w:rPr>
        <w:t>c</w:t>
      </w:r>
      <w:r>
        <w:rPr>
          <w:rFonts w:ascii="Arial" w:eastAsia="Arial" w:hAnsi="Arial" w:cs="Arial"/>
          <w:sz w:val="20"/>
        </w:rPr>
        <w:t xml:space="preserve">ompensation and </w:t>
      </w:r>
      <w:r>
        <w:rPr>
          <w:rFonts w:ascii="Arial" w:eastAsia="Arial" w:hAnsi="Arial" w:cs="Arial"/>
          <w:sz w:val="20"/>
        </w:rPr>
        <w:t>m</w:t>
      </w:r>
      <w:r>
        <w:rPr>
          <w:rFonts w:ascii="Arial" w:eastAsia="Arial" w:hAnsi="Arial" w:cs="Arial"/>
          <w:sz w:val="20"/>
        </w:rPr>
        <w:t xml:space="preserve">otor </w:t>
      </w:r>
      <w:r>
        <w:rPr>
          <w:rFonts w:ascii="Arial" w:eastAsia="Arial" w:hAnsi="Arial" w:cs="Arial"/>
          <w:sz w:val="20"/>
        </w:rPr>
        <w:t>l</w:t>
      </w:r>
      <w:r>
        <w:rPr>
          <w:rFonts w:ascii="Arial" w:eastAsia="Arial" w:hAnsi="Arial" w:cs="Arial"/>
          <w:sz w:val="20"/>
        </w:rPr>
        <w:t>iability lines of business.</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62"/>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55" w:name="Section60"/>
      <w:bookmarkEnd w:id="55"/>
      <w:r>
        <w:rPr>
          <w:rFonts w:ascii="Arial" w:eastAsia="Arial" w:hAnsi="Arial" w:cs="Arial"/>
          <w:b/>
          <w:i/>
          <w:sz w:val="20"/>
        </w:rPr>
        <w:t>Legacy Underwriting Segment</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table below provides a reconciliation of the beginning and ending liability for losses and LAE for our Legacy Underwriting segment: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05"/>
        <w:gridCol w:w="160"/>
        <w:gridCol w:w="1045"/>
        <w:gridCol w:w="100"/>
        <w:gridCol w:w="75"/>
        <w:gridCol w:w="160"/>
        <w:gridCol w:w="1045"/>
        <w:gridCol w:w="100"/>
        <w:gridCol w:w="75"/>
        <w:gridCol w:w="160"/>
        <w:gridCol w:w="1000"/>
        <w:gridCol w:w="100"/>
        <w:gridCol w:w="75"/>
        <w:gridCol w:w="160"/>
        <w:gridCol w:w="100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49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9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w:t>
            </w: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9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June 30,</w:t>
            </w:r>
          </w:p>
        </w:tc>
      </w:tr>
      <w:tr>
        <w:tblPrEx>
          <w:tblW w:w="10465" w:type="dxa"/>
          <w:jc w:val="left"/>
          <w:tblInd w:w="0" w:type="dxa"/>
          <w:tblCellMar>
            <w:left w:w="108" w:type="dxa"/>
            <w:right w:w="108" w:type="dxa"/>
          </w:tblCellMar>
        </w:tblPrEx>
        <w:trPr>
          <w:cantSplit/>
          <w:trHeight w:hRule="exact" w:val="285"/>
          <w:jc w:val="left"/>
        </w:trPr>
        <w:tc>
          <w:tcPr>
            <w:tcW w:w="49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60" w:type="dxa"/>
            <w:gridSpan w:val="3"/>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60" w:type="dxa"/>
            <w:gridSpan w:val="3"/>
            <w:tcBorders>
              <w:top w:val="single" w:sz="8" w:space="0" w:color="000000"/>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6"/>
              </w:rPr>
              <w:t>2020</w:t>
            </w: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Balance as of beginning of period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249,096 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1,616,527 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1,358,529 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1,569,865 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Add: losses and LAE relating to SGL No.1</w:t>
            </w:r>
            <w:r>
              <w:rPr>
                <w:rFonts w:ascii="Arial" w:eastAsia="Arial" w:hAnsi="Arial" w:cs="Arial"/>
                <w:sz w:val="16"/>
              </w:rPr>
              <w:t xml:space="preserve"> </w:t>
            </w:r>
            <w:r>
              <w:rPr>
                <w:rFonts w:ascii="Arial" w:eastAsia="Arial" w:hAnsi="Arial" w:cs="Arial"/>
                <w:sz w:val="16"/>
              </w:rPr>
              <w:t xml:space="preserve"> </w:t>
            </w:r>
            <w:r>
              <w:rPr>
                <w:rFonts w:ascii="Arial" w:eastAsia="Arial" w:hAnsi="Arial" w:cs="Arial"/>
                <w:sz w:val="16"/>
                <w:vertAlign w:val="superscript"/>
              </w:rPr>
              <w:t>(</w:t>
            </w:r>
            <w:r>
              <w:rPr>
                <w:rFonts w:ascii="Arial" w:eastAsia="Arial" w:hAnsi="Arial" w:cs="Arial"/>
                <w:sz w:val="16"/>
                <w:vertAlign w:val="superscript"/>
              </w:rPr>
              <w:t>1</w:t>
            </w:r>
            <w:r>
              <w:rPr>
                <w:rFonts w:ascii="Arial" w:eastAsia="Arial" w:hAnsi="Arial" w:cs="Arial"/>
                <w:sz w:val="16"/>
                <w:vertAlign w:val="superscript"/>
              </w:rPr>
              <w:t>)</w:t>
            </w: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254,561 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249,096 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1,616,527 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16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1,613,090 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16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1,569,865 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Less:</w:t>
            </w: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R</w:t>
            </w:r>
            <w:r>
              <w:rPr>
                <w:rFonts w:ascii="Arial" w:eastAsia="Arial" w:hAnsi="Arial" w:cs="Arial"/>
                <w:sz w:val="16"/>
              </w:rPr>
              <w:t xml:space="preserve">einsurance reserves recoverable </w:t>
            </w:r>
            <w:r>
              <w:rPr>
                <w:rFonts w:ascii="Arial" w:eastAsia="Arial" w:hAnsi="Arial" w:cs="Arial"/>
                <w:sz w:val="16"/>
                <w:vertAlign w:val="superscript"/>
              </w:rPr>
              <w:t>(</w:t>
            </w:r>
            <w:r>
              <w:rPr>
                <w:rFonts w:ascii="Arial" w:eastAsia="Arial" w:hAnsi="Arial" w:cs="Arial"/>
                <w:sz w:val="16"/>
                <w:vertAlign w:val="superscript"/>
              </w:rPr>
              <w:t>2</w:t>
            </w:r>
            <w:r>
              <w:rPr>
                <w:rFonts w:ascii="Arial" w:eastAsia="Arial" w:hAnsi="Arial" w:cs="Arial"/>
                <w:sz w:val="16"/>
                <w:vertAlign w:val="superscript"/>
              </w:rPr>
              <w:t>)</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88,957 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442,905 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403,399 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385,613 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Reinsurance recoverable relating to SGL No.1</w:t>
            </w:r>
            <w:r>
              <w:rPr>
                <w:rFonts w:ascii="Arial" w:eastAsia="Arial" w:hAnsi="Arial" w:cs="Arial"/>
                <w:sz w:val="16"/>
              </w:rPr>
              <w:t xml:space="preserve"> </w:t>
            </w:r>
            <w:r>
              <w:rPr>
                <w:rFonts w:ascii="Arial" w:eastAsia="Arial" w:hAnsi="Arial" w:cs="Arial"/>
                <w:sz w:val="16"/>
              </w:rPr>
              <w:t xml:space="preserve"> </w:t>
            </w:r>
            <w:r>
              <w:rPr>
                <w:rFonts w:ascii="Arial" w:eastAsia="Arial" w:hAnsi="Arial" w:cs="Arial"/>
                <w:sz w:val="16"/>
                <w:vertAlign w:val="superscript"/>
              </w:rPr>
              <w:t>(</w:t>
            </w:r>
            <w:r>
              <w:rPr>
                <w:rFonts w:ascii="Arial" w:eastAsia="Arial" w:hAnsi="Arial" w:cs="Arial"/>
                <w:sz w:val="16"/>
                <w:vertAlign w:val="superscript"/>
              </w:rPr>
              <w:t>1</w:t>
            </w:r>
            <w:r>
              <w:rPr>
                <w:rFonts w:ascii="Arial" w:eastAsia="Arial" w:hAnsi="Arial" w:cs="Arial"/>
                <w:sz w:val="16"/>
                <w:vertAlign w:val="superscript"/>
              </w:rPr>
              <w:t>)</w:t>
            </w: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90,792 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9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88,957 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442,905 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16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494,191 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16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385,613 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20"/>
          <w:jc w:val="left"/>
        </w:trPr>
        <w:tc>
          <w:tcPr>
            <w:tcW w:w="4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Less: cumulative effect of change in accounting principal on allowance for estimated uncollectible reinsurance </w:t>
            </w: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1,346 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balance as of beginning of period</w:t>
            </w: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160,139 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1,173,622 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1,118,899 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1,182,906 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incurred losses and LAE:</w:t>
            </w: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  Current period</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7,756 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111,527 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17,655 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219,183 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  Prior periods</w:t>
            </w: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2,525 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(16,145)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(2,896)</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(18,270)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  Total net incurred losses and LAE</w:t>
            </w: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10,281 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95,382 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14,759 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200,913 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paid losses:</w:t>
            </w:r>
          </w:p>
        </w:tc>
        <w:tc>
          <w:tcPr>
            <w:tcW w:w="13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  Current period</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(6,411)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(11,505)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(9,638)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(14,072)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  Prior periods</w:t>
            </w: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3,046 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(86,380)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(5,630)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(184,673)</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  Total net paid losses</w:t>
            </w: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(3,365)</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(97,885)</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(15,268)</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(198,745)</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Effect of exchange rate movement</w:t>
            </w: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(2,414)</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9,990 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1,381 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(3,965)</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Transfer to Run-off segment </w:t>
            </w:r>
            <w:r>
              <w:rPr>
                <w:rFonts w:ascii="Arial" w:eastAsia="Arial" w:hAnsi="Arial" w:cs="Arial"/>
                <w:sz w:val="16"/>
                <w:vertAlign w:val="superscript"/>
              </w:rPr>
              <w:t>(4)</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(955,130)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balance as of June 30</w:t>
            </w: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164,641 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1,181,109 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164,641 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1,181,109 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Plus: reinsurance reserves recoverable </w:t>
            </w:r>
            <w:r>
              <w:rPr>
                <w:rFonts w:ascii="Arial" w:eastAsia="Arial" w:hAnsi="Arial" w:cs="Arial"/>
                <w:sz w:val="16"/>
                <w:vertAlign w:val="superscript"/>
              </w:rPr>
              <w:t>(1)</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76,270 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429,847 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76,270 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429,847 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90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Balance as of June 30</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240,911 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1,610,956 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0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240,911 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0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1,610,956 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1</w:t>
      </w:r>
      <w:r>
        <w:rPr>
          <w:rFonts w:ascii="Arial" w:eastAsia="Arial" w:hAnsi="Arial" w:cs="Arial"/>
          <w:sz w:val="16"/>
          <w:vertAlign w:val="superscript"/>
        </w:rPr>
        <w:t xml:space="preserve">) </w:t>
      </w:r>
      <w:r>
        <w:rPr>
          <w:rFonts w:ascii="Arial" w:eastAsia="Arial" w:hAnsi="Arial" w:cs="Arial"/>
          <w:sz w:val="16"/>
        </w:rPr>
        <w:t>This balance represents the gross up for our participation in Atrium's Syndicate 609 relating to the 2020 and prior underwriting years which is no longer eliminated</w:t>
      </w:r>
      <w:r>
        <w:rPr>
          <w:rFonts w:ascii="Arial" w:eastAsia="Arial" w:hAnsi="Arial" w:cs="Arial"/>
          <w:sz w:val="16"/>
        </w:rPr>
        <w:t xml:space="preserve"> on our </w:t>
      </w:r>
      <w:r>
        <w:rPr>
          <w:rFonts w:ascii="Arial" w:eastAsia="Arial" w:hAnsi="Arial" w:cs="Arial"/>
          <w:sz w:val="16"/>
        </w:rPr>
        <w:t xml:space="preserve">condensed </w:t>
      </w:r>
      <w:r>
        <w:rPr>
          <w:rFonts w:ascii="Arial" w:eastAsia="Arial" w:hAnsi="Arial" w:cs="Arial"/>
          <w:sz w:val="16"/>
        </w:rPr>
        <w:t xml:space="preserve">consolidated financial statements following the completion of the Exchange Transaction on </w:t>
      </w:r>
      <w:r>
        <w:rPr>
          <w:rFonts w:ascii="Arial" w:eastAsia="Arial" w:hAnsi="Arial" w:cs="Arial"/>
          <w:sz w:val="16"/>
        </w:rPr>
        <w:t>January 1, 2021</w:t>
      </w:r>
      <w:r>
        <w:rPr>
          <w:rFonts w:ascii="Arial" w:eastAsia="Arial" w:hAnsi="Arial" w:cs="Arial"/>
          <w:sz w:val="16"/>
        </w:rPr>
        <w:t xml:space="preserve">. Refer to </w:t>
      </w:r>
      <w:r>
        <w:rPr>
          <w:rFonts w:ascii="Arial" w:eastAsia="Arial" w:hAnsi="Arial" w:cs="Arial"/>
          <w:sz w:val="16"/>
        </w:rPr>
        <w:t>Note 3 - "Divestitures, Held-for-Sale Businesses and Discontinued Operations"</w:t>
      </w:r>
      <w:r>
        <w:rPr>
          <w:rFonts w:ascii="Arial" w:eastAsia="Arial" w:hAnsi="Arial" w:cs="Arial"/>
          <w:sz w:val="16"/>
        </w:rPr>
        <w:t xml:space="preserve"> for further details.</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2</w:t>
      </w:r>
      <w:r>
        <w:rPr>
          <w:rFonts w:ascii="Arial" w:eastAsia="Arial" w:hAnsi="Arial" w:cs="Arial"/>
          <w:sz w:val="16"/>
          <w:vertAlign w:val="superscript"/>
        </w:rPr>
        <w:t xml:space="preserve">) </w:t>
      </w:r>
      <w:r>
        <w:rPr>
          <w:rFonts w:ascii="Arial" w:eastAsia="Arial" w:hAnsi="Arial" w:cs="Arial"/>
          <w:sz w:val="16"/>
        </w:rPr>
        <w:t>Net of allowance for estimated uncollectible reinsurance.</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 xml:space="preserve">) </w:t>
      </w:r>
      <w:r>
        <w:rPr>
          <w:rFonts w:ascii="Arial" w:eastAsia="Arial" w:hAnsi="Arial" w:cs="Arial"/>
          <w:sz w:val="16"/>
        </w:rPr>
        <w:t xml:space="preserve">The Company adopted ASU 2016-13 and the related amendments on January 1, 2020. Refer to </w:t>
      </w:r>
      <w:r>
        <w:rPr>
          <w:rFonts w:ascii="Arial" w:eastAsia="Arial" w:hAnsi="Arial" w:cs="Arial"/>
          <w:sz w:val="16"/>
        </w:rPr>
        <w:t>Note 2 - "Significant Accounting Policies"</w:t>
      </w:r>
      <w:r>
        <w:rPr>
          <w:rFonts w:ascii="Arial" w:eastAsia="Arial" w:hAnsi="Arial" w:cs="Arial"/>
          <w:sz w:val="16"/>
        </w:rPr>
        <w:t xml:space="preserve"> to o</w:t>
      </w:r>
      <w:r>
        <w:rPr>
          <w:rFonts w:ascii="Arial" w:eastAsia="Arial" w:hAnsi="Arial" w:cs="Arial"/>
          <w:sz w:val="16"/>
        </w:rPr>
        <w:t xml:space="preserve">ur </w:t>
      </w:r>
      <w:r>
        <w:rPr>
          <w:rFonts w:ascii="Arial" w:eastAsia="Arial" w:hAnsi="Arial" w:cs="Arial"/>
          <w:sz w:val="16"/>
        </w:rPr>
        <w:t xml:space="preserve">consolidated financial statements contained in our Annual Report on Form 10-K for the year ended </w:t>
      </w:r>
      <w:r>
        <w:rPr>
          <w:rFonts w:ascii="Arial" w:eastAsia="Arial" w:hAnsi="Arial" w:cs="Arial"/>
          <w:sz w:val="16"/>
        </w:rPr>
        <w:t>December 31, 2020</w:t>
      </w:r>
      <w:r>
        <w:rPr>
          <w:rFonts w:ascii="Arial" w:eastAsia="Arial" w:hAnsi="Arial" w:cs="Arial"/>
          <w:sz w:val="16"/>
        </w:rPr>
        <w:t xml:space="preserve"> for further details. </w:t>
      </w:r>
    </w:p>
    <w:p>
      <w:pPr>
        <w:keepNext/>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(4) </w:t>
      </w:r>
      <w:r>
        <w:rPr>
          <w:rFonts w:ascii="Arial" w:eastAsia="Arial" w:hAnsi="Arial" w:cs="Arial"/>
          <w:sz w:val="16"/>
        </w:rPr>
        <w:t xml:space="preserve">Effective January 1, 2021, the net loss reserves of StarStone International were transferred from the Legacy Underwriting segment to the Run-off segment. Refer to </w:t>
      </w:r>
      <w:r>
        <w:rPr>
          <w:rFonts w:ascii="Arial" w:eastAsia="Arial" w:hAnsi="Arial" w:cs="Arial"/>
          <w:sz w:val="16"/>
        </w:rPr>
        <w:t>Note 22 - "Segment Information"</w:t>
      </w:r>
      <w:r>
        <w:rPr>
          <w:rFonts w:ascii="Arial" w:eastAsia="Arial" w:hAnsi="Arial" w:cs="Arial"/>
          <w:sz w:val="16"/>
        </w:rPr>
        <w:t xml:space="preserve"> for further details.</w:t>
      </w:r>
    </w:p>
    <w:p>
      <w:pPr>
        <w:keepNext/>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sectPr>
          <w:headerReference w:type="default" r:id="rId63"/>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56" w:name="Section61"/>
      <w:bookmarkEnd w:id="56"/>
      <w:r>
        <w:rPr>
          <w:rFonts w:ascii="Arial" w:eastAsia="Arial" w:hAnsi="Arial" w:cs="Arial"/>
          <w:sz w:val="20"/>
        </w:rPr>
        <w:t>Net incurred losses and LAE in the Legacy Underwriting segment were as follows: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10"/>
        <w:gridCol w:w="160"/>
        <w:gridCol w:w="715"/>
        <w:gridCol w:w="100"/>
        <w:gridCol w:w="60"/>
        <w:gridCol w:w="160"/>
        <w:gridCol w:w="715"/>
        <w:gridCol w:w="100"/>
        <w:gridCol w:w="60"/>
        <w:gridCol w:w="160"/>
        <w:gridCol w:w="715"/>
        <w:gridCol w:w="100"/>
        <w:gridCol w:w="60"/>
        <w:gridCol w:w="160"/>
        <w:gridCol w:w="715"/>
        <w:gridCol w:w="100"/>
        <w:gridCol w:w="60"/>
        <w:gridCol w:w="160"/>
        <w:gridCol w:w="715"/>
        <w:gridCol w:w="100"/>
        <w:gridCol w:w="60"/>
        <w:gridCol w:w="160"/>
        <w:gridCol w:w="71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41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150" w:type="dxa"/>
            <w:gridSpan w:val="2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 June 30,</w:t>
            </w:r>
          </w:p>
        </w:tc>
      </w:tr>
      <w:tr>
        <w:tblPrEx>
          <w:tblW w:w="10465" w:type="dxa"/>
          <w:jc w:val="left"/>
          <w:tblInd w:w="0" w:type="dxa"/>
          <w:tblCellMar>
            <w:left w:w="108" w:type="dxa"/>
            <w:right w:w="108" w:type="dxa"/>
          </w:tblCellMar>
        </w:tblPrEx>
        <w:trPr>
          <w:cantSplit/>
          <w:trHeight w:hRule="exact" w:val="255"/>
          <w:jc w:val="left"/>
        </w:trPr>
        <w:tc>
          <w:tcPr>
            <w:tcW w:w="411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3045" w:type="dxa"/>
            <w:gridSpan w:val="11"/>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r>
      <w:tr>
        <w:tblPrEx>
          <w:tblW w:w="10465" w:type="dxa"/>
          <w:jc w:val="left"/>
          <w:tblInd w:w="0" w:type="dxa"/>
          <w:tblCellMar>
            <w:left w:w="108" w:type="dxa"/>
            <w:right w:w="108" w:type="dxa"/>
          </w:tblCellMar>
        </w:tblPrEx>
        <w:trPr>
          <w:cantSplit/>
          <w:trHeight w:hRule="exact" w:val="420"/>
          <w:jc w:val="left"/>
        </w:trPr>
        <w:tc>
          <w:tcPr>
            <w:tcW w:w="411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Prior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Current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Prior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Current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Net losses paid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(3,046)</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6,411 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3,365 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86,380 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11,505 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97,885 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Net change in case and LAE reserves</w:t>
            </w:r>
            <w:r>
              <w:rPr>
                <w:rFonts w:ascii="Arial" w:eastAsia="Arial" w:hAnsi="Arial" w:cs="Arial"/>
                <w:sz w:val="16"/>
                <w:vertAlign w:val="superscript"/>
              </w:rPr>
              <w:t xml:space="preserve"> (1)</w:t>
            </w: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7,838 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(2,574)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5,264 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(29,802)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(29,359)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Net change in IBNR reserves</w:t>
            </w:r>
            <w:r>
              <w:rPr>
                <w:rFonts w:ascii="Arial" w:eastAsia="Arial" w:hAnsi="Arial" w:cs="Arial"/>
                <w:sz w:val="16"/>
                <w:vertAlign w:val="superscript"/>
              </w:rPr>
              <w:t xml:space="preserve"> (2)</w:t>
            </w: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(1,954)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3,853 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1,899 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(72,997)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71,968 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(1,029)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Increase (reduction) in estimates of net ultimate losses</w:t>
            </w: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2,838 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7,690 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10,528 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(16,419)</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83,916 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67,497 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Increase (reduction) in provisions for unallocated LAE </w:t>
            </w:r>
            <w:r>
              <w:rPr>
                <w:rFonts w:ascii="Arial" w:eastAsia="Arial" w:hAnsi="Arial" w:cs="Arial"/>
                <w:sz w:val="16"/>
                <w:vertAlign w:val="superscript"/>
              </w:rPr>
              <w:t>(3)</w:t>
            </w: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27,611 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27,885 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Net incurred losses and LAE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2,525 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7,756 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10,281 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(16,145)</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111,527 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95,382 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87"/>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 xml:space="preserve">Comprises the movement during the year in specific case reserve liabilities as a result of claims settlements or changes advised to us by our policyholders and attorneys, less changes in case reserves recoverable advised by us to our reinsurers as a result of the settlement or movement of assumed claims. </w:t>
      </w:r>
    </w:p>
    <w:p>
      <w:pPr>
        <w:keepNext w:val="0"/>
        <w:keepLines/>
        <w:pageBreakBefore w:val="0"/>
        <w:widowControl w:val="0"/>
        <w:numPr>
          <w:ilvl w:val="0"/>
          <w:numId w:val="87"/>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 xml:space="preserve">Represents the gross change in our actuarial estimates of IBNR, less amounts recoverable. </w:t>
      </w:r>
    </w:p>
    <w:p>
      <w:pPr>
        <w:keepNext w:val="0"/>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(3)</w:t>
      </w:r>
      <w:r>
        <w:rPr>
          <w:rFonts w:ascii="Arial" w:eastAsia="Arial" w:hAnsi="Arial" w:cs="Arial"/>
          <w:sz w:val="16"/>
        </w:rPr>
        <w:t xml:space="preserve"> Represents the change in the estimate of the total future costs to administer the claims.</w:t>
      </w:r>
    </w:p>
    <w:p>
      <w:pPr>
        <w:keepNext w:val="0"/>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sectPr>
          <w:headerReference w:type="default" r:id="rId64"/>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i/>
          <w:sz w:val="20"/>
        </w:rPr>
      </w:pPr>
      <w:bookmarkStart w:id="57" w:name="Section62"/>
      <w:bookmarkEnd w:id="57"/>
      <w:r>
        <w:rPr>
          <w:rFonts w:ascii="Arial" w:eastAsia="Arial" w:hAnsi="Arial" w:cs="Arial"/>
          <w:i/>
          <w:sz w:val="20"/>
        </w:rPr>
        <w:t>Three Months Ended June 30, 2021</w:t>
      </w:r>
      <w:r>
        <w:rPr>
          <w:rFonts w:ascii="Arial" w:eastAsia="Arial" w:hAnsi="Arial" w:cs="Arial"/>
          <w:i/>
          <w:sz w:val="20"/>
        </w:rPr>
        <w:t xml:space="preserve">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shd w:val="clear" w:color="auto" w:fill="FFFF00"/>
          <w:vertAlign w:val="superscript"/>
        </w:rPr>
      </w:pPr>
      <w:r>
        <w:rPr>
          <w:rFonts w:ascii="Arial" w:eastAsia="Arial" w:hAnsi="Arial" w:cs="Arial"/>
          <w:sz w:val="20"/>
        </w:rPr>
        <w:t xml:space="preserve">Current period net incurred losses and LAE of </w:t>
      </w:r>
      <w:r>
        <w:rPr>
          <w:rFonts w:ascii="Arial" w:eastAsia="Arial" w:hAnsi="Arial" w:cs="Arial"/>
          <w:sz w:val="20"/>
        </w:rPr>
        <w:t>$7.8 million</w:t>
      </w:r>
      <w:r>
        <w:rPr>
          <w:rFonts w:ascii="Arial" w:eastAsia="Arial" w:hAnsi="Arial" w:cs="Arial"/>
          <w:sz w:val="20"/>
        </w:rPr>
        <w:t xml:space="preserve"> related to current period net earned premium. The </w:t>
      </w:r>
      <w:r>
        <w:rPr>
          <w:rFonts w:ascii="Arial" w:eastAsia="Arial" w:hAnsi="Arial" w:cs="Arial"/>
          <w:sz w:val="20"/>
        </w:rPr>
        <w:t>increase</w:t>
      </w:r>
      <w:r>
        <w:rPr>
          <w:rFonts w:ascii="Arial" w:eastAsia="Arial" w:hAnsi="Arial" w:cs="Arial"/>
          <w:sz w:val="20"/>
        </w:rPr>
        <w:t xml:space="preserve"> in net incurred losses and LAE liabilities relating to prior periods was </w:t>
      </w:r>
      <w:r>
        <w:rPr>
          <w:rFonts w:ascii="Arial" w:eastAsia="Arial" w:hAnsi="Arial" w:cs="Arial"/>
          <w:sz w:val="20"/>
        </w:rPr>
        <w:t>$2.5 million</w:t>
      </w:r>
      <w:r>
        <w:rPr>
          <w:rFonts w:ascii="Arial" w:eastAsia="Arial" w:hAnsi="Arial" w:cs="Arial"/>
          <w:sz w:val="20"/>
        </w:rPr>
        <w:t xml:space="preserve"> and was attributable to a</w:t>
      </w:r>
      <w:r>
        <w:rPr>
          <w:rFonts w:ascii="Arial" w:eastAsia="Arial" w:hAnsi="Arial" w:cs="Arial"/>
          <w:sz w:val="20"/>
        </w:rPr>
        <w:t xml:space="preserve">n increase </w:t>
      </w:r>
      <w:r>
        <w:rPr>
          <w:rFonts w:ascii="Arial" w:eastAsia="Arial" w:hAnsi="Arial" w:cs="Arial"/>
          <w:sz w:val="20"/>
        </w:rPr>
        <w:t xml:space="preserve">in estimates of net ultimate losses of </w:t>
      </w:r>
      <w:r>
        <w:rPr>
          <w:rFonts w:ascii="Arial" w:eastAsia="Arial" w:hAnsi="Arial" w:cs="Arial"/>
          <w:sz w:val="20"/>
        </w:rPr>
        <w:t>$2.8 million</w:t>
      </w:r>
      <w:r>
        <w:rPr>
          <w:rFonts w:ascii="Arial" w:eastAsia="Arial" w:hAnsi="Arial" w:cs="Arial"/>
          <w:sz w:val="20"/>
        </w:rPr>
        <w:t xml:space="preserve">.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i/>
          <w:sz w:val="20"/>
        </w:rPr>
        <w:t>Three Months Ended June 30, 2020</w:t>
      </w:r>
      <w:r>
        <w:rPr>
          <w:rFonts w:ascii="Arial" w:eastAsia="Arial" w:hAnsi="Arial" w:cs="Arial"/>
          <w:i/>
          <w:sz w:val="20"/>
        </w:rPr>
        <w:t xml:space="preserve">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b/>
          <w:i/>
          <w:sz w:val="20"/>
          <w:shd w:val="clear" w:color="auto" w:fill="FFFF00"/>
          <w:vertAlign w:val="superscript"/>
        </w:rPr>
      </w:pPr>
      <w:r>
        <w:rPr>
          <w:rFonts w:ascii="Arial" w:eastAsia="Arial" w:hAnsi="Arial" w:cs="Arial"/>
          <w:sz w:val="20"/>
        </w:rPr>
        <w:t xml:space="preserve">Current period net incurred losses and LAE of </w:t>
      </w:r>
      <w:r>
        <w:rPr>
          <w:rFonts w:ascii="Arial" w:eastAsia="Arial" w:hAnsi="Arial" w:cs="Arial"/>
          <w:sz w:val="20"/>
        </w:rPr>
        <w:t>$111.5 million</w:t>
      </w:r>
      <w:r>
        <w:rPr>
          <w:rFonts w:ascii="Arial" w:eastAsia="Arial" w:hAnsi="Arial" w:cs="Arial"/>
          <w:sz w:val="20"/>
        </w:rPr>
        <w:t xml:space="preserve"> related to current period net earned premium and included losses related to the COVID-19 pandemic of </w:t>
      </w:r>
      <w:r>
        <w:rPr>
          <w:rFonts w:ascii="Arial" w:eastAsia="Arial" w:hAnsi="Arial" w:cs="Arial"/>
          <w:sz w:val="20"/>
        </w:rPr>
        <w:t>$1.2 million</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The </w:t>
      </w:r>
      <w:r>
        <w:rPr>
          <w:rFonts w:ascii="Arial" w:eastAsia="Arial" w:hAnsi="Arial" w:cs="Arial"/>
          <w:sz w:val="20"/>
        </w:rPr>
        <w:t>decrease</w:t>
      </w:r>
      <w:r>
        <w:rPr>
          <w:rFonts w:ascii="Arial" w:eastAsia="Arial" w:hAnsi="Arial" w:cs="Arial"/>
          <w:sz w:val="20"/>
        </w:rPr>
        <w:t xml:space="preserve"> in net incurred losses and LAE liabilities relating to prior periods was</w:t>
      </w:r>
      <w:r>
        <w:rPr>
          <w:rFonts w:ascii="Arial" w:eastAsia="Arial" w:hAnsi="Arial" w:cs="Arial"/>
          <w:sz w:val="20"/>
        </w:rPr>
        <w:t xml:space="preserve"> </w:t>
      </w:r>
      <w:r>
        <w:rPr>
          <w:rFonts w:ascii="Arial" w:eastAsia="Arial" w:hAnsi="Arial" w:cs="Arial"/>
          <w:sz w:val="20"/>
        </w:rPr>
        <w:t>$16.1 million</w:t>
      </w:r>
      <w:r>
        <w:rPr>
          <w:rFonts w:ascii="Arial" w:eastAsia="Arial" w:hAnsi="Arial" w:cs="Arial"/>
          <w:sz w:val="20"/>
        </w:rPr>
        <w:t xml:space="preserve"> </w:t>
      </w:r>
      <w:r>
        <w:rPr>
          <w:rFonts w:ascii="Arial" w:eastAsia="Arial" w:hAnsi="Arial" w:cs="Arial"/>
          <w:sz w:val="20"/>
        </w:rPr>
        <w:t xml:space="preserve">and was attributable to an </w:t>
      </w:r>
      <w:r>
        <w:rPr>
          <w:rFonts w:ascii="Arial" w:eastAsia="Arial" w:hAnsi="Arial" w:cs="Arial"/>
          <w:sz w:val="20"/>
        </w:rPr>
        <w:t>decrease</w:t>
      </w:r>
      <w:r>
        <w:rPr>
          <w:rFonts w:ascii="Arial" w:eastAsia="Arial" w:hAnsi="Arial" w:cs="Arial"/>
          <w:sz w:val="20"/>
        </w:rPr>
        <w:t xml:space="preserve"> in estimates of net ultimate losses of </w:t>
      </w:r>
      <w:r>
        <w:rPr>
          <w:rFonts w:ascii="Arial" w:eastAsia="Arial" w:hAnsi="Arial" w:cs="Arial"/>
          <w:sz w:val="20"/>
        </w:rPr>
        <w:t>$16.4 million</w:t>
      </w:r>
      <w:r>
        <w:rPr>
          <w:rFonts w:ascii="Arial" w:eastAsia="Arial" w:hAnsi="Arial" w:cs="Arial"/>
          <w:sz w:val="20"/>
        </w:rPr>
        <w:t>.</w:t>
      </w:r>
      <w:r>
        <w:rPr>
          <w:rFonts w:ascii="Arial" w:eastAsia="Arial" w:hAnsi="Arial" w:cs="Arial"/>
          <w:sz w:val="20"/>
        </w:rPr>
        <w:t xml:space="preserve">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sectPr>
          <w:headerReference w:type="default" r:id="rId65"/>
          <w:type w:val="continuous"/>
          <w:pgSz w:w="12240" w:h="15840"/>
          <w:pgMar w:top="1260" w:right="990" w:bottom="900" w:left="990" w:header="270" w:footer="270"/>
          <w:cols w:space="708"/>
        </w:sect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10"/>
        <w:gridCol w:w="160"/>
        <w:gridCol w:w="715"/>
        <w:gridCol w:w="100"/>
        <w:gridCol w:w="60"/>
        <w:gridCol w:w="160"/>
        <w:gridCol w:w="715"/>
        <w:gridCol w:w="100"/>
        <w:gridCol w:w="60"/>
        <w:gridCol w:w="160"/>
        <w:gridCol w:w="715"/>
        <w:gridCol w:w="100"/>
        <w:gridCol w:w="60"/>
        <w:gridCol w:w="160"/>
        <w:gridCol w:w="715"/>
        <w:gridCol w:w="100"/>
        <w:gridCol w:w="60"/>
        <w:gridCol w:w="160"/>
        <w:gridCol w:w="715"/>
        <w:gridCol w:w="100"/>
        <w:gridCol w:w="60"/>
        <w:gridCol w:w="160"/>
        <w:gridCol w:w="71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41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150" w:type="dxa"/>
            <w:gridSpan w:val="2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 June 30,</w:t>
            </w:r>
          </w:p>
        </w:tc>
      </w:tr>
      <w:tr>
        <w:tblPrEx>
          <w:tblW w:w="10465" w:type="dxa"/>
          <w:jc w:val="left"/>
          <w:tblInd w:w="0" w:type="dxa"/>
          <w:tblCellMar>
            <w:left w:w="108" w:type="dxa"/>
            <w:right w:w="108" w:type="dxa"/>
          </w:tblCellMar>
        </w:tblPrEx>
        <w:trPr>
          <w:cantSplit/>
          <w:trHeight w:hRule="exact" w:val="255"/>
          <w:jc w:val="left"/>
        </w:trPr>
        <w:tc>
          <w:tcPr>
            <w:tcW w:w="411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304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r>
      <w:tr>
        <w:tblPrEx>
          <w:tblW w:w="10465" w:type="dxa"/>
          <w:jc w:val="left"/>
          <w:tblInd w:w="0" w:type="dxa"/>
          <w:tblCellMar>
            <w:left w:w="108" w:type="dxa"/>
            <w:right w:w="108" w:type="dxa"/>
          </w:tblCellMar>
        </w:tblPrEx>
        <w:trPr>
          <w:cantSplit/>
          <w:trHeight w:hRule="exact" w:val="420"/>
          <w:jc w:val="left"/>
        </w:trPr>
        <w:tc>
          <w:tcPr>
            <w:tcW w:w="411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Prior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Current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Prior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Current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left"/>
          <w:tblInd w:w="0" w:type="dxa"/>
          <w:tblCellMar>
            <w:left w:w="108" w:type="dxa"/>
            <w:right w:w="108" w:type="dxa"/>
          </w:tblCellMar>
        </w:tblPrEx>
        <w:trPr>
          <w:cantSplit/>
          <w:trHeight w:hRule="exact" w:val="255"/>
          <w:jc w:val="left"/>
        </w:trPr>
        <w:tc>
          <w:tcPr>
            <w:tcW w:w="411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Net losses paid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5,630 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9,638 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15,268 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184,673 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14,072 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198,745 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55"/>
          <w:jc w:val="left"/>
        </w:trPr>
        <w:tc>
          <w:tcPr>
            <w:tcW w:w="411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Net change in case and LAE reserves</w:t>
            </w:r>
            <w:r>
              <w:rPr>
                <w:rFonts w:ascii="Arial" w:eastAsia="Arial" w:hAnsi="Arial" w:cs="Arial"/>
                <w:sz w:val="16"/>
                <w:vertAlign w:val="superscript"/>
              </w:rPr>
              <w:t>(1)</w:t>
            </w: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(4,692)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2,185 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(2,507)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(73,340)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8,793 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(64,547)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11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Net change in IBNR reserves</w:t>
            </w:r>
            <w:r>
              <w:rPr>
                <w:rFonts w:ascii="Arial" w:eastAsia="Arial" w:hAnsi="Arial" w:cs="Arial"/>
                <w:sz w:val="16"/>
                <w:vertAlign w:val="superscript"/>
              </w:rPr>
              <w:t>(2)</w:t>
            </w: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(3,304)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5,992 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2,688 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(129,786)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168,006 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38,220 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Increase (reduction) in estimates of net ultimate losses</w:t>
            </w: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(2,366)</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17,815 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15,449 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(18,453)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190,871 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172,418 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11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Increase</w:t>
            </w:r>
            <w:r>
              <w:rPr>
                <w:rFonts w:ascii="Arial" w:eastAsia="Arial" w:hAnsi="Arial" w:cs="Arial"/>
                <w:sz w:val="16"/>
              </w:rPr>
              <w:t xml:space="preserve"> (reduction)</w:t>
            </w:r>
            <w:r>
              <w:rPr>
                <w:rFonts w:ascii="Arial" w:eastAsia="Arial" w:hAnsi="Arial" w:cs="Arial"/>
                <w:sz w:val="16"/>
              </w:rPr>
              <w:t xml:space="preserve"> in provisions for unallocated LAE</w:t>
            </w:r>
            <w:r>
              <w:rPr>
                <w:rFonts w:ascii="Arial" w:eastAsia="Arial" w:hAnsi="Arial" w:cs="Arial"/>
                <w:sz w:val="16"/>
                <w:vertAlign w:val="superscript"/>
              </w:rPr>
              <w:t>(3)</w:t>
            </w: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(530)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(690)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28,312 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28,495 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411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Net incurred losses and LAE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(2,896)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17,655 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14,759 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(18,270)</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219,183 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200,913 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88"/>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 xml:space="preserve">Comprises the movement during the year in specific case reserve liabilities as a result of claims settlements or changes advised to us by our policyholders and attorneys, less changes in case reserves recoverable advised by us to our reinsurers as a result of the settlement or movement of assumed claims. </w:t>
      </w:r>
    </w:p>
    <w:p>
      <w:pPr>
        <w:keepNext w:val="0"/>
        <w:keepLines/>
        <w:pageBreakBefore w:val="0"/>
        <w:widowControl w:val="0"/>
        <w:numPr>
          <w:ilvl w:val="0"/>
          <w:numId w:val="88"/>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 xml:space="preserve">Represents the gross change in our actuarial estimates of IBNR, less amounts recoverable. </w:t>
      </w:r>
    </w:p>
    <w:p>
      <w:pPr>
        <w:keepNext w:val="0"/>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(3)</w:t>
      </w:r>
      <w:r>
        <w:rPr>
          <w:rFonts w:ascii="Arial" w:eastAsia="Arial" w:hAnsi="Arial" w:cs="Arial"/>
          <w:sz w:val="16"/>
        </w:rPr>
        <w:t xml:space="preserve"> Represents the change in the estimate of the total future costs to administer the claims.</w:t>
      </w:r>
    </w:p>
    <w:p>
      <w:pPr>
        <w:keepNext w:val="0"/>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sectPr>
          <w:headerReference w:type="default" r:id="rId66"/>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i/>
          <w:sz w:val="20"/>
        </w:rPr>
      </w:pPr>
      <w:bookmarkStart w:id="58" w:name="Section64"/>
      <w:bookmarkEnd w:id="58"/>
      <w:r>
        <w:rPr>
          <w:rFonts w:ascii="Arial" w:eastAsia="Arial" w:hAnsi="Arial" w:cs="Arial"/>
          <w:i/>
          <w:sz w:val="20"/>
        </w:rPr>
        <w:t>Six Months Ended June 30, 2021</w:t>
      </w:r>
    </w:p>
    <w:p>
      <w:pPr>
        <w:keepNext w:val="0"/>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shd w:val="clear" w:color="auto" w:fill="FFFF00"/>
          <w:vertAlign w:val="superscript"/>
        </w:rPr>
      </w:pPr>
      <w:r>
        <w:rPr>
          <w:rFonts w:ascii="Arial" w:eastAsia="Arial" w:hAnsi="Arial" w:cs="Arial"/>
          <w:sz w:val="20"/>
        </w:rPr>
        <w:t>Current period net incurred losses and LAE of</w:t>
      </w:r>
      <w:r>
        <w:rPr>
          <w:rFonts w:ascii="Arial" w:eastAsia="Arial" w:hAnsi="Arial" w:cs="Arial"/>
          <w:sz w:val="20"/>
        </w:rPr>
        <w:t xml:space="preserve"> </w:t>
      </w:r>
      <w:r>
        <w:rPr>
          <w:rFonts w:ascii="Arial" w:eastAsia="Arial" w:hAnsi="Arial" w:cs="Arial"/>
          <w:sz w:val="20"/>
        </w:rPr>
        <w:t>$17.7 million</w:t>
      </w:r>
      <w:r>
        <w:rPr>
          <w:rFonts w:ascii="Arial" w:eastAsia="Arial" w:hAnsi="Arial" w:cs="Arial"/>
          <w:sz w:val="20"/>
        </w:rPr>
        <w:t xml:space="preserve"> related to current period net earned premium. The reduction in net incurred losses and LAE liabilities relating to </w:t>
      </w:r>
      <w:r>
        <w:rPr>
          <w:rFonts w:ascii="Arial" w:eastAsia="Arial" w:hAnsi="Arial" w:cs="Arial"/>
          <w:sz w:val="20"/>
        </w:rPr>
        <w:t>prior periods was</w:t>
      </w:r>
      <w:r>
        <w:rPr>
          <w:rFonts w:ascii="Arial" w:eastAsia="Arial" w:hAnsi="Arial" w:cs="Arial"/>
          <w:sz w:val="20"/>
        </w:rPr>
        <w:t xml:space="preserve"> </w:t>
      </w:r>
      <w:r>
        <w:rPr>
          <w:rFonts w:ascii="Arial" w:eastAsia="Arial" w:hAnsi="Arial" w:cs="Arial"/>
          <w:sz w:val="20"/>
        </w:rPr>
        <w:t>$2.9 million</w:t>
      </w:r>
      <w:r>
        <w:rPr>
          <w:rFonts w:ascii="Arial" w:eastAsia="Arial" w:hAnsi="Arial" w:cs="Arial"/>
          <w:sz w:val="20"/>
        </w:rPr>
        <w:t xml:space="preserve"> and was attributable to a reduction in estimates of net ultimate losses of </w:t>
      </w:r>
      <w:r>
        <w:rPr>
          <w:rFonts w:ascii="Arial" w:eastAsia="Arial" w:hAnsi="Arial" w:cs="Arial"/>
          <w:sz w:val="20"/>
        </w:rPr>
        <w:t>$2.4 million</w:t>
      </w:r>
      <w:r>
        <w:rPr>
          <w:rFonts w:ascii="Arial" w:eastAsia="Arial" w:hAnsi="Arial" w:cs="Arial"/>
          <w:sz w:val="20"/>
        </w:rPr>
        <w:t xml:space="preserve">. </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i/>
          <w:sz w:val="20"/>
        </w:rPr>
        <w:t xml:space="preserve"> </w:t>
      </w:r>
      <w:r>
        <w:rPr>
          <w:rFonts w:ascii="Arial" w:eastAsia="Arial" w:hAnsi="Arial" w:cs="Arial"/>
          <w:i/>
          <w:sz w:val="20"/>
        </w:rPr>
        <w:t>Six Months Ended</w:t>
      </w:r>
      <w:r>
        <w:rPr>
          <w:rFonts w:ascii="Arial" w:eastAsia="Arial" w:hAnsi="Arial" w:cs="Arial"/>
          <w:i/>
          <w:sz w:val="20"/>
        </w:rPr>
        <w:t xml:space="preserve"> </w:t>
      </w:r>
      <w:r>
        <w:rPr>
          <w:rFonts w:ascii="Arial" w:eastAsia="Arial" w:hAnsi="Arial" w:cs="Arial"/>
          <w:i/>
          <w:sz w:val="20"/>
        </w:rPr>
        <w:t>June 30, 2020</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b/>
          <w:i/>
          <w:sz w:val="20"/>
          <w:shd w:val="clear" w:color="auto" w:fill="FFFF00"/>
          <w:vertAlign w:val="superscript"/>
        </w:rPr>
      </w:pPr>
      <w:r>
        <w:rPr>
          <w:rFonts w:ascii="Arial" w:eastAsia="Arial" w:hAnsi="Arial" w:cs="Arial"/>
          <w:sz w:val="20"/>
        </w:rPr>
        <w:t>Current period net incurred losses and LAE of</w:t>
      </w:r>
      <w:r>
        <w:rPr>
          <w:rFonts w:ascii="Arial" w:eastAsia="Arial" w:hAnsi="Arial" w:cs="Arial"/>
          <w:sz w:val="20"/>
        </w:rPr>
        <w:t xml:space="preserve"> </w:t>
      </w:r>
      <w:r>
        <w:rPr>
          <w:rFonts w:ascii="Arial" w:eastAsia="Arial" w:hAnsi="Arial" w:cs="Arial"/>
          <w:sz w:val="20"/>
        </w:rPr>
        <w:t>$219.2 million</w:t>
      </w:r>
      <w:r>
        <w:rPr>
          <w:rFonts w:ascii="Arial" w:eastAsia="Arial" w:hAnsi="Arial" w:cs="Arial"/>
          <w:sz w:val="20"/>
        </w:rPr>
        <w:t xml:space="preserve"> related to current period net earned premium and included losses related to the COVID-19 pandemic o</w:t>
      </w:r>
      <w:r>
        <w:rPr>
          <w:rFonts w:ascii="Arial" w:eastAsia="Arial" w:hAnsi="Arial" w:cs="Arial"/>
          <w:sz w:val="20"/>
        </w:rPr>
        <w:t>f</w:t>
      </w:r>
      <w:r>
        <w:rPr>
          <w:rFonts w:ascii="Arial" w:eastAsia="Arial" w:hAnsi="Arial" w:cs="Arial"/>
          <w:sz w:val="20"/>
        </w:rPr>
        <w:t xml:space="preserve"> </w:t>
      </w:r>
      <w:r>
        <w:rPr>
          <w:rFonts w:ascii="Arial" w:eastAsia="Arial" w:hAnsi="Arial" w:cs="Arial"/>
          <w:sz w:val="20"/>
        </w:rPr>
        <w:t>$34.3 million</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The reduction in net incurred losses and LAE liabilities relating to prior periods w</w:t>
      </w:r>
      <w:r>
        <w:rPr>
          <w:rFonts w:ascii="Arial" w:eastAsia="Arial" w:hAnsi="Arial" w:cs="Arial"/>
          <w:sz w:val="20"/>
        </w:rPr>
        <w:t xml:space="preserve">as </w:t>
      </w:r>
      <w:r>
        <w:rPr>
          <w:rFonts w:ascii="Arial" w:eastAsia="Arial" w:hAnsi="Arial" w:cs="Arial"/>
          <w:sz w:val="20"/>
        </w:rPr>
        <w:t>$18.3 million</w:t>
      </w:r>
      <w:r>
        <w:rPr>
          <w:rFonts w:ascii="Arial" w:eastAsia="Arial" w:hAnsi="Arial" w:cs="Arial"/>
          <w:sz w:val="20"/>
        </w:rPr>
        <w:t xml:space="preserve"> </w:t>
      </w:r>
      <w:r>
        <w:rPr>
          <w:rFonts w:ascii="Arial" w:eastAsia="Arial" w:hAnsi="Arial" w:cs="Arial"/>
          <w:sz w:val="20"/>
        </w:rPr>
        <w:t xml:space="preserve">and was attributable to a reduction in estimates of net ultimate losses of </w:t>
      </w:r>
      <w:r>
        <w:rPr>
          <w:rFonts w:ascii="Arial" w:eastAsia="Arial" w:hAnsi="Arial" w:cs="Arial"/>
          <w:sz w:val="20"/>
        </w:rPr>
        <w:t>$18.5 million</w:t>
      </w:r>
      <w:r>
        <w:rPr>
          <w:rFonts w:ascii="Arial" w:eastAsia="Arial" w:hAnsi="Arial" w:cs="Arial"/>
          <w:sz w:val="20"/>
        </w:rPr>
        <w:t xml:space="preserve">.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sectPr>
          <w:headerReference w:type="default" r:id="rId67"/>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0"/>
        <w:jc w:val="both"/>
        <w:outlineLvl w:val="9"/>
        <w:rPr>
          <w:rFonts w:ascii="Arial" w:eastAsia="Arial" w:hAnsi="Arial" w:cs="Arial"/>
          <w:b/>
          <w:sz w:val="20"/>
        </w:rPr>
      </w:pPr>
      <w:bookmarkStart w:id="59" w:name="Section65"/>
      <w:bookmarkEnd w:id="59"/>
      <w:r>
        <w:rPr>
          <w:rFonts w:ascii="Arial" w:eastAsia="Arial" w:hAnsi="Arial" w:cs="Arial"/>
          <w:b/>
          <w:sz w:val="20"/>
        </w:rPr>
        <w:t>9. DEFENDANT ASBESTOS AND ENVIRONMENTAL LIABILITIES</w:t>
      </w:r>
      <w:r>
        <w:rPr>
          <w:rFonts w:ascii="Arial" w:eastAsia="Arial" w:hAnsi="Arial" w:cs="Arial"/>
          <w:b/>
          <w:sz w:val="20"/>
        </w:rPr>
        <w:t xml:space="preserve">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We acquired DCo LLC ("DCo") on December 30, 2016, and Morse TEC on October 30, 2019. These companies</w:t>
      </w:r>
      <w:r>
        <w:rPr>
          <w:rFonts w:ascii="Arial" w:eastAsia="Arial" w:hAnsi="Arial" w:cs="Arial"/>
          <w:sz w:val="20"/>
        </w:rPr>
        <w:t xml:space="preserve"> </w:t>
      </w:r>
      <w:r>
        <w:rPr>
          <w:rFonts w:ascii="Arial" w:eastAsia="Arial" w:hAnsi="Arial" w:cs="Arial"/>
          <w:sz w:val="20"/>
        </w:rPr>
        <w:t>hold liabilities</w:t>
      </w:r>
      <w:r>
        <w:rPr>
          <w:rFonts w:ascii="Arial" w:eastAsia="Arial" w:hAnsi="Arial" w:cs="Arial"/>
          <w:sz w:val="20"/>
        </w:rPr>
        <w:t xml:space="preserve"> associated with personal injury asbestos claims and environmental claims arising from their legacy manufacturing operations</w:t>
      </w:r>
      <w:r>
        <w:rPr>
          <w:rFonts w:ascii="Arial" w:eastAsia="Arial" w:hAnsi="Arial" w:cs="Arial"/>
          <w:sz w:val="20"/>
        </w:rPr>
        <w:t xml:space="preserve">. Defendant asbestos liabilities on our </w:t>
      </w:r>
      <w:r>
        <w:rPr>
          <w:rFonts w:ascii="Arial" w:eastAsia="Arial" w:hAnsi="Arial" w:cs="Arial"/>
          <w:sz w:val="20"/>
        </w:rPr>
        <w:t>condensed</w:t>
      </w:r>
      <w:r>
        <w:rPr>
          <w:rFonts w:ascii="Arial" w:eastAsia="Arial" w:hAnsi="Arial" w:cs="Arial"/>
          <w:sz w:val="20"/>
        </w:rPr>
        <w:t xml:space="preserve"> </w:t>
      </w:r>
      <w:r>
        <w:rPr>
          <w:rFonts w:ascii="Arial" w:eastAsia="Arial" w:hAnsi="Arial" w:cs="Arial"/>
          <w:sz w:val="20"/>
        </w:rPr>
        <w:t>consolidated balance sheets include amounts for loss payments and defense costs for pending and future asbestos-related claims, determined using standard actuarial techniques for asbestos exposures. Defendant environmental liabilities include estimated clean-up costs associated with the acquired companies' former operations based on engineering reports.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Insurance balances recoverable on our </w:t>
      </w:r>
      <w:r>
        <w:rPr>
          <w:rFonts w:ascii="Arial" w:eastAsia="Arial" w:hAnsi="Arial" w:cs="Arial"/>
          <w:sz w:val="20"/>
        </w:rPr>
        <w:t>condensed</w:t>
      </w:r>
      <w:r>
        <w:rPr>
          <w:rFonts w:ascii="Arial" w:eastAsia="Arial" w:hAnsi="Arial" w:cs="Arial"/>
          <w:sz w:val="20"/>
        </w:rPr>
        <w:t xml:space="preserve"> </w:t>
      </w:r>
      <w:r>
        <w:rPr>
          <w:rFonts w:ascii="Arial" w:eastAsia="Arial" w:hAnsi="Arial" w:cs="Arial"/>
          <w:sz w:val="20"/>
        </w:rPr>
        <w:t>consolidated balance sheets include estimated insurance recoveries relating to these liabilities. The recorded asset represents our assessment of the capacity of the insurance agreements to indemnify our subsidiaries for the anticipated defense and loss payments for pending claims and projected future claims. The recognition of these recoveries is based on an assessment of the right to recover under the respective contracts and on the financial strength of the insurers. The recorded asset does not represent the limits of our insurance coverage, but rather the amount we would expect to recover if the accrued and projected loss and defense costs were paid in full.</w:t>
      </w:r>
    </w:p>
    <w:p>
      <w:pPr>
        <w:keepNext w:val="0"/>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Included within insurance balances recoverable and defendant asbestos and environmental liabilities are the fair value adjustments that were initially recognized upon acquisition. These fair value adjustments are amortized in proportion to the actual payout of claims and recoveries. </w:t>
      </w:r>
      <w:r>
        <w:rPr>
          <w:rFonts w:ascii="Arial" w:eastAsia="Arial" w:hAnsi="Arial" w:cs="Arial"/>
          <w:sz w:val="20"/>
        </w:rPr>
        <w:t xml:space="preserve">The carrying value of the asbestos and environmental liabilities, insurance recoveries, future estimated expenses and the fair value adjustments related to DCo and </w:t>
      </w:r>
      <w:r>
        <w:rPr>
          <w:rFonts w:ascii="Arial" w:eastAsia="Arial" w:hAnsi="Arial" w:cs="Arial"/>
          <w:sz w:val="20"/>
        </w:rPr>
        <w:t>Morse TEC</w:t>
      </w:r>
      <w:r>
        <w:rPr>
          <w:rFonts w:ascii="Arial" w:eastAsia="Arial" w:hAnsi="Arial" w:cs="Arial"/>
          <w:sz w:val="20"/>
        </w:rPr>
        <w:t xml:space="preserve"> were as follows:</w:t>
      </w:r>
    </w:p>
    <w:p>
      <w:pPr>
        <w:keepNext w:val="0"/>
        <w:keepLines w:val="0"/>
        <w:pageBreakBefore w:val="0"/>
        <w:widowControl w:val="0"/>
        <w:numPr>
          <w:ilvl w:val="0"/>
          <w:numId w:val="0"/>
        </w:numPr>
        <w:spacing w:before="100" w:after="0" w:line="288" w:lineRule="auto"/>
        <w:ind w:left="0" w:right="0" w:firstLine="540"/>
        <w:jc w:val="both"/>
        <w:outlineLvl w:val="9"/>
        <w:sectPr>
          <w:headerReference w:type="default" r:id="rId68"/>
          <w:type w:val="continuous"/>
          <w:pgSz w:w="12240" w:h="15840"/>
          <w:pgMar w:top="1260" w:right="990" w:bottom="900" w:left="990" w:header="270" w:footer="270"/>
          <w:cols w:space="708"/>
        </w:sectPr>
      </w:pPr>
    </w:p>
    <w:tbl>
      <w:tblPr>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705"/>
        <w:gridCol w:w="160"/>
        <w:gridCol w:w="1480"/>
        <w:gridCol w:w="100"/>
        <w:gridCol w:w="60"/>
        <w:gridCol w:w="160"/>
        <w:gridCol w:w="1480"/>
        <w:gridCol w:w="100"/>
      </w:tblGrid>
      <w:tr>
        <w:tblPrEx>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95"/>
          <w:jc w:val="left"/>
        </w:trPr>
        <w:tc>
          <w:tcPr>
            <w:tcW w:w="67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December 31, 2020</w:t>
            </w:r>
          </w:p>
        </w:tc>
      </w:tr>
      <w:tr>
        <w:tblPrEx>
          <w:tblW w:w="10450" w:type="dxa"/>
          <w:jc w:val="left"/>
          <w:tblInd w:w="0" w:type="dxa"/>
          <w:tblCellMar>
            <w:left w:w="108" w:type="dxa"/>
            <w:right w:w="108" w:type="dxa"/>
          </w:tblCellMar>
        </w:tblPrEx>
        <w:trPr>
          <w:cantSplit/>
          <w:trHeight w:hRule="exact" w:val="300"/>
          <w:jc w:val="left"/>
        </w:trPr>
        <w:tc>
          <w:tcPr>
            <w:tcW w:w="67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Defendant asbestos and environmental liabilities:</w:t>
            </w:r>
          </w:p>
        </w:tc>
        <w:tc>
          <w:tcPr>
            <w:tcW w:w="174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4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300"/>
          <w:jc w:val="left"/>
        </w:trPr>
        <w:tc>
          <w:tcPr>
            <w:tcW w:w="67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5"/>
              <w:jc w:val="left"/>
            </w:pPr>
            <w:r>
              <w:rPr>
                <w:rFonts w:ascii="Arial" w:eastAsia="Arial" w:hAnsi="Arial" w:cs="Arial"/>
                <w:color w:val="000000"/>
                <w:sz w:val="20"/>
              </w:rPr>
              <w:t>Defendant asbestos liabilities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4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877,894 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4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913,276 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left"/>
          <w:tblInd w:w="0" w:type="dxa"/>
          <w:tblCellMar>
            <w:left w:w="108" w:type="dxa"/>
            <w:right w:w="108" w:type="dxa"/>
          </w:tblCellMar>
        </w:tblPrEx>
        <w:trPr>
          <w:cantSplit/>
          <w:trHeight w:hRule="exact" w:val="300"/>
          <w:jc w:val="left"/>
        </w:trPr>
        <w:tc>
          <w:tcPr>
            <w:tcW w:w="67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5"/>
              <w:jc w:val="left"/>
            </w:pPr>
            <w:r>
              <w:rPr>
                <w:rFonts w:ascii="Arial" w:eastAsia="Arial" w:hAnsi="Arial" w:cs="Arial"/>
                <w:color w:val="000000"/>
                <w:sz w:val="20"/>
              </w:rPr>
              <w:t>Defendant environmental liabilities</w:t>
            </w: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12,074 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12,572 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67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5"/>
              <w:jc w:val="left"/>
            </w:pPr>
            <w:r>
              <w:rPr>
                <w:rFonts w:ascii="Arial" w:eastAsia="Arial" w:hAnsi="Arial" w:cs="Arial"/>
                <w:color w:val="000000"/>
                <w:sz w:val="20"/>
              </w:rPr>
              <w:t>Estimated future expenses</w:t>
            </w: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39,002 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42,510 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67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5"/>
              <w:jc w:val="left"/>
            </w:pPr>
            <w:r>
              <w:rPr>
                <w:rFonts w:ascii="Arial" w:eastAsia="Arial" w:hAnsi="Arial" w:cs="Arial"/>
                <w:color w:val="000000"/>
                <w:sz w:val="20"/>
              </w:rPr>
              <w:t>Fair value adjustments</w:t>
            </w:r>
          </w:p>
        </w:tc>
        <w:tc>
          <w:tcPr>
            <w:tcW w:w="16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(251,051)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(262,029)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67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Defendant asbestos and environmental liabilities</w:t>
            </w:r>
          </w:p>
        </w:tc>
        <w:tc>
          <w:tcPr>
            <w:tcW w:w="164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677,919 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4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706,329 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50" w:type="dxa"/>
          <w:jc w:val="left"/>
          <w:tblInd w:w="0" w:type="dxa"/>
          <w:tblCellMar>
            <w:left w:w="108" w:type="dxa"/>
            <w:right w:w="108" w:type="dxa"/>
          </w:tblCellMar>
        </w:tblPrEx>
        <w:trPr>
          <w:cantSplit/>
          <w:trHeight w:hRule="exact" w:val="60"/>
          <w:jc w:val="left"/>
        </w:trPr>
        <w:tc>
          <w:tcPr>
            <w:tcW w:w="67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4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4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300"/>
          <w:jc w:val="left"/>
        </w:trPr>
        <w:tc>
          <w:tcPr>
            <w:tcW w:w="67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Insurance balances recoverable:</w:t>
            </w:r>
          </w:p>
        </w:tc>
        <w:tc>
          <w:tcPr>
            <w:tcW w:w="174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4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495"/>
          <w:jc w:val="left"/>
        </w:trPr>
        <w:tc>
          <w:tcPr>
            <w:tcW w:w="67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5" w:right="0" w:firstLine="0"/>
              <w:jc w:val="left"/>
              <w:outlineLvl w:val="9"/>
              <w:rPr>
                <w:rFonts w:ascii="Arial" w:eastAsia="Arial" w:hAnsi="Arial" w:cs="Arial"/>
                <w:sz w:val="20"/>
              </w:rPr>
            </w:pPr>
            <w:r>
              <w:rPr>
                <w:rFonts w:ascii="Arial" w:eastAsia="Arial" w:hAnsi="Arial" w:cs="Arial"/>
                <w:sz w:val="20"/>
              </w:rPr>
              <w:t xml:space="preserve">Insurance recoveries related to defendant asbestos liabilities (net of allowance: </w:t>
            </w:r>
            <w:r>
              <w:rPr>
                <w:rFonts w:ascii="Arial" w:eastAsia="Arial" w:hAnsi="Arial" w:cs="Arial"/>
                <w:sz w:val="20"/>
              </w:rPr>
              <w:t>2021</w:t>
            </w:r>
            <w:r>
              <w:rPr>
                <w:rFonts w:ascii="Arial" w:eastAsia="Arial" w:hAnsi="Arial" w:cs="Arial"/>
                <w:sz w:val="20"/>
              </w:rPr>
              <w:t xml:space="preserve"> - </w:t>
            </w:r>
            <w:r>
              <w:rPr>
                <w:rFonts w:ascii="Arial" w:eastAsia="Arial" w:hAnsi="Arial" w:cs="Arial"/>
                <w:sz w:val="20"/>
              </w:rPr>
              <w:t>$5,822</w:t>
            </w:r>
            <w:r>
              <w:rPr>
                <w:rFonts w:ascii="Arial" w:eastAsia="Arial" w:hAnsi="Arial" w:cs="Arial"/>
                <w:sz w:val="20"/>
              </w:rPr>
              <w:t xml:space="preserve">; </w:t>
            </w:r>
            <w:r>
              <w:rPr>
                <w:rFonts w:ascii="Arial" w:eastAsia="Arial" w:hAnsi="Arial" w:cs="Arial"/>
                <w:sz w:val="20"/>
              </w:rPr>
              <w:t>2020</w:t>
            </w:r>
            <w:r>
              <w:rPr>
                <w:rFonts w:ascii="Arial" w:eastAsia="Arial" w:hAnsi="Arial" w:cs="Arial"/>
                <w:sz w:val="20"/>
              </w:rPr>
              <w:t xml:space="preserve"> - </w:t>
            </w:r>
            <w:r>
              <w:rPr>
                <w:rFonts w:ascii="Arial" w:eastAsia="Arial" w:hAnsi="Arial" w:cs="Arial"/>
                <w:sz w:val="20"/>
              </w:rPr>
              <w:t>$4,824</w:t>
            </w:r>
            <w:r>
              <w:rPr>
                <w:rFonts w:ascii="Arial" w:eastAsia="Arial" w:hAnsi="Arial" w:cs="Arial"/>
                <w:sz w:val="20"/>
              </w:rPr>
              <w:t>)</w:t>
            </w: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305,948 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310,602 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67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5"/>
              <w:jc w:val="left"/>
            </w:pPr>
            <w:r>
              <w:rPr>
                <w:rFonts w:ascii="Arial" w:eastAsia="Arial" w:hAnsi="Arial" w:cs="Arial"/>
                <w:color w:val="000000"/>
                <w:sz w:val="20"/>
              </w:rPr>
              <w:t>Fair value adjustments</w:t>
            </w:r>
          </w:p>
        </w:tc>
        <w:tc>
          <w:tcPr>
            <w:tcW w:w="164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(59,969)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4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(60,950)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67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Insurance balances recoverable</w:t>
            </w:r>
          </w:p>
        </w:tc>
        <w:tc>
          <w:tcPr>
            <w:tcW w:w="164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245,979 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4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249,652 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50" w:type="dxa"/>
          <w:jc w:val="left"/>
          <w:tblInd w:w="0" w:type="dxa"/>
          <w:tblCellMar>
            <w:left w:w="108" w:type="dxa"/>
            <w:right w:w="108" w:type="dxa"/>
          </w:tblCellMar>
        </w:tblPrEx>
        <w:trPr>
          <w:cantSplit/>
          <w:trHeight w:hRule="exact" w:val="60"/>
          <w:jc w:val="left"/>
        </w:trPr>
        <w:tc>
          <w:tcPr>
            <w:tcW w:w="67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40"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40"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300"/>
          <w:jc w:val="left"/>
        </w:trPr>
        <w:tc>
          <w:tcPr>
            <w:tcW w:w="670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liabilities relating to defendant asbestos and environmental exposures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48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431,940 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48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456,677 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val="0"/>
        <w:spacing w:before="0" w:after="100" w:line="288" w:lineRule="auto"/>
        <w:ind w:left="0" w:right="0" w:firstLine="0"/>
        <w:jc w:val="left"/>
        <w:outlineLvl w:val="9"/>
      </w:pPr>
    </w:p>
    <w:p>
      <w:pPr>
        <w:keepNext w:val="0"/>
        <w:keepLines w:val="0"/>
        <w:pageBreakBefore w:val="0"/>
        <w:widowControl w:val="0"/>
        <w:spacing w:before="0" w:after="100" w:line="288" w:lineRule="auto"/>
        <w:ind w:left="0" w:right="0" w:firstLine="0"/>
        <w:jc w:val="left"/>
        <w:outlineLvl w:val="9"/>
        <w:sectPr>
          <w:headerReference w:type="default" r:id="rId69"/>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60" w:name="Section67"/>
      <w:bookmarkEnd w:id="60"/>
      <w:r>
        <w:rPr>
          <w:rFonts w:ascii="Arial" w:eastAsia="Arial" w:hAnsi="Arial" w:cs="Arial"/>
          <w:sz w:val="20"/>
        </w:rPr>
        <w:t>The table below provides a consolidated reconciliation of the beginning and ending liability for defendant asbestos and environmental exposures: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685"/>
        <w:gridCol w:w="160"/>
        <w:gridCol w:w="835"/>
        <w:gridCol w:w="100"/>
        <w:gridCol w:w="60"/>
        <w:gridCol w:w="160"/>
        <w:gridCol w:w="835"/>
        <w:gridCol w:w="100"/>
        <w:gridCol w:w="60"/>
        <w:gridCol w:w="160"/>
        <w:gridCol w:w="835"/>
        <w:gridCol w:w="100"/>
        <w:gridCol w:w="75"/>
        <w:gridCol w:w="160"/>
        <w:gridCol w:w="83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56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50" w:type="dxa"/>
            <w:gridSpan w:val="7"/>
            <w:tcBorders>
              <w:top w:val="nil"/>
              <w:left w:val="nil"/>
              <w:bottom w:val="nil"/>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Three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65" w:type="dxa"/>
            <w:gridSpan w:val="7"/>
            <w:tcBorders>
              <w:top w:val="nil"/>
              <w:left w:val="nil"/>
              <w:bottom w:val="nil"/>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Six Months Ended</w:t>
            </w: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50" w:type="dxa"/>
            <w:gridSpan w:val="7"/>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65" w:type="dxa"/>
            <w:gridSpan w:val="7"/>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June 30,</w:t>
            </w: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Balance as of beginning of period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691,557 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822,716 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706,329 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847,685 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Less: Insurance balances recoverable</w:t>
            </w: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248,010 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435,613 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249,652 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448,855 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645"/>
          <w:jc w:val="left"/>
        </w:trPr>
        <w:tc>
          <w:tcPr>
            <w:tcW w:w="56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Plus: Cumulative effect of change in accounting principle on the determination of the allowance for estimated uncollectible insurance balances </w:t>
            </w:r>
            <w:r>
              <w:rPr>
                <w:rFonts w:ascii="Arial" w:eastAsia="Arial" w:hAnsi="Arial" w:cs="Arial"/>
                <w:sz w:val="18"/>
                <w:vertAlign w:val="superscript"/>
              </w:rPr>
              <w:t>(1)</w:t>
            </w:r>
          </w:p>
        </w:tc>
        <w:tc>
          <w:tcPr>
            <w:tcW w:w="9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3,167 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balance as of beginning of period</w:t>
            </w:r>
          </w:p>
        </w:tc>
        <w:tc>
          <w:tcPr>
            <w:tcW w:w="99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443,547 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387,103 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456,677 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401,997 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net paid claims</w:t>
            </w: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(10,916)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(7,495)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(17,224)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(914)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Amounts recorded in other income:</w:t>
            </w: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Reduction in estimates of ultimate net liabilities</w:t>
            </w: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(4,450)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(1,978)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(14,002)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(26,893)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Reduction in estimated future expenses</w:t>
            </w: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(745)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(975)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(3,508)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(3,003)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Amortization of fair value adjustments</w:t>
            </w:r>
          </w:p>
        </w:tc>
        <w:tc>
          <w:tcPr>
            <w:tcW w:w="9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4,504 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3,130 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9,997 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8,598 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Total other income</w:t>
            </w:r>
          </w:p>
        </w:tc>
        <w:tc>
          <w:tcPr>
            <w:tcW w:w="99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(691)</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177 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(7,513)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(21,298)</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Net balance as at </w:t>
            </w:r>
            <w:r>
              <w:rPr>
                <w:rFonts w:ascii="Arial" w:eastAsia="Arial" w:hAnsi="Arial" w:cs="Arial"/>
                <w:sz w:val="18"/>
              </w:rPr>
              <w:t>June 30</w:t>
            </w:r>
          </w:p>
        </w:tc>
        <w:tc>
          <w:tcPr>
            <w:tcW w:w="9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431,940 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379,785 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431,940 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379,785 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Plus: Insurance balances recoverable </w:t>
            </w:r>
            <w:r>
              <w:rPr>
                <w:rFonts w:ascii="Arial" w:eastAsia="Arial" w:hAnsi="Arial" w:cs="Arial"/>
                <w:sz w:val="18"/>
                <w:vertAlign w:val="superscript"/>
              </w:rPr>
              <w:t>(2)</w:t>
            </w:r>
          </w:p>
        </w:tc>
        <w:tc>
          <w:tcPr>
            <w:tcW w:w="9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245,979 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428,277 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245,979 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428,277 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68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Balance as at </w:t>
            </w:r>
            <w:r>
              <w:rPr>
                <w:rFonts w:ascii="Arial" w:eastAsia="Arial" w:hAnsi="Arial" w:cs="Arial"/>
                <w:sz w:val="18"/>
              </w:rPr>
              <w:t>June 30</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677,919 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808,062 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677,919 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808,062 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76" w:lineRule="auto"/>
        <w:ind w:left="0" w:right="0" w:firstLine="0"/>
        <w:jc w:val="both"/>
        <w:outlineLvl w:val="9"/>
        <w:rPr>
          <w:rFonts w:ascii="Calibri" w:eastAsia="Calibri" w:hAnsi="Calibri" w:cs="Calibri"/>
          <w:sz w:val="22"/>
          <w:vertAlign w:val="superscript"/>
        </w:rPr>
      </w:pPr>
      <w:r>
        <w:rPr>
          <w:rFonts w:ascii="Arial" w:eastAsia="Arial" w:hAnsi="Arial" w:cs="Arial"/>
          <w:sz w:val="16"/>
          <w:vertAlign w:val="superscript"/>
        </w:rPr>
        <w:t>(1)</w:t>
      </w:r>
      <w:r>
        <w:rPr>
          <w:rFonts w:ascii="Arial" w:eastAsia="Arial" w:hAnsi="Arial" w:cs="Arial"/>
          <w:sz w:val="16"/>
        </w:rPr>
        <w:t xml:space="preserve"> The Company adopted ASU 2016-13 and the related amendments on January 1, 2020. Refer to </w:t>
      </w:r>
      <w:r>
        <w:rPr>
          <w:rFonts w:ascii="Arial" w:eastAsia="Arial" w:hAnsi="Arial" w:cs="Arial"/>
          <w:sz w:val="16"/>
        </w:rPr>
        <w:t>Note 2 - "Significant Accounting Policies"</w:t>
      </w:r>
      <w:r>
        <w:rPr>
          <w:rFonts w:ascii="Arial" w:eastAsia="Arial" w:hAnsi="Arial" w:cs="Arial"/>
          <w:sz w:val="16"/>
        </w:rPr>
        <w:t xml:space="preserve">  to </w:t>
      </w:r>
      <w:r>
        <w:rPr>
          <w:rFonts w:ascii="Arial" w:eastAsia="Arial" w:hAnsi="Arial" w:cs="Arial"/>
          <w:sz w:val="16"/>
        </w:rPr>
        <w:t>our</w:t>
      </w:r>
      <w:r>
        <w:rPr>
          <w:rFonts w:ascii="Arial" w:eastAsia="Arial" w:hAnsi="Arial" w:cs="Arial"/>
          <w:sz w:val="16"/>
        </w:rPr>
        <w:t xml:space="preserve"> </w:t>
      </w:r>
      <w:r>
        <w:rPr>
          <w:rFonts w:ascii="Arial" w:eastAsia="Arial" w:hAnsi="Arial" w:cs="Arial"/>
          <w:sz w:val="16"/>
        </w:rPr>
        <w:t xml:space="preserve">consolidated financial statements contained in our Annual Report on Form 10-K for the year ended </w:t>
      </w:r>
      <w:r>
        <w:rPr>
          <w:rFonts w:ascii="Arial" w:eastAsia="Arial" w:hAnsi="Arial" w:cs="Arial"/>
          <w:sz w:val="16"/>
        </w:rPr>
        <w:t>December 31, 2020</w:t>
      </w:r>
      <w:r>
        <w:rPr>
          <w:rFonts w:ascii="Arial" w:eastAsia="Arial" w:hAnsi="Arial" w:cs="Arial"/>
          <w:sz w:val="16"/>
        </w:rPr>
        <w:t xml:space="preserve"> for further details. </w:t>
      </w:r>
    </w:p>
    <w:p>
      <w:pPr>
        <w:keepNext/>
        <w:keepLines/>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(2) </w:t>
      </w:r>
      <w:r>
        <w:rPr>
          <w:rFonts w:ascii="Arial" w:eastAsia="Arial" w:hAnsi="Arial" w:cs="Arial"/>
          <w:sz w:val="16"/>
        </w:rPr>
        <w:t>Net of allowance for estimated uncollectible insurance balances</w:t>
      </w:r>
      <w:r>
        <w:rPr>
          <w:rFonts w:ascii="Arial" w:eastAsia="Arial" w:hAnsi="Arial" w:cs="Arial"/>
          <w:sz w:val="16"/>
        </w:rPr>
        <w:t>.</w:t>
      </w:r>
    </w:p>
    <w:p>
      <w:pPr>
        <w:keepNext/>
        <w:keepLines/>
        <w:pageBreakBefore w:val="0"/>
        <w:widowControl w:val="0"/>
        <w:numPr>
          <w:ilvl w:val="0"/>
          <w:numId w:val="0"/>
        </w:numPr>
        <w:spacing w:before="0" w:after="0" w:line="288" w:lineRule="auto"/>
        <w:ind w:left="180" w:right="0" w:hanging="180"/>
        <w:jc w:val="both"/>
        <w:outlineLvl w:val="9"/>
        <w:rPr>
          <w:rFonts w:ascii="Calibri" w:eastAsia="Calibri" w:hAnsi="Calibri" w:cs="Calibri"/>
          <w:sz w:val="22"/>
          <w:vertAlign w:val="superscript"/>
        </w:rPr>
        <w:sectPr>
          <w:headerReference w:type="default" r:id="rId70"/>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61" w:name="Section68"/>
      <w:bookmarkEnd w:id="61"/>
      <w:r>
        <w:rPr>
          <w:rFonts w:ascii="Arial" w:eastAsia="Arial" w:hAnsi="Arial" w:cs="Arial"/>
          <w:b/>
          <w:i/>
          <w:sz w:val="20"/>
        </w:rPr>
        <w:t>Allowance for Estimated Uncollectible Insurance Balances Recoverable on Defendant Asbestos Liabilities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evaluate and monitor the credit risk related to our insurers and an allowance for estimated uncollectible insurance balances recoverable on our defendant asbestos liabilities ("allowance for estimated uncollectible insurance") is established for amounts considered potentially uncollectible. </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table below provides a reconciliation of the beginning and ending allowance for estimated uncollectible insurance balances related to our defendant asbestos liabilities.</w:t>
      </w:r>
    </w:p>
    <w:tbl>
      <w:tblPr>
        <w:tblW w:w="10419"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375"/>
        <w:gridCol w:w="160"/>
        <w:gridCol w:w="655"/>
        <w:gridCol w:w="100"/>
        <w:gridCol w:w="60"/>
        <w:gridCol w:w="160"/>
        <w:gridCol w:w="655"/>
        <w:gridCol w:w="100"/>
        <w:gridCol w:w="60"/>
        <w:gridCol w:w="160"/>
        <w:gridCol w:w="655"/>
        <w:gridCol w:w="100"/>
        <w:gridCol w:w="60"/>
        <w:gridCol w:w="160"/>
        <w:gridCol w:w="655"/>
        <w:gridCol w:w="100"/>
      </w:tblGrid>
      <w:tr>
        <w:tblPrEx>
          <w:tblW w:w="10419"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63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9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Three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9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Six Months Ended</w:t>
            </w:r>
          </w:p>
        </w:tc>
      </w:tr>
      <w:tr>
        <w:tblPrEx>
          <w:tblW w:w="10419" w:type="dxa"/>
          <w:jc w:val="left"/>
          <w:tblInd w:w="0" w:type="dxa"/>
          <w:tblCellMar>
            <w:left w:w="108" w:type="dxa"/>
            <w:right w:w="108" w:type="dxa"/>
          </w:tblCellMar>
        </w:tblPrEx>
        <w:trPr>
          <w:cantSplit/>
          <w:trHeight w:hRule="exact" w:val="285"/>
          <w:jc w:val="left"/>
        </w:trPr>
        <w:tc>
          <w:tcPr>
            <w:tcW w:w="63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9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9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r>
      <w:tr>
        <w:tblPrEx>
          <w:tblW w:w="10419" w:type="dxa"/>
          <w:jc w:val="left"/>
          <w:tblInd w:w="0" w:type="dxa"/>
          <w:tblCellMar>
            <w:left w:w="108" w:type="dxa"/>
            <w:right w:w="108" w:type="dxa"/>
          </w:tblCellMar>
        </w:tblPrEx>
        <w:trPr>
          <w:cantSplit/>
          <w:trHeight w:hRule="exact" w:val="285"/>
          <w:jc w:val="left"/>
        </w:trPr>
        <w:tc>
          <w:tcPr>
            <w:tcW w:w="63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0419" w:type="dxa"/>
          <w:jc w:val="left"/>
          <w:tblInd w:w="0" w:type="dxa"/>
          <w:tblCellMar>
            <w:left w:w="108" w:type="dxa"/>
            <w:right w:w="108" w:type="dxa"/>
          </w:tblCellMar>
        </w:tblPrEx>
        <w:trPr>
          <w:cantSplit/>
          <w:trHeight w:hRule="exact" w:val="285"/>
          <w:jc w:val="left"/>
        </w:trPr>
        <w:tc>
          <w:tcPr>
            <w:tcW w:w="6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Allowance for estimated uncollectible insurance balances, beginning of period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6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5,272 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6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6,985 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6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4,824 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6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3,818 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19" w:type="dxa"/>
          <w:jc w:val="left"/>
          <w:tblInd w:w="0" w:type="dxa"/>
          <w:tblCellMar>
            <w:left w:w="108" w:type="dxa"/>
            <w:right w:w="108" w:type="dxa"/>
          </w:tblCellMar>
        </w:tblPrEx>
        <w:trPr>
          <w:cantSplit/>
          <w:trHeight w:hRule="exact" w:val="285"/>
          <w:jc w:val="left"/>
        </w:trPr>
        <w:tc>
          <w:tcPr>
            <w:tcW w:w="6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Cumulative effect of change in accounting principle</w:t>
            </w: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3,167 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6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Current period change in the allowance</w:t>
            </w: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998 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637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Allowance for estimated uncollectible insurance balances, end of period</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5,822 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8,346 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5,822 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8,346 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During the </w:t>
      </w:r>
      <w:r>
        <w:rPr>
          <w:rFonts w:ascii="Arial" w:eastAsia="Arial" w:hAnsi="Arial" w:cs="Arial"/>
          <w:sz w:val="20"/>
        </w:rPr>
        <w:t>three and 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2020</w:t>
      </w:r>
      <w:r>
        <w:rPr>
          <w:rFonts w:ascii="Arial" w:eastAsia="Arial" w:hAnsi="Arial" w:cs="Arial"/>
          <w:sz w:val="20"/>
        </w:rPr>
        <w:t>, we did not</w:t>
      </w:r>
      <w:r>
        <w:rPr>
          <w:rFonts w:ascii="Arial" w:eastAsia="Arial" w:hAnsi="Arial" w:cs="Arial"/>
          <w:sz w:val="20"/>
        </w:rPr>
        <w:t xml:space="preserve"> </w:t>
      </w:r>
      <w:r>
        <w:rPr>
          <w:rFonts w:ascii="Arial" w:eastAsia="Arial" w:hAnsi="Arial" w:cs="Arial"/>
          <w:sz w:val="20"/>
        </w:rPr>
        <w:t>record</w:t>
      </w:r>
      <w:r>
        <w:rPr>
          <w:rFonts w:ascii="Arial" w:eastAsia="Arial" w:hAnsi="Arial" w:cs="Arial"/>
          <w:sz w:val="20"/>
        </w:rPr>
        <w:t xml:space="preserve"> any write-offs charged against the allowance for estimated uncollectible insurance or any recoveries of amounts previously written off. </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We did not have significant non-disputed past due balances receivable from our insurers related to our defendant asbestos liabilities, that were older than one year for any of the periods presented. Any balances that are part of ongoing legal activity are estimated to be recovered at the level of our recorded asset, which is consistent with our legal advice and past collection experience.</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sectPr>
          <w:headerReference w:type="default" r:id="rId71"/>
          <w:type w:val="continuous"/>
          <w:pgSz w:w="12240" w:h="15840"/>
          <w:pgMar w:top="1260" w:right="990" w:bottom="900" w:left="990" w:header="270" w:footer="270"/>
          <w:cols w:space="708"/>
        </w:sectPr>
      </w:pPr>
    </w:p>
    <w:p>
      <w:pPr>
        <w:keepNext w:val="0"/>
        <w:keepLines w:val="0"/>
        <w:pageBreakBefore w:val="0"/>
        <w:widowControl/>
        <w:numPr>
          <w:ilvl w:val="0"/>
          <w:numId w:val="0"/>
        </w:numPr>
        <w:spacing w:before="0" w:after="0" w:line="288" w:lineRule="auto"/>
        <w:ind w:left="0" w:right="0" w:firstLine="0"/>
        <w:jc w:val="both"/>
        <w:outlineLvl w:val="9"/>
        <w:rPr>
          <w:rFonts w:ascii="Arial" w:eastAsia="Arial" w:hAnsi="Arial" w:cs="Arial"/>
          <w:b/>
          <w:sz w:val="20"/>
        </w:rPr>
      </w:pPr>
      <w:bookmarkStart w:id="62" w:name="Section69"/>
      <w:bookmarkEnd w:id="62"/>
      <w:r>
        <w:rPr>
          <w:rFonts w:ascii="Arial" w:eastAsia="Arial" w:hAnsi="Arial" w:cs="Arial"/>
          <w:b/>
          <w:sz w:val="20"/>
        </w:rPr>
        <w:t>10. FAIR VALUE MEASUREMENTS</w:t>
      </w:r>
      <w:r>
        <w:rPr>
          <w:rFonts w:ascii="Arial" w:eastAsia="Arial" w:hAnsi="Arial" w:cs="Arial"/>
          <w:b/>
          <w:sz w:val="20"/>
        </w:rPr>
        <w:t xml:space="preserve"> </w:t>
      </w:r>
    </w:p>
    <w:p>
      <w:pPr>
        <w:keepNext w:val="0"/>
        <w:keepLines w:val="0"/>
        <w:pageBreakBefore w:val="0"/>
        <w:widowControl/>
        <w:numPr>
          <w:ilvl w:val="0"/>
          <w:numId w:val="0"/>
        </w:numPr>
        <w:spacing w:before="0" w:after="0" w:line="288" w:lineRule="auto"/>
        <w:ind w:left="0" w:right="0" w:firstLine="0"/>
        <w:jc w:val="both"/>
        <w:outlineLvl w:val="9"/>
        <w:sectPr>
          <w:headerReference w:type="default" r:id="rId72"/>
          <w:pgSz w:w="12240" w:h="15840"/>
          <w:pgMar w:top="1260" w:right="990" w:bottom="900" w:left="990" w:header="270" w:footer="270"/>
          <w:cols w:space="708"/>
        </w:sectPr>
      </w:pPr>
    </w:p>
    <w:p>
      <w:pPr>
        <w:keepNext w:val="0"/>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63" w:name="Section70"/>
      <w:bookmarkEnd w:id="63"/>
      <w:r>
        <w:rPr>
          <w:rFonts w:ascii="Arial" w:eastAsia="Arial" w:hAnsi="Arial" w:cs="Arial"/>
          <w:b/>
          <w:i/>
          <w:sz w:val="20"/>
        </w:rPr>
        <w:t>Fair Value Hierarchy</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Fair value is defined as the price at which to sell an asset or transfer a liability (i.e. the "exit price") in an orderly transaction between market participants. We use a fair value hierarchy that gives the highest priority to quoted prices in active markets and the lowest priority to unobservable data. The hierarchy is broken down into three levels as follows:</w:t>
      </w:r>
    </w:p>
    <w:p>
      <w:pPr>
        <w:keepNext w:val="0"/>
        <w:keepLines w:val="0"/>
        <w:pageBreakBefore w:val="0"/>
        <w:widowControl/>
        <w:numPr>
          <w:ilvl w:val="0"/>
          <w:numId w:val="89"/>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Level 1 - Valuations based on unadjusted quoted prices in active markets for identical assets or liabilities that we have the ability to access. Valuation adjustments and block discounts are not applied to Level 1 instruments.</w:t>
      </w:r>
    </w:p>
    <w:p>
      <w:pPr>
        <w:keepNext w:val="0"/>
        <w:keepLines w:val="0"/>
        <w:pageBreakBefore w:val="0"/>
        <w:widowControl/>
        <w:numPr>
          <w:ilvl w:val="0"/>
          <w:numId w:val="89"/>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Level 2 - Valuations based on quoted prices in active markets for similar assets or liabilities, quoted prices for identical assets or liabilities in inactive markets, or for which significant inputs are observable (e.g. interest rates, yield curves, prepayment speeds, default rates, loss severities, etc.) or can be corroborated by observable market data.</w:t>
      </w:r>
    </w:p>
    <w:p>
      <w:pPr>
        <w:keepNext w:val="0"/>
        <w:keepLines w:val="0"/>
        <w:pageBreakBefore w:val="0"/>
        <w:widowControl/>
        <w:numPr>
          <w:ilvl w:val="0"/>
          <w:numId w:val="89"/>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Level 3 - Valuations based on unobservable inputs where there is little or no market activity. Unadjusted third party pricin</w:t>
      </w:r>
      <w:r>
        <w:rPr>
          <w:rFonts w:ascii="Arial" w:eastAsia="Arial" w:hAnsi="Arial" w:cs="Arial"/>
          <w:sz w:val="20"/>
        </w:rPr>
        <w:t>g sources or management's assumptions and internal valuation models may be used to determine the fair values.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In addition, certain of our other investments are measured at fair value using net asset value ("NAV") per share (or its equivalent) as a practical expedient and have not been classified within the fair value hierarchy above.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w:t>
      </w:r>
      <w:r>
        <w:rPr>
          <w:rFonts w:ascii="Arial" w:eastAsia="Arial" w:hAnsi="Arial" w:cs="Arial"/>
          <w:sz w:val="20"/>
        </w:rPr>
        <w:t xml:space="preserve"> have categorized our assets and liabilities that are recorded at fair value on a recurring basis among levels based on the observability of inputs, or at fair value using NAV per share (or its equivalent) as follows:  </w:t>
      </w:r>
      <w:r>
        <w:rPr>
          <w:rFonts w:ascii="Arial" w:eastAsia="Arial" w:hAnsi="Arial" w:cs="Arial"/>
          <w:sz w:val="20"/>
        </w:rPr>
        <w:br w:type="page"/>
      </w:r>
    </w:p>
    <w:tbl>
      <w:tblPr>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25"/>
        <w:gridCol w:w="75"/>
        <w:gridCol w:w="160"/>
        <w:gridCol w:w="1345"/>
        <w:gridCol w:w="100"/>
        <w:gridCol w:w="75"/>
        <w:gridCol w:w="160"/>
        <w:gridCol w:w="1225"/>
        <w:gridCol w:w="100"/>
        <w:gridCol w:w="75"/>
        <w:gridCol w:w="160"/>
        <w:gridCol w:w="1045"/>
        <w:gridCol w:w="100"/>
        <w:gridCol w:w="75"/>
        <w:gridCol w:w="160"/>
        <w:gridCol w:w="1075"/>
        <w:gridCol w:w="100"/>
        <w:gridCol w:w="75"/>
        <w:gridCol w:w="160"/>
        <w:gridCol w:w="955"/>
        <w:gridCol w:w="100"/>
      </w:tblGrid>
      <w:tr>
        <w:tblPrEx>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292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245" w:type="dxa"/>
            <w:gridSpan w:val="19"/>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June 30, 2021</w:t>
            </w:r>
          </w:p>
        </w:tc>
      </w:tr>
      <w:tr>
        <w:tblPrEx>
          <w:tblW w:w="10450" w:type="dxa"/>
          <w:jc w:val="left"/>
          <w:tblInd w:w="0" w:type="dxa"/>
          <w:tblCellMar>
            <w:left w:w="108" w:type="dxa"/>
            <w:right w:w="108" w:type="dxa"/>
          </w:tblCellMar>
        </w:tblPrEx>
        <w:trPr>
          <w:cantSplit/>
          <w:trHeight w:hRule="exact" w:val="735"/>
          <w:jc w:val="left"/>
        </w:trPr>
        <w:tc>
          <w:tcPr>
            <w:tcW w:w="29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Quoted Prices in</w:t>
            </w:r>
          </w:p>
          <w:p>
            <w:pPr>
              <w:spacing w:line="240" w:lineRule="auto"/>
              <w:ind w:left="0" w:right="0"/>
              <w:jc w:val="center"/>
            </w:pPr>
            <w:r>
              <w:rPr>
                <w:rFonts w:ascii="Arial" w:eastAsia="Arial" w:hAnsi="Arial" w:cs="Arial"/>
                <w:b/>
                <w:color w:val="000000"/>
                <w:sz w:val="16"/>
              </w:rPr>
              <w:t>Active Markets for</w:t>
            </w:r>
          </w:p>
          <w:p>
            <w:pPr>
              <w:spacing w:line="240" w:lineRule="auto"/>
              <w:ind w:left="0" w:right="0"/>
              <w:jc w:val="center"/>
            </w:pPr>
            <w:r>
              <w:rPr>
                <w:rFonts w:ascii="Arial" w:eastAsia="Arial" w:hAnsi="Arial" w:cs="Arial"/>
                <w:b/>
                <w:color w:val="000000"/>
                <w:sz w:val="16"/>
              </w:rPr>
              <w:t>Identical Assets</w:t>
            </w:r>
          </w:p>
          <w:p>
            <w:pPr>
              <w:spacing w:after="30" w:line="240" w:lineRule="auto"/>
              <w:ind w:left="0" w:right="0"/>
              <w:jc w:val="center"/>
            </w:pPr>
            <w:r>
              <w:rPr>
                <w:rFonts w:ascii="Arial" w:eastAsia="Arial" w:hAnsi="Arial" w:cs="Arial"/>
                <w:b/>
                <w:color w:val="000000"/>
                <w:sz w:val="16"/>
              </w:rPr>
              <w:t>(Level 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Significant</w:t>
            </w:r>
          </w:p>
          <w:p>
            <w:pPr>
              <w:spacing w:line="240" w:lineRule="auto"/>
              <w:ind w:left="0" w:right="0"/>
              <w:jc w:val="center"/>
            </w:pPr>
            <w:r>
              <w:rPr>
                <w:rFonts w:ascii="Arial" w:eastAsia="Arial" w:hAnsi="Arial" w:cs="Arial"/>
                <w:b/>
                <w:color w:val="000000"/>
                <w:sz w:val="16"/>
              </w:rPr>
              <w:t>Other Observable</w:t>
            </w:r>
          </w:p>
          <w:p>
            <w:pPr>
              <w:spacing w:line="240" w:lineRule="auto"/>
              <w:ind w:left="0" w:right="0"/>
              <w:jc w:val="center"/>
            </w:pPr>
            <w:r>
              <w:rPr>
                <w:rFonts w:ascii="Arial" w:eastAsia="Arial" w:hAnsi="Arial" w:cs="Arial"/>
                <w:b/>
                <w:color w:val="000000"/>
                <w:sz w:val="16"/>
              </w:rPr>
              <w:t>Inputs</w:t>
            </w:r>
          </w:p>
          <w:p>
            <w:pPr>
              <w:spacing w:after="30" w:line="240" w:lineRule="auto"/>
              <w:ind w:left="0" w:right="0"/>
              <w:jc w:val="center"/>
            </w:pPr>
            <w:r>
              <w:rPr>
                <w:rFonts w:ascii="Arial" w:eastAsia="Arial" w:hAnsi="Arial" w:cs="Arial"/>
                <w:b/>
                <w:color w:val="000000"/>
                <w:sz w:val="16"/>
              </w:rPr>
              <w:t>(Level 2)</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Significant</w:t>
            </w:r>
          </w:p>
          <w:p>
            <w:pPr>
              <w:spacing w:line="240" w:lineRule="auto"/>
              <w:ind w:left="0" w:right="0"/>
              <w:jc w:val="center"/>
            </w:pPr>
            <w:r>
              <w:rPr>
                <w:rFonts w:ascii="Arial" w:eastAsia="Arial" w:hAnsi="Arial" w:cs="Arial"/>
                <w:b/>
                <w:color w:val="000000"/>
                <w:sz w:val="16"/>
              </w:rPr>
              <w:t>Unobservable</w:t>
            </w:r>
          </w:p>
          <w:p>
            <w:pPr>
              <w:spacing w:line="240" w:lineRule="auto"/>
              <w:ind w:left="0" w:right="0"/>
              <w:jc w:val="center"/>
            </w:pPr>
            <w:r>
              <w:rPr>
                <w:rFonts w:ascii="Arial" w:eastAsia="Arial" w:hAnsi="Arial" w:cs="Arial"/>
                <w:b/>
                <w:color w:val="000000"/>
                <w:sz w:val="16"/>
              </w:rPr>
              <w:t>Inputs</w:t>
            </w:r>
          </w:p>
          <w:p>
            <w:pPr>
              <w:spacing w:after="30" w:line="240" w:lineRule="auto"/>
              <w:ind w:left="0" w:right="0"/>
              <w:jc w:val="center"/>
            </w:pPr>
            <w:r>
              <w:rPr>
                <w:rFonts w:ascii="Arial" w:eastAsia="Arial" w:hAnsi="Arial" w:cs="Arial"/>
                <w:b/>
                <w:color w:val="000000"/>
                <w:sz w:val="16"/>
              </w:rPr>
              <w:t>(Level 3)</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Fair Value Based on NAV as Practical Expedient</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Total Fair</w:t>
            </w:r>
          </w:p>
          <w:p>
            <w:pPr>
              <w:spacing w:after="30" w:line="240" w:lineRule="auto"/>
              <w:ind w:left="0" w:right="0"/>
              <w:jc w:val="center"/>
            </w:pPr>
            <w:r>
              <w:rPr>
                <w:rFonts w:ascii="Arial" w:eastAsia="Arial" w:hAnsi="Arial" w:cs="Arial"/>
                <w:b/>
                <w:color w:val="000000"/>
                <w:sz w:val="16"/>
              </w:rPr>
              <w:t>Value</w:t>
            </w: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Investments: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420"/>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Short-term and fixed maturity investments: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U.S. government and agency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3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789,439 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789,439 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U.K. government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41,696 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41,696 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Other government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480,279 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480,279 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Corporate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6,652,998 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6,652,998 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Municipal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244,459 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244,459 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Residential mortgage-backed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572,239 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572,239 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Commercial mortgage-backed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987,254 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987,254 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Asset-backed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935,593 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935,593 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3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2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10,703,957 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10,703,957 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50" w:type="dxa"/>
          <w:jc w:val="left"/>
          <w:tblInd w:w="0" w:type="dxa"/>
          <w:tblCellMar>
            <w:left w:w="108" w:type="dxa"/>
            <w:right w:w="108" w:type="dxa"/>
          </w:tblCellMar>
        </w:tblPrEx>
        <w:trPr>
          <w:cantSplit/>
          <w:trHeight w:hRule="exact" w:val="75"/>
          <w:jc w:val="left"/>
        </w:trPr>
        <w:tc>
          <w:tcPr>
            <w:tcW w:w="2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420"/>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Other assets included within funds held - directly managed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3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2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9,247 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9,247 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50" w:type="dxa"/>
          <w:jc w:val="left"/>
          <w:tblInd w:w="0" w:type="dxa"/>
          <w:tblCellMar>
            <w:left w:w="108" w:type="dxa"/>
            <w:right w:w="108" w:type="dxa"/>
          </w:tblCellMar>
        </w:tblPrEx>
        <w:trPr>
          <w:cantSplit/>
          <w:trHeight w:hRule="exact" w:val="75"/>
          <w:jc w:val="left"/>
        </w:trPr>
        <w:tc>
          <w:tcPr>
            <w:tcW w:w="2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Equities: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Publicly traded equity investments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3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263,046 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41,655 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304,701 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Exchange-traded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504,793 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504,793 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Privately held equity investments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348,725 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348,725 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3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767,839 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2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41,655 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348,725 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1,158,219 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50" w:type="dxa"/>
          <w:jc w:val="left"/>
          <w:tblInd w:w="0" w:type="dxa"/>
          <w:tblCellMar>
            <w:left w:w="108" w:type="dxa"/>
            <w:right w:w="108" w:type="dxa"/>
          </w:tblCellMar>
        </w:tblPrEx>
        <w:trPr>
          <w:cantSplit/>
          <w:trHeight w:hRule="exact" w:val="75"/>
          <w:jc w:val="left"/>
        </w:trPr>
        <w:tc>
          <w:tcPr>
            <w:tcW w:w="2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Other investments: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Hedge funds</w:t>
            </w:r>
            <w:r>
              <w:rPr>
                <w:rFonts w:ascii="Arial" w:eastAsia="Arial" w:hAnsi="Arial" w:cs="Arial"/>
                <w:sz w:val="16"/>
              </w:rPr>
              <w:t xml:space="preserve"> </w:t>
            </w:r>
            <w:r>
              <w:rPr>
                <w:rFonts w:ascii="Arial" w:eastAsia="Arial" w:hAnsi="Arial" w:cs="Arial"/>
                <w:sz w:val="16"/>
                <w:vertAlign w:val="superscript"/>
              </w:rPr>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3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73,130 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73,130 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Fixed income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266,889 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337,000 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603,889 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Equity funds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Private equity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536,368 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536,368 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CLO equities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145,103 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145,103 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CLO equity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190,158 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190,158 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Private credit funds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242,359 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242,359 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Other</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17,655 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17,969 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34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2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417,609 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314 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1,396,670 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1,814,593 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Total Investments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3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767,839 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11,172,468 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349,039 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1,396,670 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13,686,016 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50" w:type="dxa"/>
          <w:jc w:val="left"/>
          <w:tblInd w:w="0" w:type="dxa"/>
          <w:tblCellMar>
            <w:left w:w="108" w:type="dxa"/>
            <w:right w:w="108" w:type="dxa"/>
          </w:tblCellMar>
        </w:tblPrEx>
        <w:trPr>
          <w:cantSplit/>
          <w:trHeight w:hRule="exact" w:val="75"/>
          <w:jc w:val="left"/>
        </w:trPr>
        <w:tc>
          <w:tcPr>
            <w:tcW w:w="2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Cash and cash equivalents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34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414,623 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2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33,005 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447,628 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left"/>
          <w:tblInd w:w="0" w:type="dxa"/>
          <w:tblCellMar>
            <w:left w:w="108" w:type="dxa"/>
            <w:right w:w="108" w:type="dxa"/>
          </w:tblCellMar>
        </w:tblPrEx>
        <w:trPr>
          <w:cantSplit/>
          <w:trHeight w:hRule="exact" w:val="75"/>
          <w:jc w:val="left"/>
        </w:trPr>
        <w:tc>
          <w:tcPr>
            <w:tcW w:w="2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420"/>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Reinsurance balances recoverable on paid and unpaid losses: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34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2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492,343 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492,343 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left"/>
          <w:tblInd w:w="0" w:type="dxa"/>
          <w:tblCellMar>
            <w:left w:w="108" w:type="dxa"/>
            <w:right w:w="108" w:type="dxa"/>
          </w:tblCellMar>
        </w:tblPrEx>
        <w:trPr>
          <w:cantSplit/>
          <w:trHeight w:hRule="exact" w:val="75"/>
          <w:jc w:val="left"/>
        </w:trPr>
        <w:tc>
          <w:tcPr>
            <w:tcW w:w="29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Other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Derivatives qualifying as hedging</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3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17,583 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17,583 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Derivatives not qualifying as hedging</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4,571 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4,571 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 xml:space="preserve">Derivative instruments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3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22,154 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22,154 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50" w:type="dxa"/>
          <w:jc w:val="left"/>
          <w:tblInd w:w="0" w:type="dxa"/>
          <w:tblCellMar>
            <w:left w:w="108" w:type="dxa"/>
            <w:right w:w="108" w:type="dxa"/>
          </w:tblCellMar>
        </w:tblPrEx>
        <w:trPr>
          <w:cantSplit/>
          <w:trHeight w:hRule="exact" w:val="75"/>
          <w:jc w:val="left"/>
        </w:trPr>
        <w:tc>
          <w:tcPr>
            <w:tcW w:w="29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Losses and LAE: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34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2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2,234,105 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2,234,105 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left"/>
          <w:tblInd w:w="0" w:type="dxa"/>
          <w:tblCellMar>
            <w:left w:w="108" w:type="dxa"/>
            <w:right w:w="108" w:type="dxa"/>
          </w:tblCellMar>
        </w:tblPrEx>
        <w:trPr>
          <w:cantSplit/>
          <w:trHeight w:hRule="exact" w:val="75"/>
          <w:jc w:val="left"/>
        </w:trPr>
        <w:tc>
          <w:tcPr>
            <w:tcW w:w="29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Other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Derivatives qualifying as hedging</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3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Derivatives not qualifying as hedging</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3,129 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3,129 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55"/>
          <w:jc w:val="left"/>
        </w:trPr>
        <w:tc>
          <w:tcPr>
            <w:tcW w:w="292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135"/>
              <w:jc w:val="left"/>
            </w:pPr>
            <w:r>
              <w:rPr>
                <w:rFonts w:ascii="Arial" w:eastAsia="Arial" w:hAnsi="Arial" w:cs="Arial"/>
                <w:color w:val="000000"/>
                <w:sz w:val="16"/>
              </w:rPr>
              <w:t xml:space="preserve">Derivative instruments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3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3,131 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3,131 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10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br w:type="page"/>
      </w:r>
    </w:p>
    <w:tbl>
      <w:tblPr>
        <w:tblW w:w="10419"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0"/>
        <w:gridCol w:w="75"/>
        <w:gridCol w:w="160"/>
        <w:gridCol w:w="1285"/>
        <w:gridCol w:w="100"/>
        <w:gridCol w:w="75"/>
        <w:gridCol w:w="160"/>
        <w:gridCol w:w="1240"/>
        <w:gridCol w:w="100"/>
        <w:gridCol w:w="75"/>
        <w:gridCol w:w="160"/>
        <w:gridCol w:w="1045"/>
        <w:gridCol w:w="100"/>
        <w:gridCol w:w="75"/>
        <w:gridCol w:w="160"/>
        <w:gridCol w:w="1075"/>
        <w:gridCol w:w="100"/>
        <w:gridCol w:w="75"/>
        <w:gridCol w:w="160"/>
        <w:gridCol w:w="955"/>
        <w:gridCol w:w="100"/>
      </w:tblGrid>
      <w:tr>
        <w:tblPrEx>
          <w:tblW w:w="10419"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40"/>
          <w:jc w:val="left"/>
        </w:trPr>
        <w:tc>
          <w:tcPr>
            <w:tcW w:w="29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200" w:type="dxa"/>
            <w:gridSpan w:val="19"/>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December 31, 2020</w:t>
            </w:r>
          </w:p>
        </w:tc>
      </w:tr>
      <w:tr>
        <w:tblPrEx>
          <w:tblW w:w="10419" w:type="dxa"/>
          <w:jc w:val="left"/>
          <w:tblInd w:w="0" w:type="dxa"/>
          <w:tblCellMar>
            <w:left w:w="108" w:type="dxa"/>
            <w:right w:w="108" w:type="dxa"/>
          </w:tblCellMar>
        </w:tblPrEx>
        <w:trPr>
          <w:cantSplit/>
          <w:trHeight w:hRule="exact" w:val="720"/>
          <w:jc w:val="left"/>
        </w:trPr>
        <w:tc>
          <w:tcPr>
            <w:tcW w:w="29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Quoted Prices in</w:t>
            </w:r>
          </w:p>
          <w:p>
            <w:pPr>
              <w:spacing w:line="240" w:lineRule="auto"/>
              <w:ind w:left="0" w:right="0"/>
              <w:jc w:val="center"/>
            </w:pPr>
            <w:r>
              <w:rPr>
                <w:rFonts w:ascii="Arial" w:eastAsia="Arial" w:hAnsi="Arial" w:cs="Arial"/>
                <w:b/>
                <w:color w:val="000000"/>
                <w:sz w:val="16"/>
              </w:rPr>
              <w:t>Active Markets for</w:t>
            </w:r>
          </w:p>
          <w:p>
            <w:pPr>
              <w:spacing w:line="240" w:lineRule="auto"/>
              <w:ind w:left="0" w:right="0"/>
              <w:jc w:val="center"/>
            </w:pPr>
            <w:r>
              <w:rPr>
                <w:rFonts w:ascii="Arial" w:eastAsia="Arial" w:hAnsi="Arial" w:cs="Arial"/>
                <w:b/>
                <w:color w:val="000000"/>
                <w:sz w:val="16"/>
              </w:rPr>
              <w:t>Identical Assets</w:t>
            </w:r>
          </w:p>
          <w:p>
            <w:pPr>
              <w:spacing w:after="30" w:line="240" w:lineRule="auto"/>
              <w:ind w:left="0" w:right="0"/>
              <w:jc w:val="center"/>
            </w:pPr>
            <w:r>
              <w:rPr>
                <w:rFonts w:ascii="Arial" w:eastAsia="Arial" w:hAnsi="Arial" w:cs="Arial"/>
                <w:b/>
                <w:color w:val="000000"/>
                <w:sz w:val="16"/>
              </w:rPr>
              <w:t>(Level 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Significant</w:t>
            </w:r>
          </w:p>
          <w:p>
            <w:pPr>
              <w:spacing w:line="240" w:lineRule="auto"/>
              <w:ind w:left="0" w:right="0"/>
              <w:jc w:val="center"/>
            </w:pPr>
            <w:r>
              <w:rPr>
                <w:rFonts w:ascii="Arial" w:eastAsia="Arial" w:hAnsi="Arial" w:cs="Arial"/>
                <w:b/>
                <w:color w:val="000000"/>
                <w:sz w:val="16"/>
              </w:rPr>
              <w:t>Other Observable</w:t>
            </w:r>
          </w:p>
          <w:p>
            <w:pPr>
              <w:spacing w:line="240" w:lineRule="auto"/>
              <w:ind w:left="0" w:right="0"/>
              <w:jc w:val="center"/>
            </w:pPr>
            <w:r>
              <w:rPr>
                <w:rFonts w:ascii="Arial" w:eastAsia="Arial" w:hAnsi="Arial" w:cs="Arial"/>
                <w:b/>
                <w:color w:val="000000"/>
                <w:sz w:val="16"/>
              </w:rPr>
              <w:t>Inputs</w:t>
            </w:r>
          </w:p>
          <w:p>
            <w:pPr>
              <w:spacing w:after="30" w:line="240" w:lineRule="auto"/>
              <w:ind w:left="0" w:right="0"/>
              <w:jc w:val="center"/>
            </w:pPr>
            <w:r>
              <w:rPr>
                <w:rFonts w:ascii="Arial" w:eastAsia="Arial" w:hAnsi="Arial" w:cs="Arial"/>
                <w:b/>
                <w:color w:val="000000"/>
                <w:sz w:val="16"/>
              </w:rPr>
              <w:t>(Level 2)</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Significant</w:t>
            </w:r>
          </w:p>
          <w:p>
            <w:pPr>
              <w:spacing w:line="240" w:lineRule="auto"/>
              <w:ind w:left="0" w:right="0"/>
              <w:jc w:val="center"/>
            </w:pPr>
            <w:r>
              <w:rPr>
                <w:rFonts w:ascii="Arial" w:eastAsia="Arial" w:hAnsi="Arial" w:cs="Arial"/>
                <w:b/>
                <w:color w:val="000000"/>
                <w:sz w:val="16"/>
              </w:rPr>
              <w:t>Unobservable</w:t>
            </w:r>
          </w:p>
          <w:p>
            <w:pPr>
              <w:spacing w:line="240" w:lineRule="auto"/>
              <w:ind w:left="0" w:right="0"/>
              <w:jc w:val="center"/>
            </w:pPr>
            <w:r>
              <w:rPr>
                <w:rFonts w:ascii="Arial" w:eastAsia="Arial" w:hAnsi="Arial" w:cs="Arial"/>
                <w:b/>
                <w:color w:val="000000"/>
                <w:sz w:val="16"/>
              </w:rPr>
              <w:t>Inputs</w:t>
            </w:r>
          </w:p>
          <w:p>
            <w:pPr>
              <w:spacing w:after="30" w:line="240" w:lineRule="auto"/>
              <w:ind w:left="0" w:right="0"/>
              <w:jc w:val="center"/>
            </w:pPr>
            <w:r>
              <w:rPr>
                <w:rFonts w:ascii="Arial" w:eastAsia="Arial" w:hAnsi="Arial" w:cs="Arial"/>
                <w:b/>
                <w:color w:val="000000"/>
                <w:sz w:val="16"/>
              </w:rPr>
              <w:t>(Level 3)</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Fair Value Based on NAV as Practical Expedient</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6"/>
              </w:rPr>
              <w:t>Total Fair</w:t>
            </w:r>
          </w:p>
          <w:p>
            <w:pPr>
              <w:spacing w:after="30" w:line="240" w:lineRule="auto"/>
              <w:ind w:left="0" w:right="0"/>
              <w:jc w:val="center"/>
            </w:pPr>
            <w:r>
              <w:rPr>
                <w:rFonts w:ascii="Arial" w:eastAsia="Arial" w:hAnsi="Arial" w:cs="Arial"/>
                <w:b/>
                <w:color w:val="000000"/>
                <w:sz w:val="16"/>
              </w:rPr>
              <w:t>Value</w:t>
            </w: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Investments: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4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0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420"/>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Short-term and fixed maturity investments: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U.S. government and agency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951,048 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951,048 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U.K government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51,082 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51,082 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Other government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502,153 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502,153 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Corporate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5,686,732 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5,686,732 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Municipal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162,669 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162,669 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Residential mortgage-backed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553,945 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553,945 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Commercial mortgage-backed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854,090 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854,090 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Asset-backed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557,460 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557,460 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8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40"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9,319,179 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9,319,179 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19" w:type="dxa"/>
          <w:jc w:val="left"/>
          <w:tblInd w:w="0" w:type="dxa"/>
          <w:tblCellMar>
            <w:left w:w="108" w:type="dxa"/>
            <w:right w:w="108" w:type="dxa"/>
          </w:tblCellMar>
        </w:tblPrEx>
        <w:trPr>
          <w:cantSplit/>
          <w:trHeight w:hRule="exact" w:val="75"/>
          <w:jc w:val="left"/>
        </w:trPr>
        <w:tc>
          <w:tcPr>
            <w:tcW w:w="29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4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420"/>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Other assets included within funds held - directly managed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8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40"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14,627 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14,627 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19" w:type="dxa"/>
          <w:jc w:val="left"/>
          <w:tblInd w:w="0" w:type="dxa"/>
          <w:tblCellMar>
            <w:left w:w="108" w:type="dxa"/>
            <w:right w:w="108" w:type="dxa"/>
          </w:tblCellMar>
        </w:tblPrEx>
        <w:trPr>
          <w:cantSplit/>
          <w:trHeight w:hRule="exact" w:val="75"/>
          <w:jc w:val="left"/>
        </w:trPr>
        <w:tc>
          <w:tcPr>
            <w:tcW w:w="29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4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Equities: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4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Publicly traded equity investments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229,167 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31,600 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260,767 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Exchange-traded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311,287 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311,287 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Privately held equity investments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274,741 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274,741 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8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540,454 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40"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31,600 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274,741 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846,795 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19" w:type="dxa"/>
          <w:jc w:val="left"/>
          <w:tblInd w:w="0" w:type="dxa"/>
          <w:tblCellMar>
            <w:left w:w="108" w:type="dxa"/>
            <w:right w:w="108" w:type="dxa"/>
          </w:tblCellMar>
        </w:tblPrEx>
        <w:trPr>
          <w:cantSplit/>
          <w:trHeight w:hRule="exact" w:val="75"/>
          <w:jc w:val="left"/>
        </w:trPr>
        <w:tc>
          <w:tcPr>
            <w:tcW w:w="29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4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Other investments: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4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25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Hedge funds</w:t>
            </w:r>
            <w:r>
              <w:rPr>
                <w:rFonts w:ascii="Arial" w:eastAsia="Arial" w:hAnsi="Arial" w:cs="Arial"/>
                <w:sz w:val="16"/>
                <w:vertAlign w:val="superscript"/>
              </w:rPr>
              <w:t xml:space="preserve"> (1)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2,638,339 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2,638,339 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19" w:type="dxa"/>
          <w:jc w:val="left"/>
          <w:tblInd w:w="0" w:type="dxa"/>
          <w:tblCellMar>
            <w:left w:w="108" w:type="dxa"/>
            <w:right w:w="108" w:type="dxa"/>
          </w:tblCellMar>
        </w:tblPrEx>
        <w:trPr>
          <w:cantSplit/>
          <w:trHeight w:hRule="exact" w:val="25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Fixed income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285,837 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266,704 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552,541 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5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Equity funds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185,694 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190,767 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5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Private equity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363,103 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363,103 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5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CLO equities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128,083 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128,083 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5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CLO equity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166,523 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166,523 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Private credit funds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9,250 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183,069 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192,319 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Other</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12,045 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12,359 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4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418,993 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9,564 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3,815,477 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4,244,034 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Total Investments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540,454 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9,784,399 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284,305 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3,815,477 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14,424,635 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19" w:type="dxa"/>
          <w:jc w:val="left"/>
          <w:tblInd w:w="0" w:type="dxa"/>
          <w:tblCellMar>
            <w:left w:w="108" w:type="dxa"/>
            <w:right w:w="108" w:type="dxa"/>
          </w:tblCellMar>
        </w:tblPrEx>
        <w:trPr>
          <w:cantSplit/>
          <w:trHeight w:hRule="exact" w:val="75"/>
          <w:jc w:val="left"/>
        </w:trPr>
        <w:tc>
          <w:tcPr>
            <w:tcW w:w="29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Cash and cash equivalents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8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385,790 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40"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208,272 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594,062 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19" w:type="dxa"/>
          <w:jc w:val="left"/>
          <w:tblInd w:w="0" w:type="dxa"/>
          <w:tblCellMar>
            <w:left w:w="108" w:type="dxa"/>
            <w:right w:w="108" w:type="dxa"/>
          </w:tblCellMar>
        </w:tblPrEx>
        <w:trPr>
          <w:cantSplit/>
          <w:trHeight w:hRule="exact" w:val="75"/>
          <w:jc w:val="left"/>
        </w:trPr>
        <w:tc>
          <w:tcPr>
            <w:tcW w:w="29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420"/>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Reinsurance balances recoverable on paid and unpaid losses: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8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40"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520,830 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520,830 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19" w:type="dxa"/>
          <w:jc w:val="left"/>
          <w:tblInd w:w="0" w:type="dxa"/>
          <w:tblCellMar>
            <w:left w:w="108" w:type="dxa"/>
            <w:right w:w="108" w:type="dxa"/>
          </w:tblCellMar>
        </w:tblPrEx>
        <w:trPr>
          <w:cantSplit/>
          <w:trHeight w:hRule="exact" w:val="75"/>
          <w:jc w:val="left"/>
        </w:trPr>
        <w:tc>
          <w:tcPr>
            <w:tcW w:w="29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Other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4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Derivatives qualifying as hedging</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Derivatives not qualifying as hedging</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2,964 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2,964 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 xml:space="preserve">Derivative instruments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4,133 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4,133 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19" w:type="dxa"/>
          <w:jc w:val="left"/>
          <w:tblInd w:w="0" w:type="dxa"/>
          <w:tblCellMar>
            <w:left w:w="108" w:type="dxa"/>
            <w:right w:w="108" w:type="dxa"/>
          </w:tblCellMar>
        </w:tblPrEx>
        <w:trPr>
          <w:cantSplit/>
          <w:trHeight w:hRule="exact" w:val="75"/>
          <w:jc w:val="left"/>
        </w:trPr>
        <w:tc>
          <w:tcPr>
            <w:tcW w:w="29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45" w:type="dxa"/>
            <w:gridSpan w:val="3"/>
            <w:tcBorders>
              <w:top w:val="doub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gridSpan w:val="3"/>
            <w:tcBorders>
              <w:top w:val="doub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Losses and LAE: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2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2,452,920 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2,452,920 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19" w:type="dxa"/>
          <w:jc w:val="left"/>
          <w:tblInd w:w="0" w:type="dxa"/>
          <w:tblCellMar>
            <w:left w:w="108" w:type="dxa"/>
            <w:right w:w="108" w:type="dxa"/>
          </w:tblCellMar>
        </w:tblPrEx>
        <w:trPr>
          <w:cantSplit/>
          <w:trHeight w:hRule="exact" w:val="75"/>
          <w:jc w:val="left"/>
        </w:trPr>
        <w:tc>
          <w:tcPr>
            <w:tcW w:w="29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4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Other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Derivatives qualifying as hedging</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2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28,947 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28,947 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Derivatives not qualifying as hedging</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5,195 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5,195 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19" w:type="dxa"/>
          <w:jc w:val="left"/>
          <w:tblInd w:w="0" w:type="dxa"/>
          <w:tblCellMar>
            <w:left w:w="108" w:type="dxa"/>
            <w:right w:w="108" w:type="dxa"/>
          </w:tblCellMar>
        </w:tblPrEx>
        <w:trPr>
          <w:cantSplit/>
          <w:trHeight w:hRule="exact" w:val="285"/>
          <w:jc w:val="left"/>
        </w:trPr>
        <w:tc>
          <w:tcPr>
            <w:tcW w:w="294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135"/>
              <w:jc w:val="left"/>
            </w:pPr>
            <w:r>
              <w:rPr>
                <w:rFonts w:ascii="Arial" w:eastAsia="Arial" w:hAnsi="Arial" w:cs="Arial"/>
                <w:color w:val="000000"/>
                <w:sz w:val="16"/>
              </w:rPr>
              <w:t xml:space="preserve">Derivative instruments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2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2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34,142 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34,142 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100" w:line="288" w:lineRule="auto"/>
        <w:ind w:left="0" w:right="0" w:firstLine="0"/>
        <w:jc w:val="left"/>
        <w:outlineLvl w:val="9"/>
        <w:rPr>
          <w:rFonts w:ascii="Arial" w:eastAsia="Arial" w:hAnsi="Arial" w:cs="Arial"/>
          <w:sz w:val="20"/>
          <w:vertAlign w:val="superscript"/>
        </w:rPr>
      </w:pPr>
    </w:p>
    <w:p>
      <w:pPr>
        <w:keepNext w:val="0"/>
        <w:keepLines w:val="0"/>
        <w:pageBreakBefore w:val="0"/>
        <w:widowControl/>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Effective April 1, 2021, the InRe Fund was consolidated by us. As a result, the carrying amounts of the assets and liabilities of the InRe Fund are presented separately in “Variable interest entity assets of the InRe Fund” and “Variable interest entity liabilities of the InRe Fund” within the condensed consolidated balance sheet</w:t>
      </w:r>
      <w:r>
        <w:rPr>
          <w:rFonts w:ascii="Arial" w:eastAsia="Arial" w:hAnsi="Arial" w:cs="Arial"/>
          <w:sz w:val="16"/>
        </w:rPr>
        <w:t xml:space="preserve"> as of June 30, 2021. Refer to </w:t>
      </w:r>
      <w:r>
        <w:rPr>
          <w:rFonts w:ascii="Arial" w:eastAsia="Arial" w:hAnsi="Arial" w:cs="Arial"/>
          <w:sz w:val="16"/>
        </w:rPr>
        <w:t>Note 11 - "Variable Interest Entities"</w:t>
      </w:r>
      <w:r>
        <w:rPr>
          <w:rFonts w:ascii="Arial" w:eastAsia="Arial" w:hAnsi="Arial" w:cs="Arial"/>
          <w:sz w:val="16"/>
        </w:rPr>
        <w:t xml:space="preserve"> for additional informati</w:t>
      </w:r>
      <w:r>
        <w:rPr>
          <w:rFonts w:ascii="Arial" w:eastAsia="Arial" w:hAnsi="Arial" w:cs="Arial"/>
          <w:sz w:val="16"/>
        </w:rPr>
        <w:t>o</w:t>
      </w:r>
      <w:r>
        <w:rPr>
          <w:rFonts w:ascii="Arial" w:eastAsia="Arial" w:hAnsi="Arial" w:cs="Arial"/>
          <w:sz w:val="16"/>
        </w:rPr>
        <w:t>n</w:t>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 xml:space="preserve">As of December 31, 2020, our investment in the InRe Fund was </w:t>
      </w:r>
      <w:r>
        <w:rPr>
          <w:rFonts w:ascii="Arial" w:eastAsia="Arial" w:hAnsi="Arial" w:cs="Arial"/>
          <w:sz w:val="16"/>
        </w:rPr>
        <w:t>$2.4 billion</w:t>
      </w:r>
      <w:r>
        <w:rPr>
          <w:rFonts w:ascii="Arial" w:eastAsia="Arial" w:hAnsi="Arial" w:cs="Arial"/>
          <w:sz w:val="16"/>
        </w:rPr>
        <w:t>.</w:t>
      </w:r>
    </w:p>
    <w:p>
      <w:pPr>
        <w:keepNext w:val="0"/>
        <w:keepLines w:val="0"/>
        <w:pageBreakBefore w:val="0"/>
        <w:widowControl/>
        <w:numPr>
          <w:ilvl w:val="0"/>
          <w:numId w:val="0"/>
        </w:numPr>
        <w:spacing w:before="0" w:after="0" w:line="288" w:lineRule="auto"/>
        <w:ind w:left="180" w:right="0" w:hanging="180"/>
        <w:jc w:val="both"/>
        <w:outlineLvl w:val="9"/>
        <w:rPr>
          <w:rFonts w:ascii="Arial" w:eastAsia="Arial" w:hAnsi="Arial" w:cs="Arial"/>
          <w:sz w:val="20"/>
          <w:vertAlign w:val="superscript"/>
        </w:rPr>
        <w:sectPr>
          <w:headerReference w:type="default" r:id="rId73"/>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0" w:line="288" w:lineRule="auto"/>
        <w:ind w:left="360" w:right="0" w:firstLine="0"/>
        <w:jc w:val="both"/>
        <w:outlineLvl w:val="9"/>
        <w:rPr>
          <w:rFonts w:ascii="Arial" w:eastAsia="Arial" w:hAnsi="Arial" w:cs="Arial"/>
          <w:b/>
          <w:i/>
          <w:sz w:val="20"/>
        </w:rPr>
      </w:pPr>
      <w:bookmarkStart w:id="64" w:name="Section71"/>
      <w:bookmarkEnd w:id="64"/>
      <w:r>
        <w:rPr>
          <w:rFonts w:ascii="Arial" w:eastAsia="Arial" w:hAnsi="Arial" w:cs="Arial"/>
          <w:b/>
          <w:i/>
          <w:sz w:val="20"/>
        </w:rPr>
        <w:t>Valuation Methodologies of Financial Instruments Measured at Fair Value</w:t>
      </w:r>
      <w:r>
        <w:rPr>
          <w:rFonts w:ascii="Arial" w:eastAsia="Arial" w:hAnsi="Arial" w:cs="Arial"/>
          <w:b/>
          <w:i/>
          <w:sz w:val="20"/>
        </w:rPr>
        <w:t xml:space="preserve"> </w:t>
      </w:r>
    </w:p>
    <w:p>
      <w:pPr>
        <w:keepNext/>
        <w:keepLines/>
        <w:pageBreakBefore w:val="0"/>
        <w:widowControl w:val="0"/>
        <w:numPr>
          <w:ilvl w:val="0"/>
          <w:numId w:val="0"/>
        </w:numPr>
        <w:spacing w:before="100" w:after="0" w:line="288" w:lineRule="auto"/>
        <w:ind w:left="360" w:right="0" w:firstLine="0"/>
        <w:jc w:val="both"/>
        <w:outlineLvl w:val="9"/>
        <w:sectPr>
          <w:headerReference w:type="default" r:id="rId74"/>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bookmarkStart w:id="65" w:name="Section72"/>
      <w:bookmarkEnd w:id="65"/>
      <w:r>
        <w:rPr>
          <w:rFonts w:ascii="Arial" w:eastAsia="Arial" w:hAnsi="Arial" w:cs="Arial"/>
          <w:i/>
          <w:sz w:val="20"/>
        </w:rPr>
        <w:t xml:space="preserve">Short-term and </w:t>
      </w:r>
      <w:r>
        <w:rPr>
          <w:rFonts w:ascii="Arial" w:eastAsia="Arial" w:hAnsi="Arial" w:cs="Arial"/>
          <w:i/>
          <w:sz w:val="20"/>
        </w:rPr>
        <w:t>Fixed Maturity Investments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fair values for all securities in the short-term and fixed maturity investments and funds held - directly managed portfolios are independently provided by the investment accounting service providers, investment managers and investment custodians, each of which utilize internationally recognized independent pricing services. We record the unadjusted price provided by the investment accounting service providers, investment managers or investment custodians and validate this price through a process that includes, but is not limited to: (i) comparison of prices against alternative pricing sources; (ii) quantitative analysis (e.g. comparing the quarterly return for each managed portfolio to its target benchmark); (iii) evaluation of methodologies used by external parties to estimate fair value, including a review of the inputs used for pricing; and (iv) comparing the price to our knowledge of the current investment market. Our internal price validation procedures and review of fair value methodology documentation provided by independent pricing services have not historically resulted in adjustment in the prices obtained from the pricing service.</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independent pricing services used by the investment accounting service providers, investment managers and investment custodians obtain actual transaction prices for securities that have quoted prices in active markets. Where we utilize single unadjusted broker-dealer quotes, they are generally provided by market makers or broker-dealers who are recognized as market participants in the markets for which they are providing the quotes. For determining the fair value of securities that are not actively traded, in general, pricing services use "matrix pricing" in which the independent pricing service uses observable market inputs including, but not limited to, reported trades, benchmark yields, broker-dealer quotes, interest rates, prepayment speeds, default rates and other such inputs as are available from market sources to determine a reasonable fair value. </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describes the techniques generally used to determine the fair value of our short-term and fixed maturity investments by asset class, including the investments underlying the funds held - directly managed.</w:t>
      </w:r>
    </w:p>
    <w:p>
      <w:pPr>
        <w:keepNext w:val="0"/>
        <w:keepLines/>
        <w:pageBreakBefore w:val="0"/>
        <w:widowControl w:val="0"/>
        <w:numPr>
          <w:ilvl w:val="0"/>
          <w:numId w:val="90"/>
        </w:numPr>
        <w:spacing w:before="100" w:after="100" w:line="288" w:lineRule="auto"/>
        <w:ind w:left="900" w:right="0" w:hanging="360"/>
        <w:jc w:val="both"/>
        <w:outlineLvl w:val="9"/>
        <w:rPr>
          <w:rFonts w:ascii="Arial" w:eastAsia="Arial" w:hAnsi="Arial" w:cs="Arial"/>
          <w:sz w:val="20"/>
        </w:rPr>
      </w:pPr>
      <w:r>
        <w:rPr>
          <w:rFonts w:ascii="Arial" w:eastAsia="Arial" w:hAnsi="Arial" w:cs="Arial"/>
          <w:sz w:val="20"/>
        </w:rPr>
        <w:t>U.S. government and agency securities consist of securities issued by the U.S. Treasury and mortgage pass-through agencies such as the Federal National Mortgage Association, the Federal Home Loan Mortgage Corporation and other agencies. Non-U.S. government securities consist of bonds issued by non-U.S. governments and agencies along with supranational organizations. The significant inputs used to determine the fair value of these securities include the spread above the risk-free yield curve, reported trades and broker-dealer quotes. These are considered to be observable market inputs and, therefore, the fair values of these securities are classified as Level 2.</w:t>
      </w:r>
    </w:p>
    <w:p>
      <w:pPr>
        <w:keepNext w:val="0"/>
        <w:keepLines/>
        <w:pageBreakBefore w:val="0"/>
        <w:widowControl w:val="0"/>
        <w:numPr>
          <w:ilvl w:val="0"/>
          <w:numId w:val="90"/>
        </w:numPr>
        <w:spacing w:before="100" w:after="100" w:line="288" w:lineRule="auto"/>
        <w:ind w:left="900" w:right="0" w:hanging="360"/>
        <w:jc w:val="both"/>
        <w:outlineLvl w:val="9"/>
        <w:rPr>
          <w:rFonts w:ascii="Arial" w:eastAsia="Arial" w:hAnsi="Arial" w:cs="Arial"/>
          <w:sz w:val="20"/>
        </w:rPr>
      </w:pPr>
      <w:r>
        <w:rPr>
          <w:rFonts w:ascii="Arial" w:eastAsia="Arial" w:hAnsi="Arial" w:cs="Arial"/>
          <w:sz w:val="20"/>
        </w:rPr>
        <w:t xml:space="preserve">Corporate securities consist primarily of investment-grade debt of a wide variety of corporate issuers and industries. The fair values of these securities are determined using the spread above the risk-free yield curve, reported trades, broker-dealer quotes, benchmark yields, and industry and market indicators. These are considered observable market inputs and, therefore, the fair values of these securities are classified as Level 2. </w:t>
      </w:r>
    </w:p>
    <w:p>
      <w:pPr>
        <w:keepNext w:val="0"/>
        <w:keepLines/>
        <w:pageBreakBefore w:val="0"/>
        <w:widowControl w:val="0"/>
        <w:numPr>
          <w:ilvl w:val="0"/>
          <w:numId w:val="91"/>
        </w:numPr>
        <w:spacing w:before="100" w:after="100" w:line="288" w:lineRule="auto"/>
        <w:ind w:left="900" w:right="0" w:hanging="360"/>
        <w:jc w:val="both"/>
        <w:outlineLvl w:val="9"/>
        <w:rPr>
          <w:rFonts w:ascii="Arial" w:eastAsia="Arial" w:hAnsi="Arial" w:cs="Arial"/>
          <w:sz w:val="20"/>
        </w:rPr>
      </w:pPr>
      <w:r>
        <w:rPr>
          <w:rFonts w:ascii="Arial" w:eastAsia="Arial" w:hAnsi="Arial" w:cs="Arial"/>
          <w:sz w:val="20"/>
        </w:rPr>
        <w:t>Municipal securities consist primarily of bonds issued by U.S.-domiciled state and municipal entities. The fair values of these securities are determined using the spread above the risk-free yield curve, reported trades, broker-dealer quotes and benchmark yields. These are considered observable market inputs and, therefore, the fair values of these securities are classified as Level 2.</w:t>
      </w:r>
    </w:p>
    <w:p>
      <w:pPr>
        <w:keepNext w:val="0"/>
        <w:keepLines w:val="0"/>
        <w:pageBreakBefore w:val="0"/>
        <w:widowControl w:val="0"/>
        <w:numPr>
          <w:ilvl w:val="0"/>
          <w:numId w:val="91"/>
        </w:numPr>
        <w:spacing w:before="100" w:after="0" w:line="288" w:lineRule="auto"/>
        <w:ind w:left="900" w:right="0" w:hanging="360"/>
        <w:jc w:val="both"/>
        <w:outlineLvl w:val="9"/>
        <w:rPr>
          <w:rFonts w:ascii="Arial" w:eastAsia="Arial" w:hAnsi="Arial" w:cs="Arial"/>
          <w:sz w:val="20"/>
        </w:rPr>
      </w:pPr>
      <w:r>
        <w:rPr>
          <w:rFonts w:ascii="Arial" w:eastAsia="Arial" w:hAnsi="Arial" w:cs="Arial"/>
          <w:sz w:val="20"/>
        </w:rPr>
        <w:t xml:space="preserve">Asset-backed securities consist primarily of investment-grade bonds backed by pools of loans with a variety of underlying collateral. Residential and commercial mortgage-backed securities include both agency and non-agency originated securities. </w:t>
      </w:r>
      <w:r>
        <w:rPr>
          <w:rFonts w:ascii="Arial" w:eastAsia="Arial" w:hAnsi="Arial" w:cs="Arial"/>
          <w:sz w:val="20"/>
        </w:rPr>
        <w:t xml:space="preserve">The significant inputs used to determine the fair value of these securities include the spread above the risk-free yield curve, reported trades, benchmark yields, prepayment speeds and default rates. </w:t>
      </w:r>
      <w:r>
        <w:rPr>
          <w:rFonts w:ascii="Arial" w:eastAsia="Arial" w:hAnsi="Arial" w:cs="Arial"/>
          <w:sz w:val="20"/>
        </w:rPr>
        <w:t xml:space="preserve">These are considered observable market inputs and, therefore, the fair values of these securities are classified as </w:t>
      </w:r>
      <w:r>
        <w:rPr>
          <w:rFonts w:ascii="Arial" w:eastAsia="Arial" w:hAnsi="Arial" w:cs="Arial"/>
          <w:sz w:val="20"/>
        </w:rPr>
        <w:t>Level 2.</w:t>
      </w:r>
    </w:p>
    <w:p>
      <w:pPr>
        <w:keepNext w:val="0"/>
        <w:keepLines w:val="0"/>
        <w:pageBreakBefore w:val="0"/>
        <w:widowControl w:val="0"/>
        <w:numPr>
          <w:ilvl w:val="0"/>
          <w:numId w:val="91"/>
        </w:numPr>
        <w:spacing w:before="100" w:after="0" w:line="288" w:lineRule="auto"/>
        <w:ind w:left="900" w:right="0" w:hanging="360"/>
        <w:jc w:val="both"/>
        <w:outlineLvl w:val="9"/>
        <w:sectPr>
          <w:headerReference w:type="default" r:id="rId75"/>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66" w:name="Section73"/>
      <w:bookmarkEnd w:id="66"/>
      <w:r>
        <w:rPr>
          <w:rFonts w:ascii="Arial" w:eastAsia="Arial" w:hAnsi="Arial" w:cs="Arial"/>
          <w:i/>
          <w:sz w:val="20"/>
        </w:rPr>
        <w:t>Equities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Our investments in equities consist of a combination of publicly and privately traded investments. </w:t>
      </w:r>
      <w:r>
        <w:rPr>
          <w:rFonts w:ascii="Arial" w:eastAsia="Arial" w:hAnsi="Arial" w:cs="Arial"/>
          <w:sz w:val="20"/>
        </w:rPr>
        <w:t xml:space="preserve">Our publicly traded equity investments in common and preferred stocks predominantly trade on major exchanges and are managed by our external advisors. </w:t>
      </w:r>
      <w:r>
        <w:rPr>
          <w:rFonts w:ascii="Arial" w:eastAsia="Arial" w:hAnsi="Arial" w:cs="Arial"/>
          <w:sz w:val="20"/>
        </w:rPr>
        <w:t xml:space="preserve">Our exchange-traded funds also </w:t>
      </w:r>
      <w:r>
        <w:rPr>
          <w:rFonts w:ascii="Arial" w:eastAsia="Arial" w:hAnsi="Arial" w:cs="Arial"/>
          <w:sz w:val="20"/>
        </w:rPr>
        <w:t>trade on major exchanges. Our publicly traded equities are widely diversified and there is no significant concentration in any specific industry.</w:t>
      </w:r>
      <w:r>
        <w:rPr>
          <w:rFonts w:ascii="Arial" w:eastAsia="Arial" w:hAnsi="Arial" w:cs="Arial"/>
          <w:sz w:val="20"/>
        </w:rPr>
        <w:t xml:space="preserve"> We use an internationally recognized pricing service to estimate the fair value of our publicly traded equities and exchange-traded funds. We have categorized the majority of our publicly traded equity investments, other than preferred stock, and our exchange-traded funds as Level 1 investments because the fair values of these investments are based on unadjusted quoted prices in active markets for identical assets. W</w:t>
      </w:r>
      <w:r>
        <w:rPr>
          <w:rFonts w:ascii="Arial" w:eastAsia="Arial" w:hAnsi="Arial" w:cs="Arial"/>
          <w:sz w:val="20"/>
        </w:rPr>
        <w:t xml:space="preserve">e have </w:t>
      </w:r>
      <w:r>
        <w:rPr>
          <w:rFonts w:ascii="Arial" w:eastAsia="Arial" w:hAnsi="Arial" w:cs="Arial"/>
          <w:sz w:val="20"/>
        </w:rPr>
        <w:t>two</w:t>
      </w:r>
      <w:r>
        <w:rPr>
          <w:rFonts w:ascii="Arial" w:eastAsia="Arial" w:hAnsi="Arial" w:cs="Arial"/>
          <w:sz w:val="20"/>
        </w:rPr>
        <w:t xml:space="preserve"> equity se</w:t>
      </w:r>
      <w:r>
        <w:rPr>
          <w:rFonts w:ascii="Arial" w:eastAsia="Arial" w:hAnsi="Arial" w:cs="Arial"/>
          <w:sz w:val="20"/>
        </w:rPr>
        <w:t>curities trading in an inactive market and, as a result have been classified as Level 2. The fair value estimates of our investments in publicly traded preferred stock are based on observable market data and, as a result, have been categorized as Level 2.</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Our privately held equity investments in common and preferred stocks are direct investments in companies that we believe offer attractive risk adjusted returns and/or offer other strategic advantages. Each investment may have its own unique terms and conditions and there may be restrictions on disposals. The market for these investments is illiquid and there is no active market. We use a combination of cost, internal models, reported values from co-investors/managers and observable inputs, such as capital raises and capital transactions between new and existing shareholders</w:t>
      </w:r>
      <w:r>
        <w:rPr>
          <w:rFonts w:ascii="Arial" w:eastAsia="Arial" w:hAnsi="Arial" w:cs="Arial"/>
          <w:sz w:val="20"/>
        </w:rPr>
        <w:t>,</w:t>
      </w:r>
      <w:r>
        <w:rPr>
          <w:rFonts w:ascii="Arial" w:eastAsia="Arial" w:hAnsi="Arial" w:cs="Arial"/>
          <w:sz w:val="20"/>
        </w:rPr>
        <w:t xml:space="preserve"> to calculate the fair value of the privately held equity investments. </w:t>
      </w:r>
      <w:r>
        <w:rPr>
          <w:rFonts w:ascii="Arial" w:eastAsia="Arial" w:hAnsi="Arial" w:cs="Arial"/>
          <w:sz w:val="20"/>
        </w:rPr>
        <w:t>The fair value estimates of our investments in privately held equities are based on unobservable market data and, as a result, have been categorized as Level 3.</w:t>
      </w:r>
      <w:r>
        <w:rPr>
          <w:rFonts w:ascii="Arial" w:eastAsia="Arial" w:hAnsi="Arial" w:cs="Arial"/>
          <w:sz w:val="20"/>
        </w:rPr>
        <w:t xml:space="preserve"> </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76"/>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bookmarkStart w:id="67" w:name="Section74"/>
      <w:bookmarkEnd w:id="67"/>
      <w:r>
        <w:rPr>
          <w:rFonts w:ascii="Arial" w:eastAsia="Arial" w:hAnsi="Arial" w:cs="Arial"/>
          <w:i/>
          <w:sz w:val="20"/>
        </w:rPr>
        <w:t>Other investments, at fair value</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have ongoing due diligence processes with respect to the other investments carried at fair value in which we invest, including active discussions with managers of the investments. These processes are designed to assist us in assessing the quality of information provided by, or on behalf of, each fund and in determining whether such information continues to be reliable or whether further review is warranted. Certain funds do not provide full transparency of their underlying holdings; however, we obtain the audited financial statements for funds annually and review the audited results relative to the net asset values provided by the managers, and regularly review and discuss the fund performance with the fund managers to corroborate the reasonableness of the reported net asset values ("NAV").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use of NAV as an estimate of the fair value for investments in certain entities that calculate NAV is a permitted practical expedient. Due to the time lag in the NAV reported by certain fund managers we adjust the valuation for capital calls and distributions. Other investments measured at fair value using NAV as a practical expedient have not been classified in the fair value hierarchy. Other investments for which we do not use NAV as a practical expedient have been valued using prices from independent pricing services, investment managers and broker-dealers. </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describes the techniques generally used to determine the fair value of our other investments.</w:t>
      </w:r>
    </w:p>
    <w:p>
      <w:pPr>
        <w:keepNext w:val="0"/>
        <w:keepLines/>
        <w:pageBreakBefore w:val="0"/>
        <w:widowControl w:val="0"/>
        <w:numPr>
          <w:ilvl w:val="0"/>
          <w:numId w:val="92"/>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For our investments in hedge funds, we measure fair value by obtaining the most recently available NAV as advised by the external fund manager or third-party administrator. The fair values of these investments are measured using the NAV as a practical expedient and therefore have not been categorized within the fair value hierarchy. </w:t>
      </w:r>
    </w:p>
    <w:p>
      <w:pPr>
        <w:keepNext w:val="0"/>
        <w:keepLines/>
        <w:pageBreakBefore w:val="0"/>
        <w:widowControl w:val="0"/>
        <w:numPr>
          <w:ilvl w:val="0"/>
          <w:numId w:val="92"/>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Our investments in fixed income funds and equity funds are valued based on a combination of prices from independent pricing services, external fund managers or third-party administrators. For the publicly available prices we have classified the investments as Level 2. For the non-publicly available prices we are using NAV as a practical expedient and therefore these have not been categorized within the fair value hierarchy.</w:t>
      </w:r>
    </w:p>
    <w:p>
      <w:pPr>
        <w:keepNext w:val="0"/>
        <w:keepLines/>
        <w:pageBreakBefore w:val="0"/>
        <w:widowControl w:val="0"/>
        <w:numPr>
          <w:ilvl w:val="0"/>
          <w:numId w:val="92"/>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For our investments in private equity funds, we measure fair value by obtaining the most recently available NAV from the external fund manager or third-party administrator. The fair values of these investments are measured using the NAV as a practical expedient and therefore have not been categorized within the fair value hierarchy. </w:t>
      </w:r>
    </w:p>
    <w:p>
      <w:pPr>
        <w:keepNext w:val="0"/>
        <w:keepLines w:val="0"/>
        <w:pageBreakBefore w:val="0"/>
        <w:widowControl w:val="0"/>
        <w:numPr>
          <w:ilvl w:val="0"/>
          <w:numId w:val="92"/>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We measure the fair value of our direct investment in CLO equities based on valuations provided by independent pricing services</w:t>
      </w:r>
      <w:r>
        <w:rPr>
          <w:rFonts w:ascii="Arial" w:eastAsia="Arial" w:hAnsi="Arial" w:cs="Arial"/>
          <w:sz w:val="20"/>
        </w:rPr>
        <w:t>.</w:t>
      </w:r>
      <w:r>
        <w:rPr>
          <w:rFonts w:ascii="Arial" w:eastAsia="Arial" w:hAnsi="Arial" w:cs="Arial"/>
          <w:sz w:val="20"/>
        </w:rPr>
        <w:t xml:space="preserve"> The fair values measured using prices provided by independent pricing services have been classified as Level 2</w:t>
      </w:r>
      <w:r>
        <w:rPr>
          <w:rFonts w:ascii="Arial" w:eastAsia="Arial" w:hAnsi="Arial" w:cs="Arial"/>
          <w:sz w:val="20"/>
        </w:rPr>
        <w:t xml:space="preserve">. </w:t>
      </w:r>
    </w:p>
    <w:p>
      <w:pPr>
        <w:keepNext w:val="0"/>
        <w:keepLines w:val="0"/>
        <w:pageBreakBefore w:val="0"/>
        <w:widowControl w:val="0"/>
        <w:numPr>
          <w:ilvl w:val="0"/>
          <w:numId w:val="92"/>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For our investments in the CLO equity funds, we measure fair value by obtaining the most recently available NAV as advised by the external fund manager or third party administrator. The fair value of these investments is measured using the NAV as a practical expedient and therefore have not been categorized within the fair value hierarchy.</w:t>
      </w:r>
    </w:p>
    <w:p>
      <w:pPr>
        <w:keepNext w:val="0"/>
        <w:keepLines/>
        <w:pageBreakBefore w:val="0"/>
        <w:widowControl w:val="0"/>
        <w:numPr>
          <w:ilvl w:val="0"/>
          <w:numId w:val="105"/>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Our investments in private credit funds are primarily valued by obtaining the most recently available NAV from the external fund manager or third-party administrator. The fair values of these investments are measured using the NAV as a practical expedient and therefore have not been categorized within the fair value hierarchy. </w:t>
      </w:r>
      <w:r>
        <w:rPr>
          <w:rFonts w:ascii="Arial" w:eastAsia="Arial" w:hAnsi="Arial" w:cs="Arial"/>
          <w:sz w:val="20"/>
        </w:rPr>
        <w:t xml:space="preserve">Also </w:t>
      </w:r>
      <w:r>
        <w:rPr>
          <w:rFonts w:ascii="Arial" w:eastAsia="Arial" w:hAnsi="Arial" w:cs="Arial"/>
          <w:sz w:val="20"/>
        </w:rPr>
        <w:t>i</w:t>
      </w:r>
      <w:r>
        <w:rPr>
          <w:rFonts w:ascii="Arial" w:eastAsia="Arial" w:hAnsi="Arial" w:cs="Arial"/>
          <w:sz w:val="20"/>
        </w:rPr>
        <w:t>ncluded within private credit</w:t>
      </w:r>
      <w:r>
        <w:rPr>
          <w:rFonts w:ascii="Arial" w:eastAsia="Arial" w:hAnsi="Arial" w:cs="Arial"/>
          <w:sz w:val="20"/>
        </w:rPr>
        <w:t xml:space="preserve"> funds was a loa</w:t>
      </w:r>
      <w:r>
        <w:rPr>
          <w:rFonts w:ascii="Arial" w:eastAsia="Arial" w:hAnsi="Arial" w:cs="Arial"/>
          <w:sz w:val="20"/>
        </w:rPr>
        <w:t>n which was valued at cost less distributio</w:t>
      </w:r>
      <w:r>
        <w:rPr>
          <w:rFonts w:ascii="Arial" w:eastAsia="Arial" w:hAnsi="Arial" w:cs="Arial"/>
          <w:sz w:val="20"/>
        </w:rPr>
        <w:t>ns</w:t>
      </w:r>
      <w:r>
        <w:rPr>
          <w:rFonts w:ascii="Arial" w:eastAsia="Arial" w:hAnsi="Arial" w:cs="Arial"/>
          <w:sz w:val="20"/>
        </w:rPr>
        <w:t xml:space="preserve"> and was classified as L</w:t>
      </w:r>
      <w:r>
        <w:rPr>
          <w:rFonts w:ascii="Arial" w:eastAsia="Arial" w:hAnsi="Arial" w:cs="Arial"/>
          <w:sz w:val="20"/>
        </w:rPr>
        <w:t>e</w:t>
      </w:r>
      <w:r>
        <w:rPr>
          <w:rFonts w:ascii="Arial" w:eastAsia="Arial" w:hAnsi="Arial" w:cs="Arial"/>
          <w:sz w:val="20"/>
        </w:rPr>
        <w:t>vel 3</w:t>
      </w:r>
      <w:r>
        <w:rPr>
          <w:rFonts w:ascii="Arial" w:eastAsia="Arial" w:hAnsi="Arial" w:cs="Arial"/>
          <w:sz w:val="20"/>
        </w:rPr>
        <w:t>;</w:t>
      </w:r>
      <w:r>
        <w:rPr>
          <w:rFonts w:ascii="Arial" w:eastAsia="Arial" w:hAnsi="Arial" w:cs="Arial"/>
          <w:sz w:val="20"/>
        </w:rPr>
        <w:t xml:space="preserve"> this has been fully paid down </w:t>
      </w:r>
      <w:r>
        <w:rPr>
          <w:rFonts w:ascii="Arial" w:eastAsia="Arial" w:hAnsi="Arial" w:cs="Arial"/>
          <w:sz w:val="20"/>
        </w:rPr>
        <w:t xml:space="preserve">this quarter. </w:t>
      </w:r>
    </w:p>
    <w:p>
      <w:pPr>
        <w:keepNext w:val="0"/>
        <w:keepLines/>
        <w:pageBreakBefore w:val="0"/>
        <w:widowControl w:val="0"/>
        <w:numPr>
          <w:ilvl w:val="0"/>
          <w:numId w:val="108"/>
        </w:numPr>
        <w:spacing w:before="100" w:after="0" w:line="288" w:lineRule="auto"/>
        <w:ind w:left="720" w:right="0" w:hanging="360"/>
        <w:jc w:val="both"/>
        <w:outlineLvl w:val="9"/>
        <w:rPr>
          <w:rFonts w:ascii="Arial" w:eastAsia="Arial" w:hAnsi="Arial" w:cs="Arial"/>
          <w:sz w:val="20"/>
        </w:rPr>
      </w:pPr>
      <w:r>
        <w:rPr>
          <w:rFonts w:ascii="Arial" w:eastAsia="Arial" w:hAnsi="Arial" w:cs="Arial"/>
          <w:sz w:val="20"/>
        </w:rPr>
        <w:t>I</w:t>
      </w:r>
      <w:r>
        <w:rPr>
          <w:rFonts w:ascii="Arial" w:eastAsia="Arial" w:hAnsi="Arial" w:cs="Arial"/>
          <w:sz w:val="20"/>
        </w:rPr>
        <w:t xml:space="preserve">ncluded within other is an investment in a real estate debt fund, for which we measure fair value by obtaining the most recently available NAV from the external fund manager or third-party administrator. </w:t>
      </w:r>
      <w:r>
        <w:rPr>
          <w:rFonts w:ascii="Arial" w:eastAsia="Arial" w:hAnsi="Arial" w:cs="Arial"/>
          <w:sz w:val="20"/>
        </w:rPr>
        <w:t>The fair value of this investment is measured using the NAV as a practical expedient and therefore has not been categorized within the fair value hierarchy.</w:t>
      </w:r>
    </w:p>
    <w:p>
      <w:pPr>
        <w:keepNext w:val="0"/>
        <w:keepLines/>
        <w:pageBreakBefore w:val="0"/>
        <w:widowControl w:val="0"/>
        <w:numPr>
          <w:ilvl w:val="0"/>
          <w:numId w:val="108"/>
        </w:numPr>
        <w:spacing w:before="100" w:after="0" w:line="288" w:lineRule="auto"/>
        <w:ind w:left="720" w:right="0" w:hanging="360"/>
        <w:jc w:val="both"/>
        <w:outlineLvl w:val="9"/>
        <w:sectPr>
          <w:headerReference w:type="default" r:id="rId77"/>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bookmarkStart w:id="68" w:name="Section75"/>
      <w:bookmarkEnd w:id="68"/>
      <w:r>
        <w:rPr>
          <w:rFonts w:ascii="Arial" w:eastAsia="Arial" w:hAnsi="Arial" w:cs="Arial"/>
          <w:i/>
          <w:sz w:val="20"/>
        </w:rPr>
        <w:t>Cash and Cash Equivalents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Cash equivalents are short-term, highly liquid investments that are readily convertible to known amounts of cash and are very close to maturity. As such, they present insignificant risk of changes in value due to changes in interest rates. Included within cash and cash equivalents are money market funds, fixed interest deposits and highly liquid fixed maturity investments purchased with an original maturity of three months or less.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The majority of our cash and cash equivalents included within the fair value hierarchy are comprised of money market and liquid reserve funds which have been categorized as Level 1. Fixed interest deposits and highly liquid fixed maturity investments with an original maturity of three months or less have been categorized as Level 2. Operating cash balances are not subject to the recurring fair value measurement guidance and are therefore excluded from the fair value hierarchy.</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78"/>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69" w:name="Section76"/>
      <w:bookmarkEnd w:id="69"/>
      <w:r>
        <w:rPr>
          <w:rFonts w:ascii="Arial" w:eastAsia="Arial" w:hAnsi="Arial" w:cs="Arial"/>
          <w:i/>
          <w:sz w:val="20"/>
        </w:rPr>
        <w:t>Insurance Contracts - Fair Value Option</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The Company uses an internal model to calculate the fair value of the liability for losses and loss adjustment expenses and reinsurance balances recoverable on paid and unpaid losses for certain retroactive reinsurance contracts where we have elected the fair value option. The fair value is calculated as the aggregate of discounted cash flows plus a risk margin. The discounted cash flow approach uses (i) estimated nominal cash flows based upon an appropriate payment pattern developed in accordance with standard actuarial techniques and (ii) a discount rate based upon a high quality rated corporate bond yield plus a credit spread for non-performance risk. The model uses corporate bond rates across the yield curve depending on the estimated timing of the future cash flows and specific to the currency of the risk. The risk margin is calculated using the present value of the cost of capital. The cost of capital approach uses (i) projected capital requirements, (ii) multiplied by the risk cost of capital representing the return required for non-hedgeable risk based upon the weighted average cost of capital less investment income and (iii) discounted using the weighted average cost of capital.</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79"/>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70" w:name="Section77"/>
      <w:bookmarkEnd w:id="70"/>
      <w:r>
        <w:rPr>
          <w:rFonts w:ascii="Arial" w:eastAsia="Arial" w:hAnsi="Arial" w:cs="Arial"/>
          <w:i/>
          <w:sz w:val="20"/>
        </w:rPr>
        <w:t>Derivative Instruments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The fair values of our derivative instruments, as described in </w:t>
      </w:r>
      <w:r>
        <w:rPr>
          <w:rFonts w:ascii="Arial" w:eastAsia="Arial" w:hAnsi="Arial" w:cs="Arial"/>
          <w:sz w:val="20"/>
        </w:rPr>
        <w:t>Note 5 - "Derivatives and Hedging Instruments"</w:t>
      </w:r>
      <w:r>
        <w:rPr>
          <w:rFonts w:ascii="Arial" w:eastAsia="Arial" w:hAnsi="Arial" w:cs="Arial"/>
          <w:sz w:val="20"/>
        </w:rPr>
        <w:t xml:space="preserve"> are classified as Level 2. The fair values are based upon prices in active markets for identical contracts.</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80"/>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71" w:name="Section78"/>
      <w:bookmarkEnd w:id="71"/>
      <w:r>
        <w:rPr>
          <w:rFonts w:ascii="Arial" w:eastAsia="Arial" w:hAnsi="Arial" w:cs="Arial"/>
          <w:b/>
          <w:i/>
          <w:sz w:val="20"/>
        </w:rPr>
        <w:t>Level 3 Measurements and Changes in Leveling</w:t>
      </w:r>
    </w:p>
    <w:p>
      <w:pPr>
        <w:keepNext w:val="0"/>
        <w:keepLines/>
        <w:pageBreakBefore w:val="0"/>
        <w:widowControl w:val="0"/>
        <w:numPr>
          <w:ilvl w:val="0"/>
          <w:numId w:val="0"/>
        </w:numPr>
        <w:spacing w:before="100" w:after="0" w:line="288" w:lineRule="auto"/>
        <w:ind w:left="0" w:right="0" w:firstLine="540"/>
        <w:jc w:val="left"/>
        <w:outlineLvl w:val="9"/>
        <w:rPr>
          <w:rFonts w:ascii="Arial" w:eastAsia="Arial" w:hAnsi="Arial" w:cs="Arial"/>
          <w:sz w:val="20"/>
        </w:rPr>
      </w:pPr>
      <w:r>
        <w:rPr>
          <w:rFonts w:ascii="Arial" w:eastAsia="Arial" w:hAnsi="Arial" w:cs="Arial"/>
          <w:sz w:val="20"/>
        </w:rPr>
        <w:t>Transfers into or out of levels are recorded at their fair values as of the end of the reporting period, consistent with the date of determination of fair value.</w:t>
      </w:r>
    </w:p>
    <w:p>
      <w:pPr>
        <w:keepNext w:val="0"/>
        <w:keepLines/>
        <w:pageBreakBefore w:val="0"/>
        <w:widowControl w:val="0"/>
        <w:numPr>
          <w:ilvl w:val="0"/>
          <w:numId w:val="0"/>
        </w:numPr>
        <w:spacing w:before="100" w:after="0" w:line="288" w:lineRule="auto"/>
        <w:ind w:left="0" w:right="0" w:firstLine="540"/>
        <w:jc w:val="left"/>
        <w:outlineLvl w:val="9"/>
        <w:sectPr>
          <w:headerReference w:type="default" r:id="rId81"/>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0" w:line="288" w:lineRule="auto"/>
        <w:ind w:left="0" w:right="0" w:firstLine="540"/>
        <w:jc w:val="left"/>
        <w:outlineLvl w:val="9"/>
        <w:rPr>
          <w:rFonts w:ascii="Arial" w:eastAsia="Arial" w:hAnsi="Arial" w:cs="Arial"/>
          <w:i/>
          <w:sz w:val="20"/>
        </w:rPr>
      </w:pPr>
      <w:bookmarkStart w:id="72" w:name="Section79"/>
      <w:bookmarkEnd w:id="72"/>
    </w:p>
    <w:p>
      <w:pPr>
        <w:keepNext/>
        <w:keepLines/>
        <w:pageBreakBefore w:val="0"/>
        <w:widowControl w:val="0"/>
        <w:numPr>
          <w:ilvl w:val="0"/>
          <w:numId w:val="0"/>
        </w:numPr>
        <w:spacing w:before="100" w:after="0" w:line="288" w:lineRule="auto"/>
        <w:ind w:left="0" w:right="0" w:firstLine="540"/>
        <w:jc w:val="left"/>
        <w:outlineLvl w:val="9"/>
        <w:sectPr>
          <w:headerReference w:type="default" r:id="rId82"/>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73" w:name="Section80"/>
      <w:bookmarkEnd w:id="73"/>
      <w:r>
        <w:rPr>
          <w:rFonts w:ascii="Arial" w:eastAsia="Arial" w:hAnsi="Arial" w:cs="Arial"/>
          <w:i/>
          <w:sz w:val="20"/>
        </w:rPr>
        <w:t>Investments</w:t>
      </w:r>
    </w:p>
    <w:p>
      <w:pPr>
        <w:keepNext/>
        <w:keepLines/>
        <w:pageBreakBefore w:val="0"/>
        <w:widowControl w:val="0"/>
        <w:numPr>
          <w:ilvl w:val="0"/>
          <w:numId w:val="0"/>
        </w:numPr>
        <w:spacing w:before="100" w:after="100" w:line="288" w:lineRule="auto"/>
        <w:ind w:left="0" w:right="0" w:firstLine="495"/>
        <w:jc w:val="both"/>
        <w:outlineLvl w:val="9"/>
        <w:rPr>
          <w:rFonts w:ascii="Arial" w:eastAsia="Arial" w:hAnsi="Arial" w:cs="Arial"/>
          <w:sz w:val="20"/>
        </w:rPr>
      </w:pPr>
      <w:r>
        <w:rPr>
          <w:rFonts w:ascii="Arial" w:eastAsia="Arial" w:hAnsi="Arial" w:cs="Arial"/>
          <w:sz w:val="20"/>
        </w:rPr>
        <w:t>The following tables present a reconciliation of the beginning and ending balances for all investments measured at fair value on a recurring basis using Level 3 inputs:</w:t>
      </w:r>
    </w:p>
    <w:tbl>
      <w:tblPr>
        <w:tblW w:w="103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45"/>
        <w:gridCol w:w="160"/>
        <w:gridCol w:w="925"/>
        <w:gridCol w:w="100"/>
        <w:gridCol w:w="75"/>
        <w:gridCol w:w="160"/>
        <w:gridCol w:w="925"/>
        <w:gridCol w:w="100"/>
        <w:gridCol w:w="75"/>
        <w:gridCol w:w="160"/>
        <w:gridCol w:w="925"/>
        <w:gridCol w:w="100"/>
        <w:gridCol w:w="60"/>
        <w:gridCol w:w="160"/>
        <w:gridCol w:w="925"/>
        <w:gridCol w:w="100"/>
        <w:gridCol w:w="60"/>
        <w:gridCol w:w="160"/>
        <w:gridCol w:w="925"/>
        <w:gridCol w:w="100"/>
        <w:gridCol w:w="60"/>
        <w:gridCol w:w="160"/>
        <w:gridCol w:w="925"/>
        <w:gridCol w:w="100"/>
      </w:tblGrid>
      <w:tr>
        <w:tblPrEx>
          <w:tblW w:w="103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center"/>
        </w:trPr>
        <w:tc>
          <w:tcPr>
            <w:tcW w:w="274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705" w:type="dxa"/>
            <w:gridSpan w:val="11"/>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 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7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 June 30, 2020</w:t>
            </w:r>
          </w:p>
        </w:tc>
      </w:tr>
      <w:tr>
        <w:tblPrEx>
          <w:tblW w:w="10389" w:type="dxa"/>
          <w:jc w:val="center"/>
          <w:tblInd w:w="0" w:type="dxa"/>
          <w:tblCellMar>
            <w:left w:w="108" w:type="dxa"/>
            <w:right w:w="108" w:type="dxa"/>
          </w:tblCellMar>
        </w:tblPrEx>
        <w:trPr>
          <w:cantSplit/>
          <w:trHeight w:hRule="exact" w:val="285"/>
          <w:jc w:val="center"/>
        </w:trPr>
        <w:tc>
          <w:tcPr>
            <w:tcW w:w="274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val="restart"/>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Privately-held Equities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val="restart"/>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Other Investments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val="restart"/>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Privately-held Equities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Other Investments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389" w:type="dxa"/>
          <w:jc w:val="center"/>
          <w:tblInd w:w="0" w:type="dxa"/>
          <w:tblCellMar>
            <w:left w:w="108" w:type="dxa"/>
            <w:right w:w="108" w:type="dxa"/>
          </w:tblCellMar>
        </w:tblPrEx>
        <w:trPr>
          <w:cantSplit/>
          <w:trHeight w:hRule="exact" w:val="135"/>
          <w:jc w:val="center"/>
        </w:trPr>
        <w:tc>
          <w:tcPr>
            <w:tcW w:w="274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tcBorders>
              <w:top w:val="nil"/>
              <w:left w:val="nil"/>
              <w:bottom w:val="single" w:sz="8" w:space="0" w:color="000000"/>
              <w:right w:val="nil"/>
            </w:tcBorders>
          </w:tcPr>
          <w:p>
            <w:pPr>
              <w:keepNext/>
              <w:pageBreakBefore w:val="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tcBorders>
              <w:top w:val="nil"/>
              <w:left w:val="nil"/>
              <w:bottom w:val="single" w:sz="8" w:space="0" w:color="000000"/>
              <w:right w:val="nil"/>
            </w:tcBorders>
          </w:tcPr>
          <w:p>
            <w:pPr>
              <w:keepNext/>
              <w:pageBreakBefore w:val="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tcBorders>
              <w:top w:val="nil"/>
              <w:left w:val="nil"/>
              <w:bottom w:val="single" w:sz="8" w:space="0" w:color="000000"/>
              <w:right w:val="nil"/>
            </w:tcBorders>
          </w:tcPr>
          <w:p>
            <w:pPr>
              <w:keepNext/>
              <w:pageBreakBefore w:val="0"/>
            </w:pPr>
          </w:p>
        </w:tc>
      </w:tr>
      <w:tr>
        <w:tblPrEx>
          <w:tblW w:w="10389" w:type="dxa"/>
          <w:jc w:val="center"/>
          <w:tblInd w:w="0" w:type="dxa"/>
          <w:tblCellMar>
            <w:left w:w="108" w:type="dxa"/>
            <w:right w:w="108" w:type="dxa"/>
          </w:tblCellMar>
        </w:tblPrEx>
        <w:trPr>
          <w:cantSplit/>
          <w:trHeight w:hRule="exact" w:val="285"/>
          <w:jc w:val="center"/>
        </w:trPr>
        <w:tc>
          <w:tcPr>
            <w:tcW w:w="27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Beginning fair value</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330,404 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9,564 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339,968 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267,012 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314 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267,326 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r>
      <w:tr>
        <w:tblPrEx>
          <w:tblW w:w="10389" w:type="dxa"/>
          <w:jc w:val="center"/>
          <w:tblInd w:w="0" w:type="dxa"/>
          <w:tblCellMar>
            <w:left w:w="108" w:type="dxa"/>
            <w:right w:w="108" w:type="dxa"/>
          </w:tblCellMar>
        </w:tblPrEx>
        <w:trPr>
          <w:cantSplit/>
          <w:trHeight w:hRule="exact" w:val="285"/>
          <w:jc w:val="center"/>
        </w:trPr>
        <w:tc>
          <w:tcPr>
            <w:tcW w:w="27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Purchases</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19,652 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19,652 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34 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34 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r>
      <w:tr>
        <w:tblPrEx>
          <w:tblW w:w="10389" w:type="dxa"/>
          <w:jc w:val="center"/>
          <w:tblInd w:w="0" w:type="dxa"/>
          <w:tblCellMar>
            <w:left w:w="108" w:type="dxa"/>
            <w:right w:w="108" w:type="dxa"/>
          </w:tblCellMar>
        </w:tblPrEx>
        <w:trPr>
          <w:cantSplit/>
          <w:trHeight w:hRule="exact" w:val="285"/>
          <w:jc w:val="center"/>
        </w:trPr>
        <w:tc>
          <w:tcPr>
            <w:tcW w:w="27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Sales and paydowns</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(9,250)</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(9,250)</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r>
      <w:tr>
        <w:tblPrEx>
          <w:tblW w:w="10389" w:type="dxa"/>
          <w:jc w:val="center"/>
          <w:tblInd w:w="0" w:type="dxa"/>
          <w:tblCellMar>
            <w:left w:w="108" w:type="dxa"/>
            <w:right w:w="108" w:type="dxa"/>
          </w:tblCellMar>
        </w:tblPrEx>
        <w:trPr>
          <w:cantSplit/>
          <w:trHeight w:hRule="exact" w:val="420"/>
          <w:jc w:val="center"/>
        </w:trPr>
        <w:tc>
          <w:tcPr>
            <w:tcW w:w="27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Total realized and unrealized gains (losses)</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(1,331)</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(1,331)</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3,954 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3,954 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r>
      <w:tr>
        <w:tblPrEx>
          <w:tblW w:w="10389" w:type="dxa"/>
          <w:jc w:val="center"/>
          <w:tblInd w:w="0" w:type="dxa"/>
          <w:tblCellMar>
            <w:left w:w="108" w:type="dxa"/>
            <w:right w:w="108" w:type="dxa"/>
          </w:tblCellMar>
        </w:tblPrEx>
        <w:trPr>
          <w:cantSplit/>
          <w:trHeight w:hRule="exact" w:val="285"/>
          <w:jc w:val="center"/>
        </w:trPr>
        <w:tc>
          <w:tcPr>
            <w:tcW w:w="27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Transfer out of Level 3 into Level 2</w:t>
            </w: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r>
      <w:tr>
        <w:tblPrEx>
          <w:tblW w:w="10389" w:type="dxa"/>
          <w:jc w:val="center"/>
          <w:tblInd w:w="0" w:type="dxa"/>
          <w:tblCellMar>
            <w:left w:w="108" w:type="dxa"/>
            <w:right w:w="108" w:type="dxa"/>
          </w:tblCellMar>
        </w:tblPrEx>
        <w:trPr>
          <w:cantSplit/>
          <w:trHeight w:hRule="exact" w:val="285"/>
          <w:jc w:val="center"/>
        </w:trPr>
        <w:tc>
          <w:tcPr>
            <w:tcW w:w="274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Ending fair value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348,725 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314 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349,039 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271,000 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314 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271,314 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r>
    </w:tbl>
    <w:p>
      <w:pPr>
        <w:keepNext w:val="0"/>
        <w:keepLines/>
        <w:pageBreakBefore w:val="0"/>
        <w:widowControl w:val="0"/>
        <w:numPr>
          <w:ilvl w:val="0"/>
          <w:numId w:val="0"/>
        </w:numPr>
        <w:spacing w:before="0" w:after="100" w:line="288" w:lineRule="auto"/>
        <w:ind w:left="0" w:right="0" w:firstLine="0"/>
        <w:jc w:val="center"/>
        <w:outlineLvl w:val="9"/>
        <w:rPr>
          <w:rFonts w:ascii="Arial" w:eastAsia="Arial" w:hAnsi="Arial" w:cs="Arial"/>
          <w:sz w:val="20"/>
        </w:rPr>
      </w:pPr>
    </w:p>
    <w:p>
      <w:pPr>
        <w:keepNext w:val="0"/>
        <w:keepLines/>
        <w:pageBreakBefore w:val="0"/>
        <w:widowControl w:val="0"/>
        <w:numPr>
          <w:ilvl w:val="0"/>
          <w:numId w:val="0"/>
        </w:numPr>
        <w:spacing w:before="0" w:after="100" w:line="288" w:lineRule="auto"/>
        <w:ind w:left="0" w:right="0" w:firstLine="0"/>
        <w:jc w:val="center"/>
        <w:outlineLvl w:val="9"/>
        <w:rPr>
          <w:rFonts w:ascii="Arial" w:eastAsia="Arial" w:hAnsi="Arial" w:cs="Arial"/>
          <w:sz w:val="20"/>
        </w:rPr>
        <w:sectPr>
          <w:headerReference w:type="default" r:id="rId83"/>
          <w:type w:val="continuous"/>
          <w:pgSz w:w="12240" w:h="15840"/>
          <w:pgMar w:top="1260" w:right="990" w:bottom="900" w:left="990" w:header="270" w:footer="270"/>
          <w:cols w:space="708"/>
        </w:sectPr>
      </w:pP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15"/>
        <w:gridCol w:w="75"/>
        <w:gridCol w:w="160"/>
        <w:gridCol w:w="925"/>
        <w:gridCol w:w="100"/>
        <w:gridCol w:w="75"/>
        <w:gridCol w:w="160"/>
        <w:gridCol w:w="925"/>
        <w:gridCol w:w="100"/>
        <w:gridCol w:w="75"/>
        <w:gridCol w:w="160"/>
        <w:gridCol w:w="925"/>
        <w:gridCol w:w="100"/>
        <w:gridCol w:w="60"/>
        <w:gridCol w:w="160"/>
        <w:gridCol w:w="925"/>
        <w:gridCol w:w="100"/>
        <w:gridCol w:w="60"/>
        <w:gridCol w:w="160"/>
        <w:gridCol w:w="925"/>
        <w:gridCol w:w="100"/>
        <w:gridCol w:w="60"/>
        <w:gridCol w:w="160"/>
        <w:gridCol w:w="925"/>
        <w:gridCol w:w="100"/>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27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single" w:sz="8" w:space="0" w:color="000000"/>
              <w:right w:val="nil"/>
            </w:tcBorders>
            <w:tcMar>
              <w:top w:w="0" w:type="dxa"/>
              <w:left w:w="0" w:type="dxa"/>
              <w:bottom w:w="0" w:type="dxa"/>
              <w:right w:w="0" w:type="dxa"/>
            </w:tcMar>
            <w:vAlign w:val="bottom"/>
          </w:tcPr>
          <w:p>
            <w:pPr>
              <w:keepNext/>
              <w:pageBreakBefore w:val="0"/>
              <w:spacing w:before="0" w:after="0"/>
            </w:pPr>
          </w:p>
        </w:tc>
        <w:tc>
          <w:tcPr>
            <w:tcW w:w="370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 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7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 June 30, 2020</w:t>
            </w:r>
          </w:p>
        </w:tc>
      </w:tr>
      <w:tr>
        <w:tblPrEx>
          <w:tblW w:w="10435" w:type="dxa"/>
          <w:jc w:val="left"/>
          <w:tblInd w:w="0" w:type="dxa"/>
          <w:tblCellMar>
            <w:left w:w="108" w:type="dxa"/>
            <w:right w:w="108" w:type="dxa"/>
          </w:tblCellMar>
        </w:tblPrEx>
        <w:trPr>
          <w:cantSplit/>
          <w:trHeight w:hRule="exact" w:val="285"/>
          <w:jc w:val="left"/>
        </w:trPr>
        <w:tc>
          <w:tcPr>
            <w:tcW w:w="27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Privately-held Equities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Other Investments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Privately-held Equities</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p>
        </w:tc>
        <w:tc>
          <w:tcPr>
            <w:tcW w:w="1185"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Other Investments</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p>
        </w:tc>
        <w:tc>
          <w:tcPr>
            <w:tcW w:w="1185"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35" w:type="dxa"/>
          <w:jc w:val="left"/>
          <w:tblInd w:w="0" w:type="dxa"/>
          <w:tblCellMar>
            <w:left w:w="108" w:type="dxa"/>
            <w:right w:w="108" w:type="dxa"/>
          </w:tblCellMar>
        </w:tblPrEx>
        <w:trPr>
          <w:cantSplit/>
          <w:trHeight w:hRule="exact" w:val="135"/>
          <w:jc w:val="left"/>
        </w:trPr>
        <w:tc>
          <w:tcPr>
            <w:tcW w:w="27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tcBorders>
              <w:top w:val="nil"/>
              <w:left w:val="nil"/>
              <w:bottom w:val="single" w:sz="8" w:space="0" w:color="000000"/>
              <w:right w:val="nil"/>
            </w:tcBorders>
          </w:tcPr>
          <w:p>
            <w:pPr>
              <w:keepNext/>
              <w:pageBreakBefore w:val="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tcBorders>
              <w:top w:val="nil"/>
              <w:left w:val="nil"/>
              <w:bottom w:val="single" w:sz="8" w:space="0" w:color="000000"/>
              <w:right w:val="nil"/>
            </w:tcBorders>
          </w:tcPr>
          <w:p>
            <w:pPr>
              <w:keepNext/>
              <w:pageBreakBefore w:val="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185" w:type="dxa"/>
            <w:gridSpan w:val="3"/>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185" w:type="dxa"/>
            <w:gridSpan w:val="3"/>
            <w:vMerge/>
            <w:tcBorders>
              <w:top w:val="nil"/>
              <w:left w:val="nil"/>
              <w:bottom w:val="single" w:sz="8" w:space="0" w:color="000000"/>
              <w:right w:val="nil"/>
            </w:tcBorders>
          </w:tcPr>
          <w:p>
            <w:pPr>
              <w:keepNext/>
              <w:pageBreakBefore w:val="0"/>
            </w:pPr>
          </w:p>
        </w:tc>
      </w:tr>
      <w:tr>
        <w:tblPrEx>
          <w:tblW w:w="10435" w:type="dxa"/>
          <w:jc w:val="left"/>
          <w:tblInd w:w="0" w:type="dxa"/>
          <w:tblCellMar>
            <w:left w:w="108" w:type="dxa"/>
            <w:right w:w="108" w:type="dxa"/>
          </w:tblCellMar>
        </w:tblPrEx>
        <w:trPr>
          <w:cantSplit/>
          <w:trHeight w:hRule="exact" w:val="285"/>
          <w:jc w:val="left"/>
        </w:trPr>
        <w:tc>
          <w:tcPr>
            <w:tcW w:w="271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Beginning fair value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274,741 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9,564 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284,305 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265,799 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right="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87,869 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right="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353,668 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r>
      <w:tr>
        <w:tblPrEx>
          <w:tblW w:w="10435" w:type="dxa"/>
          <w:jc w:val="left"/>
          <w:tblInd w:w="0" w:type="dxa"/>
          <w:tblCellMar>
            <w:left w:w="108" w:type="dxa"/>
            <w:right w:w="108" w:type="dxa"/>
          </w:tblCellMar>
        </w:tblPrEx>
        <w:trPr>
          <w:cantSplit/>
          <w:trHeight w:hRule="exact" w:val="285"/>
          <w:jc w:val="left"/>
        </w:trPr>
        <w:tc>
          <w:tcPr>
            <w:tcW w:w="271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Purchases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76,844 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76,844 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1,392 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right="0"/>
              <w:jc w:val="right"/>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37,092 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right="0"/>
              <w:jc w:val="right"/>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38,484 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1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Sales and paydowns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(9,250)</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(9,250)</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right="0"/>
              <w:jc w:val="right"/>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(539)</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right="0"/>
              <w:jc w:val="right"/>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(539)</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1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Total realized and unrealized losses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(2,860)</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(2,860)</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3,809 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right="0"/>
              <w:jc w:val="right"/>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(40,368)</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right="0"/>
              <w:jc w:val="right"/>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(36,559)</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1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Transfer out of Level 3 into Level 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right="0"/>
              <w:jc w:val="right"/>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(83,740)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right="0"/>
              <w:jc w:val="right"/>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(83,740)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85"/>
          <w:jc w:val="left"/>
        </w:trPr>
        <w:tc>
          <w:tcPr>
            <w:tcW w:w="271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Ending fair value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348,725 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314 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349,039 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271,000 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right="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314 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right="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271,314 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top"/>
          </w:tcPr>
          <w:p>
            <w:pPr>
              <w:pageBreakBefore w:val="0"/>
              <w:spacing w:before="55" w:after="30" w:line="240" w:lineRule="auto"/>
              <w:ind w:right="0"/>
              <w:jc w:val="right"/>
            </w:pPr>
          </w:p>
        </w:tc>
      </w:tr>
    </w:tbl>
    <w:p>
      <w:pPr>
        <w:keepNext w:val="0"/>
        <w:keepLines/>
        <w:pageBreakBefore w:val="0"/>
        <w:widowControl w:val="0"/>
        <w:spacing w:before="0" w:after="100" w:line="288" w:lineRule="auto"/>
        <w:ind w:left="0" w:right="0" w:firstLine="0"/>
        <w:jc w:val="left"/>
        <w:outlineLvl w:val="9"/>
      </w:pPr>
    </w:p>
    <w:p>
      <w:pPr>
        <w:keepNext w:val="0"/>
        <w:keepLines/>
        <w:pageBreakBefore w:val="0"/>
        <w:widowControl w:val="0"/>
        <w:spacing w:before="0" w:after="100" w:line="288" w:lineRule="auto"/>
        <w:ind w:left="0" w:right="0" w:firstLine="0"/>
        <w:jc w:val="left"/>
        <w:outlineLvl w:val="9"/>
        <w:sectPr>
          <w:headerReference w:type="default" r:id="rId84"/>
          <w:type w:val="continuous"/>
          <w:pgSz w:w="12240" w:h="15840"/>
          <w:pgMar w:top="1260" w:right="990" w:bottom="900" w:left="990" w:header="270" w:footer="270"/>
          <w:cols w:space="708"/>
        </w:sectPr>
      </w:pP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74" w:name="Section82"/>
      <w:bookmarkEnd w:id="74"/>
      <w:r>
        <w:rPr>
          <w:rFonts w:ascii="Arial" w:eastAsia="Arial" w:hAnsi="Arial" w:cs="Arial"/>
          <w:sz w:val="20"/>
        </w:rPr>
        <w:t>Net realized and unrealized gains</w:t>
      </w:r>
      <w:r>
        <w:rPr>
          <w:rFonts w:ascii="Arial" w:eastAsia="Arial" w:hAnsi="Arial" w:cs="Arial"/>
          <w:sz w:val="20"/>
        </w:rPr>
        <w:t xml:space="preserve"> (losses)</w:t>
      </w:r>
      <w:r>
        <w:rPr>
          <w:rFonts w:ascii="Arial" w:eastAsia="Arial" w:hAnsi="Arial" w:cs="Arial"/>
          <w:sz w:val="20"/>
        </w:rPr>
        <w:t xml:space="preserve"> related to Level 3 assets in the tables above are included in net realized and unrealized gains (losses) in our consolidated statements of earnings.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The securities transferred from Level 3 to Level 2 were based upon obtaining market observable information regarding the valuations of the specific assets.</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85"/>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75" w:name="Section83"/>
      <w:bookmarkEnd w:id="75"/>
      <w:r>
        <w:rPr>
          <w:rFonts w:ascii="Arial" w:eastAsia="Arial" w:hAnsi="Arial" w:cs="Arial"/>
          <w:i/>
          <w:sz w:val="20"/>
        </w:rPr>
        <w:t>Valuations Techniques and Inputs</w:t>
      </w:r>
    </w:p>
    <w:p>
      <w:pPr>
        <w:keepNext/>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The table below presents the qualitative information related to the fair value measurements for our privately held equity investments measured at fair value on a recurring basis using Level 3 inputs:</w:t>
      </w:r>
    </w:p>
    <w:tbl>
      <w:tblPr>
        <w:tblW w:w="10465"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0"/>
        <w:gridCol w:w="1180"/>
        <w:gridCol w:w="100"/>
        <w:gridCol w:w="75"/>
        <w:gridCol w:w="3615"/>
        <w:gridCol w:w="75"/>
        <w:gridCol w:w="2955"/>
        <w:gridCol w:w="75"/>
        <w:gridCol w:w="2025"/>
      </w:tblGrid>
      <w:tr>
        <w:tblPrEx>
          <w:tblW w:w="10465"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center"/>
        </w:trPr>
        <w:tc>
          <w:tcPr>
            <w:tcW w:w="10260" w:type="dxa"/>
            <w:gridSpan w:val="9"/>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Qualitative Information about Level 3 Fair Value Measurements</w:t>
            </w:r>
          </w:p>
        </w:tc>
      </w:tr>
      <w:tr>
        <w:tblPrEx>
          <w:tblW w:w="10465" w:type="dxa"/>
          <w:jc w:val="center"/>
          <w:tblInd w:w="540" w:type="dxa"/>
          <w:tblCellMar>
            <w:left w:w="108" w:type="dxa"/>
            <w:right w:w="108" w:type="dxa"/>
          </w:tblCellMar>
        </w:tblPrEx>
        <w:trPr>
          <w:cantSplit/>
          <w:trHeight w:hRule="exact" w:val="465"/>
          <w:jc w:val="center"/>
        </w:trPr>
        <w:tc>
          <w:tcPr>
            <w:tcW w:w="14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Fair Value as of June 30, 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361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Valuation Techniques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295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Unobservable Input</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202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center"/>
              <w:outlineLvl w:val="9"/>
              <w:rPr>
                <w:rFonts w:ascii="Arial" w:eastAsia="Arial" w:hAnsi="Arial" w:cs="Arial"/>
                <w:b/>
                <w:sz w:val="18"/>
              </w:rPr>
            </w:pPr>
            <w:r>
              <w:rPr>
                <w:rFonts w:ascii="Arial" w:eastAsia="Arial" w:hAnsi="Arial" w:cs="Arial"/>
                <w:b/>
                <w:sz w:val="18"/>
              </w:rPr>
              <w:t xml:space="preserve">Range (Average) </w:t>
            </w:r>
            <w:r>
              <w:rPr>
                <w:rFonts w:ascii="Arial" w:eastAsia="Arial" w:hAnsi="Arial" w:cs="Arial"/>
                <w:b/>
                <w:sz w:val="18"/>
                <w:vertAlign w:val="superscript"/>
              </w:rPr>
              <w:t>(1)</w:t>
            </w:r>
          </w:p>
        </w:tc>
      </w:tr>
      <w:tr>
        <w:tblPrEx>
          <w:tblW w:w="10465" w:type="dxa"/>
          <w:jc w:val="center"/>
          <w:tblInd w:w="540" w:type="dxa"/>
          <w:tblCellMar>
            <w:left w:w="108" w:type="dxa"/>
            <w:right w:w="108" w:type="dxa"/>
          </w:tblCellMar>
        </w:tblPrEx>
        <w:trPr>
          <w:cantSplit/>
          <w:trHeight w:hRule="exact" w:val="465"/>
          <w:jc w:val="center"/>
        </w:trPr>
        <w:tc>
          <w:tcPr>
            <w:tcW w:w="1440" w:type="dxa"/>
            <w:gridSpan w:val="3"/>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(in millions of U.S. dollars)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1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95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2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center"/>
          <w:tblInd w:w="540" w:type="dxa"/>
          <w:tblCellMar>
            <w:left w:w="108" w:type="dxa"/>
            <w:right w:w="108" w:type="dxa"/>
          </w:tblCellMar>
        </w:tblPrEx>
        <w:trPr>
          <w:cantSplit/>
          <w:trHeight w:hRule="exact" w:val="285"/>
          <w:jc w:val="center"/>
        </w:trPr>
        <w:tc>
          <w:tcPr>
            <w:tcW w:w="160" w:type="dxa"/>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left"/>
            </w:pPr>
            <w:r>
              <w:rPr>
                <w:rFonts w:ascii="Arial" w:eastAsia="Arial" w:hAnsi="Arial" w:cs="Arial"/>
                <w:color w:val="000000"/>
                <w:sz w:val="18"/>
              </w:rPr>
              <w:t>$</w:t>
            </w:r>
          </w:p>
        </w:tc>
        <w:tc>
          <w:tcPr>
            <w:tcW w:w="1180" w:type="dxa"/>
            <w:tcBorders>
              <w:top w:val="nil"/>
              <w:left w:val="nil"/>
              <w:bottom w:val="nil"/>
              <w:right w:val="nil"/>
            </w:tcBorders>
            <w:shd w:val="clear" w:color="auto" w:fill="CCEEFF"/>
            <w:tcMar>
              <w:top w:w="0" w:type="dxa"/>
              <w:left w:w="0"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8"/>
              </w:rPr>
              <w:t>227.4 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361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Guideline company methodology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9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Distribution waterfall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right="0"/>
              <w:jc w:val="center"/>
            </w:pPr>
            <w:r>
              <w:rPr>
                <w:rFonts w:ascii="Arial" w:eastAsia="Arial" w:hAnsi="Arial" w:cs="Arial"/>
                <w:color w:val="000000"/>
                <w:sz w:val="18"/>
              </w:rPr>
              <w:t>12.8</w:t>
            </w:r>
          </w:p>
        </w:tc>
      </w:tr>
      <w:tr>
        <w:tblPrEx>
          <w:tblW w:w="10465" w:type="dxa"/>
          <w:jc w:val="center"/>
          <w:tblInd w:w="540" w:type="dxa"/>
          <w:tblCellMar>
            <w:left w:w="108" w:type="dxa"/>
            <w:right w:w="108" w:type="dxa"/>
          </w:tblCellMar>
        </w:tblPrEx>
        <w:trPr>
          <w:cantSplit/>
          <w:trHeight w:hRule="exact" w:val="285"/>
          <w:jc w:val="center"/>
        </w:trPr>
        <w:tc>
          <w:tcPr>
            <w:tcW w:w="1340" w:type="dxa"/>
            <w:gridSpan w:val="2"/>
            <w:tcBorders>
              <w:top w:val="nil"/>
              <w:left w:val="nil"/>
              <w:bottom w:val="nil"/>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8"/>
              </w:rPr>
              <w:t>41.0 </w:t>
            </w:r>
          </w:p>
        </w:tc>
        <w:tc>
          <w:tcPr>
            <w:tcW w:w="100" w:type="dxa"/>
            <w:tcBorders>
              <w:top w:val="nil"/>
              <w:left w:val="nil"/>
              <w:bottom w:val="nil"/>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361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Cost as approximation of fair value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9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Cost as approximation of fair value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center"/>
          <w:tblInd w:w="540" w:type="dxa"/>
          <w:tblCellMar>
            <w:left w:w="108" w:type="dxa"/>
            <w:right w:w="108" w:type="dxa"/>
          </w:tblCellMar>
        </w:tblPrEx>
        <w:trPr>
          <w:cantSplit/>
          <w:trHeight w:hRule="exact" w:val="465"/>
          <w:jc w:val="center"/>
        </w:trPr>
        <w:tc>
          <w:tcPr>
            <w:tcW w:w="1340" w:type="dxa"/>
            <w:gridSpan w:val="2"/>
            <w:tcBorders>
              <w:top w:val="nil"/>
              <w:left w:val="nil"/>
              <w:bottom w:val="nil"/>
              <w:right w:val="nil"/>
            </w:tcBorders>
            <w:shd w:val="clear" w:color="auto" w:fill="CCEE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8"/>
              </w:rPr>
              <w:t>68.5 </w:t>
            </w:r>
          </w:p>
        </w:tc>
        <w:tc>
          <w:tcPr>
            <w:tcW w:w="100" w:type="dxa"/>
            <w:tcBorders>
              <w:top w:val="nil"/>
              <w:left w:val="nil"/>
              <w:bottom w:val="nil"/>
              <w:right w:val="nil"/>
            </w:tcBorders>
            <w:shd w:val="clear" w:color="auto" w:fill="CCEE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361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xml:space="preserve">Transaction price approximates fair value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9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line="240" w:lineRule="auto"/>
              <w:ind w:left="0"/>
              <w:jc w:val="left"/>
            </w:pPr>
            <w:r>
              <w:rPr>
                <w:rFonts w:ascii="Arial" w:eastAsia="Arial" w:hAnsi="Arial" w:cs="Arial"/>
                <w:color w:val="000000"/>
                <w:sz w:val="18"/>
              </w:rPr>
              <w:t>Discount rate</w:t>
            </w:r>
          </w:p>
          <w:p>
            <w:pPr>
              <w:spacing w:after="30" w:line="240" w:lineRule="auto"/>
              <w:ind w:left="0"/>
              <w:jc w:val="left"/>
            </w:pPr>
            <w:r>
              <w:rPr>
                <w:rFonts w:ascii="Arial" w:eastAsia="Arial" w:hAnsi="Arial" w:cs="Arial"/>
                <w:color w:val="000000"/>
                <w:sz w:val="18"/>
              </w:rPr>
              <w:t>Exit multiple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0" w:line="240" w:lineRule="auto"/>
              <w:ind w:left="0" w:right="0" w:firstLine="0"/>
              <w:jc w:val="left"/>
              <w:outlineLvl w:val="9"/>
              <w:rPr>
                <w:rFonts w:ascii="Arial" w:eastAsia="Arial" w:hAnsi="Arial" w:cs="Arial"/>
                <w:sz w:val="18"/>
              </w:rPr>
            </w:pPr>
            <w:r>
              <w:rPr>
                <w:rFonts w:ascii="Arial" w:eastAsia="Arial" w:hAnsi="Arial" w:cs="Arial"/>
                <w:sz w:val="18"/>
              </w:rPr>
              <w:t>10%</w:t>
            </w:r>
            <w:r>
              <w:rPr>
                <w:rFonts w:ascii="Arial" w:eastAsia="Arial" w:hAnsi="Arial" w:cs="Arial"/>
                <w:sz w:val="18"/>
              </w:rPr>
              <w:t xml:space="preserve"> - </w:t>
            </w:r>
            <w:r>
              <w:rPr>
                <w:rFonts w:ascii="Arial" w:eastAsia="Arial" w:hAnsi="Arial" w:cs="Arial"/>
                <w:sz w:val="18"/>
              </w:rPr>
              <w:t>12.5%</w:t>
            </w:r>
            <w:r>
              <w:rPr>
                <w:rFonts w:ascii="Arial" w:eastAsia="Arial" w:hAnsi="Arial" w:cs="Arial"/>
                <w:sz w:val="18"/>
              </w:rPr>
              <w:t xml:space="preserve"> (</w:t>
            </w:r>
            <w:r>
              <w:rPr>
                <w:rFonts w:ascii="Arial" w:eastAsia="Arial" w:hAnsi="Arial" w:cs="Arial"/>
                <w:sz w:val="18"/>
              </w:rPr>
              <w:t>11.3%</w:t>
            </w:r>
            <w:r>
              <w:rPr>
                <w:rFonts w:ascii="Arial" w:eastAsia="Arial" w:hAnsi="Arial" w:cs="Arial"/>
                <w:sz w:val="18"/>
              </w:rPr>
              <w:t>)</w:t>
            </w:r>
          </w:p>
          <w:p>
            <w:pPr>
              <w:pageBreakBefore w:val="0"/>
              <w:numPr>
                <w:ilvl w:val="0"/>
                <w:numId w:val="0"/>
              </w:numPr>
              <w:spacing w:before="0" w:after="30" w:line="240" w:lineRule="auto"/>
              <w:ind w:left="0" w:right="0" w:firstLine="0"/>
              <w:jc w:val="left"/>
              <w:outlineLvl w:val="9"/>
              <w:rPr>
                <w:rFonts w:ascii="Arial" w:eastAsia="Arial" w:hAnsi="Arial" w:cs="Arial"/>
                <w:sz w:val="18"/>
              </w:rPr>
            </w:pPr>
            <w:r>
              <w:rPr>
                <w:rFonts w:ascii="Arial" w:eastAsia="Arial" w:hAnsi="Arial" w:cs="Arial"/>
                <w:sz w:val="18"/>
              </w:rPr>
              <w:t>1.2</w:t>
            </w:r>
            <w:r>
              <w:rPr>
                <w:rFonts w:ascii="Arial" w:eastAsia="Arial" w:hAnsi="Arial" w:cs="Arial"/>
                <w:sz w:val="18"/>
              </w:rPr>
              <w:t xml:space="preserve">x - </w:t>
            </w:r>
            <w:r>
              <w:rPr>
                <w:rFonts w:ascii="Arial" w:eastAsia="Arial" w:hAnsi="Arial" w:cs="Arial"/>
                <w:sz w:val="18"/>
              </w:rPr>
              <w:t>1.3</w:t>
            </w:r>
            <w:r>
              <w:rPr>
                <w:rFonts w:ascii="Arial" w:eastAsia="Arial" w:hAnsi="Arial" w:cs="Arial"/>
                <w:sz w:val="18"/>
              </w:rPr>
              <w:t>x (</w:t>
            </w:r>
            <w:r>
              <w:rPr>
                <w:rFonts w:ascii="Arial" w:eastAsia="Arial" w:hAnsi="Arial" w:cs="Arial"/>
                <w:sz w:val="18"/>
              </w:rPr>
              <w:t>1.3</w:t>
            </w:r>
            <w:r>
              <w:rPr>
                <w:rFonts w:ascii="Arial" w:eastAsia="Arial" w:hAnsi="Arial" w:cs="Arial"/>
                <w:sz w:val="18"/>
              </w:rPr>
              <w:t>x)</w:t>
            </w:r>
          </w:p>
        </w:tc>
      </w:tr>
      <w:tr>
        <w:tblPrEx>
          <w:tblW w:w="10465" w:type="dxa"/>
          <w:jc w:val="center"/>
          <w:tblInd w:w="540" w:type="dxa"/>
          <w:tblCellMar>
            <w:left w:w="108" w:type="dxa"/>
            <w:right w:w="108" w:type="dxa"/>
          </w:tblCellMar>
        </w:tblPrEx>
        <w:trPr>
          <w:cantSplit/>
          <w:trHeight w:hRule="exact" w:val="285"/>
          <w:jc w:val="center"/>
        </w:trPr>
        <w:tc>
          <w:tcPr>
            <w:tcW w:w="13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8"/>
              </w:rPr>
              <w:t>12.1 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361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Net Asset Value </w:t>
            </w:r>
            <w:r>
              <w:rPr>
                <w:rFonts w:ascii="Arial" w:eastAsia="Arial" w:hAnsi="Arial" w:cs="Arial"/>
                <w:sz w:val="18"/>
                <w:vertAlign w:val="superscript"/>
              </w:rPr>
              <w:t>(2)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9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NAV at recent transaction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right="0"/>
              <w:jc w:val="center"/>
            </w:pPr>
            <w:r>
              <w:rPr>
                <w:rFonts w:ascii="Arial" w:eastAsia="Arial" w:hAnsi="Arial" w:cs="Arial"/>
                <w:color w:val="000000"/>
                <w:sz w:val="18"/>
              </w:rPr>
              <w:t>19.9</w:t>
            </w:r>
          </w:p>
        </w:tc>
      </w:tr>
      <w:tr>
        <w:tblPrEx>
          <w:tblW w:w="10465" w:type="dxa"/>
          <w:jc w:val="center"/>
          <w:tblInd w:w="540" w:type="dxa"/>
          <w:tblCellMar>
            <w:left w:w="108" w:type="dxa"/>
            <w:right w:w="108" w:type="dxa"/>
          </w:tblCellMar>
        </w:tblPrEx>
        <w:trPr>
          <w:cantSplit/>
          <w:trHeight w:hRule="exact" w:val="285"/>
          <w:jc w:val="center"/>
        </w:trPr>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8"/>
              </w:rPr>
              <w:t>$</w:t>
            </w:r>
          </w:p>
        </w:tc>
        <w:tc>
          <w:tcPr>
            <w:tcW w:w="11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8"/>
              </w:rPr>
              <w:t>349.0 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top"/>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361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295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202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(1)</w:t>
      </w:r>
      <w:r>
        <w:rPr>
          <w:rFonts w:ascii="Arial" w:eastAsia="Arial" w:hAnsi="Arial" w:cs="Arial"/>
          <w:sz w:val="16"/>
        </w:rPr>
        <w:t xml:space="preserve"> The average represents the arithmetic average of the inputs and is not weighted by the relative fair value.</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(2)</w:t>
      </w:r>
      <w:r>
        <w:rPr>
          <w:rFonts w:ascii="Arial" w:eastAsia="Arial" w:hAnsi="Arial" w:cs="Arial"/>
          <w:sz w:val="16"/>
        </w:rPr>
        <w:t xml:space="preserve"> This relates to our direct investment in the equity of a privately held business development company ("BDC") which follows the Investment Company accounting guidance in ASC 946 and therefore values its underlying investments using NAV as a practical expedient as permitted by ASC 946. Our valuation of our equity interest in this BDC is therefore based on the NAV provided by the BDC, subject to our own independent validation procedures.</w:t>
      </w: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rPr>
      </w:pP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16"/>
        </w:rPr>
        <w:sectPr>
          <w:headerReference w:type="default" r:id="rId86"/>
          <w:type w:val="continuous"/>
          <w:pgSz w:w="12240" w:h="15840"/>
          <w:pgMar w:top="1260" w:right="990" w:bottom="900" w:left="990" w:header="270" w:footer="270"/>
          <w:cols w:space="708"/>
        </w:sectPr>
      </w:pPr>
    </w:p>
    <w:p>
      <w:pPr>
        <w:keepNext/>
        <w:keepLines/>
        <w:pageBreakBefore w:val="0"/>
        <w:widowControl w:val="0"/>
        <w:numPr>
          <w:ilvl w:val="0"/>
          <w:numId w:val="0"/>
        </w:numPr>
        <w:spacing w:before="0" w:after="0" w:line="288" w:lineRule="auto"/>
        <w:ind w:left="360" w:right="0" w:firstLine="0"/>
        <w:jc w:val="both"/>
        <w:outlineLvl w:val="9"/>
        <w:rPr>
          <w:rFonts w:ascii="Arial" w:eastAsia="Arial" w:hAnsi="Arial" w:cs="Arial"/>
          <w:i/>
          <w:sz w:val="20"/>
        </w:rPr>
      </w:pPr>
      <w:bookmarkStart w:id="76" w:name="Section84"/>
      <w:bookmarkEnd w:id="76"/>
      <w:r>
        <w:rPr>
          <w:rFonts w:ascii="Arial" w:eastAsia="Arial" w:hAnsi="Arial" w:cs="Arial"/>
          <w:i/>
          <w:sz w:val="20"/>
        </w:rPr>
        <w:t>Insurance Contracts - Fair Value Option</w:t>
      </w:r>
    </w:p>
    <w:p>
      <w:pPr>
        <w:keepNext/>
        <w:keepLines/>
        <w:pageBreakBefore w:val="0"/>
        <w:widowControl w:val="0"/>
        <w:numPr>
          <w:ilvl w:val="0"/>
          <w:numId w:val="0"/>
        </w:numPr>
        <w:spacing w:before="0" w:after="0" w:line="288" w:lineRule="auto"/>
        <w:ind w:left="360" w:right="0" w:firstLine="0"/>
        <w:jc w:val="both"/>
        <w:outlineLvl w:val="9"/>
        <w:sectPr>
          <w:headerReference w:type="default" r:id="rId87"/>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77" w:name="Section85"/>
      <w:bookmarkEnd w:id="77"/>
      <w:r>
        <w:rPr>
          <w:rFonts w:ascii="Arial" w:eastAsia="Arial" w:hAnsi="Arial" w:cs="Arial"/>
          <w:sz w:val="20"/>
        </w:rPr>
        <w:t>The following table presents a reconciliation of the beginning and ending balances for all insurance contracts measured at fair value on a recurring basis using Level 3 inputs:</w:t>
      </w:r>
    </w:p>
    <w:tbl>
      <w:tblPr>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55"/>
        <w:gridCol w:w="160"/>
        <w:gridCol w:w="955"/>
        <w:gridCol w:w="100"/>
        <w:gridCol w:w="60"/>
        <w:gridCol w:w="160"/>
        <w:gridCol w:w="955"/>
        <w:gridCol w:w="100"/>
        <w:gridCol w:w="60"/>
        <w:gridCol w:w="160"/>
        <w:gridCol w:w="955"/>
        <w:gridCol w:w="100"/>
        <w:gridCol w:w="60"/>
        <w:gridCol w:w="160"/>
        <w:gridCol w:w="955"/>
        <w:gridCol w:w="100"/>
        <w:gridCol w:w="60"/>
        <w:gridCol w:w="160"/>
        <w:gridCol w:w="955"/>
        <w:gridCol w:w="100"/>
        <w:gridCol w:w="60"/>
        <w:gridCol w:w="160"/>
        <w:gridCol w:w="955"/>
        <w:gridCol w:w="100"/>
      </w:tblGrid>
      <w:tr>
        <w:tblPrEx>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26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90" w:type="dxa"/>
            <w:gridSpan w:val="2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 June 30,</w:t>
            </w:r>
          </w:p>
        </w:tc>
      </w:tr>
      <w:tr>
        <w:tblPrEx>
          <w:tblW w:w="10450" w:type="dxa"/>
          <w:jc w:val="left"/>
          <w:tblInd w:w="0" w:type="dxa"/>
          <w:tblCellMar>
            <w:left w:w="108" w:type="dxa"/>
            <w:right w:w="108" w:type="dxa"/>
          </w:tblCellMar>
        </w:tblPrEx>
        <w:trPr>
          <w:cantSplit/>
          <w:trHeight w:hRule="exact" w:val="285"/>
          <w:jc w:val="left"/>
        </w:trPr>
        <w:tc>
          <w:tcPr>
            <w:tcW w:w="26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76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376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r>
      <w:tr>
        <w:tblPrEx>
          <w:tblW w:w="10450" w:type="dxa"/>
          <w:jc w:val="left"/>
          <w:tblInd w:w="0" w:type="dxa"/>
          <w:tblCellMar>
            <w:left w:w="108" w:type="dxa"/>
            <w:right w:w="108" w:type="dxa"/>
          </w:tblCellMar>
        </w:tblPrEx>
        <w:trPr>
          <w:cantSplit/>
          <w:trHeight w:hRule="exact" w:val="585"/>
          <w:jc w:val="left"/>
        </w:trPr>
        <w:tc>
          <w:tcPr>
            <w:tcW w:w="26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Liability for losses and LAE</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Reinsurance balances recoverable</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Net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Liability for losses and LAE</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Reinsurance balances recoverable</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Net</w:t>
            </w:r>
          </w:p>
        </w:tc>
      </w:tr>
      <w:tr>
        <w:tblPrEx>
          <w:tblW w:w="10450" w:type="dxa"/>
          <w:jc w:val="left"/>
          <w:tblInd w:w="0" w:type="dxa"/>
          <w:tblCellMar>
            <w:left w:w="108" w:type="dxa"/>
            <w:right w:w="108" w:type="dxa"/>
          </w:tblCellMar>
        </w:tblPrEx>
        <w:trPr>
          <w:cantSplit/>
          <w:trHeight w:hRule="exact" w:val="285"/>
          <w:jc w:val="left"/>
        </w:trPr>
        <w:tc>
          <w:tcPr>
            <w:tcW w:w="26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Beginning fair value</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2,277,382 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490,814 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1,786,568 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2,345,543 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653,396 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1,692,147 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50" w:type="dxa"/>
          <w:jc w:val="left"/>
          <w:tblInd w:w="0" w:type="dxa"/>
          <w:tblCellMar>
            <w:left w:w="108" w:type="dxa"/>
            <w:right w:w="108" w:type="dxa"/>
          </w:tblCellMar>
        </w:tblPrEx>
        <w:trPr>
          <w:cantSplit/>
          <w:trHeight w:hRule="exact" w:val="285"/>
          <w:jc w:val="left"/>
        </w:trPr>
        <w:tc>
          <w:tcPr>
            <w:tcW w:w="26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Assumed business</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(4,975)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(4,975)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85"/>
          <w:jc w:val="left"/>
        </w:trPr>
        <w:tc>
          <w:tcPr>
            <w:tcW w:w="26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Incurred losses and LAE:</w:t>
            </w: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420"/>
          <w:jc w:val="left"/>
        </w:trPr>
        <w:tc>
          <w:tcPr>
            <w:tcW w:w="26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Increase (reduction) in estimates of ultimate losses</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(4,277)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6,258 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(10,535)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(21,075)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(4,951)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(16,124)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85"/>
          <w:jc w:val="left"/>
        </w:trPr>
        <w:tc>
          <w:tcPr>
            <w:tcW w:w="26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Reduction in unallocated LAE</w:t>
            </w: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(3,264)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(3,264)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(3,299)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(3,299)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85"/>
          <w:jc w:val="left"/>
        </w:trPr>
        <w:tc>
          <w:tcPr>
            <w:tcW w:w="26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Change in fair value</w:t>
            </w: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24,174 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6,461 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17,713 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175,787 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41,744 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134,043 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85"/>
          <w:jc w:val="left"/>
        </w:trPr>
        <w:tc>
          <w:tcPr>
            <w:tcW w:w="26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Total incurred losses and LAE</w:t>
            </w:r>
          </w:p>
        </w:tc>
        <w:tc>
          <w:tcPr>
            <w:tcW w:w="11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16,633 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12,719 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3,914 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151,413 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36,793 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114,620 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50" w:type="dxa"/>
          <w:jc w:val="left"/>
          <w:tblInd w:w="0" w:type="dxa"/>
          <w:tblCellMar>
            <w:left w:w="108" w:type="dxa"/>
            <w:right w:w="108" w:type="dxa"/>
          </w:tblCellMar>
        </w:tblPrEx>
        <w:trPr>
          <w:cantSplit/>
          <w:trHeight w:hRule="exact" w:val="285"/>
          <w:jc w:val="left"/>
        </w:trPr>
        <w:tc>
          <w:tcPr>
            <w:tcW w:w="26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Paid losses</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(60,637)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(11,306)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(49,331)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(62,279)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(22,321)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(39,958)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85"/>
          <w:jc w:val="left"/>
        </w:trPr>
        <w:tc>
          <w:tcPr>
            <w:tcW w:w="26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Effect of exchange rate movements</w:t>
            </w: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727 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611 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24,837 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3,516 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21,321 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285"/>
          <w:jc w:val="left"/>
        </w:trPr>
        <w:tc>
          <w:tcPr>
            <w:tcW w:w="265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Ending fair value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2,234,105 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492,343 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1,741,762 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2,454,539 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671,384 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1,783,155 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0" w:after="100" w:line="288" w:lineRule="auto"/>
        <w:ind w:left="0" w:right="0" w:firstLine="0"/>
        <w:jc w:val="left"/>
        <w:outlineLvl w:val="9"/>
        <w:rPr>
          <w:rFonts w:ascii="Arial" w:eastAsia="Arial" w:hAnsi="Arial" w:cs="Arial"/>
          <w:sz w:val="20"/>
        </w:rPr>
      </w:pPr>
    </w:p>
    <w:p>
      <w:pPr>
        <w:keepNext w:val="0"/>
        <w:keepLines w:val="0"/>
        <w:pageBreakBefore w:val="0"/>
        <w:widowControl/>
        <w:numPr>
          <w:ilvl w:val="0"/>
          <w:numId w:val="0"/>
        </w:numPr>
        <w:spacing w:before="0" w:after="100" w:line="288" w:lineRule="auto"/>
        <w:ind w:left="0" w:right="0" w:firstLine="0"/>
        <w:jc w:val="left"/>
        <w:outlineLvl w:val="9"/>
        <w:rPr>
          <w:rFonts w:ascii="Arial" w:eastAsia="Arial" w:hAnsi="Arial" w:cs="Arial"/>
          <w:sz w:val="20"/>
        </w:rPr>
        <w:sectPr>
          <w:headerReference w:type="default" r:id="rId88"/>
          <w:type w:val="continuous"/>
          <w:pgSz w:w="12240" w:h="15840"/>
          <w:pgMar w:top="1260" w:right="990" w:bottom="900" w:left="990" w:header="270" w:footer="270"/>
          <w:cols w:space="708"/>
        </w:sect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75"/>
        <w:gridCol w:w="160"/>
        <w:gridCol w:w="925"/>
        <w:gridCol w:w="100"/>
        <w:gridCol w:w="75"/>
        <w:gridCol w:w="160"/>
        <w:gridCol w:w="925"/>
        <w:gridCol w:w="100"/>
        <w:gridCol w:w="75"/>
        <w:gridCol w:w="160"/>
        <w:gridCol w:w="925"/>
        <w:gridCol w:w="100"/>
        <w:gridCol w:w="75"/>
        <w:gridCol w:w="160"/>
        <w:gridCol w:w="925"/>
        <w:gridCol w:w="100"/>
        <w:gridCol w:w="75"/>
        <w:gridCol w:w="160"/>
        <w:gridCol w:w="925"/>
        <w:gridCol w:w="100"/>
        <w:gridCol w:w="75"/>
        <w:gridCol w:w="160"/>
        <w:gridCol w:w="92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27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485" w:type="dxa"/>
            <w:gridSpan w:val="2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 June 30,</w:t>
            </w:r>
          </w:p>
        </w:tc>
      </w:tr>
      <w:tr>
        <w:tblPrEx>
          <w:tblW w:w="10465" w:type="dxa"/>
          <w:jc w:val="left"/>
          <w:tblInd w:w="0" w:type="dxa"/>
          <w:tblCellMar>
            <w:left w:w="108" w:type="dxa"/>
            <w:right w:w="108" w:type="dxa"/>
          </w:tblCellMar>
        </w:tblPrEx>
        <w:trPr>
          <w:cantSplit/>
          <w:trHeight w:hRule="exact" w:val="255"/>
          <w:jc w:val="left"/>
        </w:trPr>
        <w:tc>
          <w:tcPr>
            <w:tcW w:w="27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70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370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r>
      <w:tr>
        <w:tblPrEx>
          <w:tblW w:w="10465" w:type="dxa"/>
          <w:jc w:val="left"/>
          <w:tblInd w:w="0" w:type="dxa"/>
          <w:tblCellMar>
            <w:left w:w="108" w:type="dxa"/>
            <w:right w:w="108" w:type="dxa"/>
          </w:tblCellMar>
        </w:tblPrEx>
        <w:trPr>
          <w:cantSplit/>
          <w:trHeight w:hRule="exact" w:val="585"/>
          <w:jc w:val="left"/>
        </w:trPr>
        <w:tc>
          <w:tcPr>
            <w:tcW w:w="27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Liability for losses and LAE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Reinsurance balances recoverable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Net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Liability for losses and LAE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Reinsurance balances recoverable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Net</w:t>
            </w:r>
          </w:p>
        </w:tc>
      </w:tr>
      <w:tr>
        <w:tblPrEx>
          <w:tblW w:w="10465" w:type="dxa"/>
          <w:jc w:val="left"/>
          <w:tblInd w:w="0" w:type="dxa"/>
          <w:tblCellMar>
            <w:left w:w="108" w:type="dxa"/>
            <w:right w:w="108" w:type="dxa"/>
          </w:tblCellMar>
        </w:tblPrEx>
        <w:trPr>
          <w:cantSplit/>
          <w:trHeight w:hRule="exact" w:val="255"/>
          <w:jc w:val="left"/>
        </w:trPr>
        <w:tc>
          <w:tcPr>
            <w:tcW w:w="27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Beginning fair value</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2,452,920 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520,830 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1,932,090 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2,621,122 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695,518 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1,925,604 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55"/>
          <w:jc w:val="left"/>
        </w:trPr>
        <w:tc>
          <w:tcPr>
            <w:tcW w:w="27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Incurred losses and LAE:</w:t>
            </w: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20"/>
          <w:jc w:val="left"/>
        </w:trPr>
        <w:tc>
          <w:tcPr>
            <w:tcW w:w="27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Reduction in estimates of ultimate losses</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(12,500)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6,967 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(19,467)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(35,514)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(8,122)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(27,392)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27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Reduction in unallocated LAE</w:t>
            </w: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(7,659)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(7,659)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(9,712)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(9,712)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27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Change in fair value</w:t>
            </w: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(69,909)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(12,150)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(57,759)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110,983 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35,177 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75,806 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27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Total incurred losses and LAE</w:t>
            </w:r>
          </w:p>
        </w:tc>
        <w:tc>
          <w:tcPr>
            <w:tcW w:w="10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(90,068)</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(5,183)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(84,885)</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65,757 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27,055 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38,702 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27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Paid losses</w:t>
            </w: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(134,587)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(23,289)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(111,298)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(143,442)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(38,435)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(105,007)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27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Effect of exchange rate movements</w:t>
            </w: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5,840 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5,855 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(88,898)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(12,754)</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(76,144)</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55"/>
          <w:jc w:val="left"/>
        </w:trPr>
        <w:tc>
          <w:tcPr>
            <w:tcW w:w="27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Ending fair value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2,234,105 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492,343 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1,741,762 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2,454,539 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671,384 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1,783,155 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 presents the components of the net change in fair value:</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05"/>
        <w:gridCol w:w="160"/>
        <w:gridCol w:w="1405"/>
        <w:gridCol w:w="100"/>
        <w:gridCol w:w="75"/>
        <w:gridCol w:w="160"/>
        <w:gridCol w:w="1405"/>
        <w:gridCol w:w="100"/>
        <w:gridCol w:w="60"/>
        <w:gridCol w:w="160"/>
        <w:gridCol w:w="1405"/>
        <w:gridCol w:w="100"/>
        <w:gridCol w:w="60"/>
        <w:gridCol w:w="160"/>
        <w:gridCol w:w="140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3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40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39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Six Months Ended June 30,</w:t>
            </w:r>
          </w:p>
        </w:tc>
      </w:tr>
      <w:tr>
        <w:tblPrEx>
          <w:tblW w:w="10465" w:type="dxa"/>
          <w:jc w:val="left"/>
          <w:tblInd w:w="0" w:type="dxa"/>
          <w:tblCellMar>
            <w:left w:w="108" w:type="dxa"/>
            <w:right w:w="108" w:type="dxa"/>
          </w:tblCellMar>
        </w:tblPrEx>
        <w:trPr>
          <w:cantSplit/>
          <w:trHeight w:hRule="exact" w:val="285"/>
          <w:jc w:val="left"/>
        </w:trPr>
        <w:tc>
          <w:tcPr>
            <w:tcW w:w="3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6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p>
        </w:tc>
        <w:tc>
          <w:tcPr>
            <w:tcW w:w="166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0465" w:type="dxa"/>
          <w:jc w:val="left"/>
          <w:tblInd w:w="0" w:type="dxa"/>
          <w:tblCellMar>
            <w:left w:w="108" w:type="dxa"/>
            <w:right w:w="108" w:type="dxa"/>
          </w:tblCellMar>
        </w:tblPrEx>
        <w:trPr>
          <w:cantSplit/>
          <w:trHeight w:hRule="exact" w:val="285"/>
          <w:jc w:val="left"/>
        </w:trPr>
        <w:tc>
          <w:tcPr>
            <w:tcW w:w="3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Changes in fair value due to changes in:</w:t>
            </w:r>
          </w:p>
        </w:tc>
        <w:tc>
          <w:tcPr>
            <w:tcW w:w="166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6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65" w:type="dxa"/>
            <w:gridSpan w:val="3"/>
            <w:tcBorders>
              <w:top w:val="single" w:sz="8" w:space="0" w:color="000000"/>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665" w:type="dxa"/>
            <w:gridSpan w:val="3"/>
            <w:tcBorders>
              <w:top w:val="single" w:sz="8" w:space="0" w:color="000000"/>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0"/>
              <w:jc w:val="left"/>
            </w:pPr>
          </w:p>
        </w:tc>
      </w:tr>
      <w:tr>
        <w:tblPrEx>
          <w:tblW w:w="10465" w:type="dxa"/>
          <w:jc w:val="left"/>
          <w:tblInd w:w="0" w:type="dxa"/>
          <w:tblCellMar>
            <w:left w:w="108" w:type="dxa"/>
            <w:right w:w="108" w:type="dxa"/>
          </w:tblCellMar>
        </w:tblPrEx>
        <w:trPr>
          <w:cantSplit/>
          <w:trHeight w:hRule="exact" w:val="285"/>
          <w:jc w:val="left"/>
        </w:trPr>
        <w:tc>
          <w:tcPr>
            <w:tcW w:w="3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Duration</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4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4,005 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4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3,702 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4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5,571 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4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7,850 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3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Corporate bond yield</w:t>
            </w: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13,708 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130,341 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(63,330)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66,249 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Weighted cost of capital</w:t>
            </w: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(5,048)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3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8"/>
              </w:rPr>
              <w:t>Risk cost of capital</w:t>
            </w:r>
          </w:p>
        </w:tc>
        <w:tc>
          <w:tcPr>
            <w:tcW w:w="15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5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6,755 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340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Change in fair value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4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17,713 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4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134,043 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4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(57,759)</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4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75,806 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89"/>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78" w:name="Section87"/>
      <w:bookmarkEnd w:id="78"/>
      <w:r>
        <w:rPr>
          <w:rFonts w:ascii="Arial" w:eastAsia="Arial" w:hAnsi="Arial" w:cs="Arial"/>
          <w:sz w:val="20"/>
        </w:rPr>
        <w:t xml:space="preserve">Below is a summary of the quantitative information regarding the significant observable and unobservable inputs used in the internal model to determine fair value on a recurring basis: </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20"/>
        <w:gridCol w:w="5190"/>
        <w:gridCol w:w="60"/>
        <w:gridCol w:w="1815"/>
        <w:gridCol w:w="60"/>
        <w:gridCol w:w="1815"/>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13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19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1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1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65" w:type="dxa"/>
          <w:jc w:val="left"/>
          <w:tblInd w:w="0" w:type="dxa"/>
          <w:tblCellMar>
            <w:left w:w="108" w:type="dxa"/>
            <w:right w:w="108" w:type="dxa"/>
          </w:tblCellMar>
        </w:tblPrEx>
        <w:trPr>
          <w:cantSplit/>
          <w:trHeight w:hRule="exact" w:val="465"/>
          <w:jc w:val="left"/>
        </w:trPr>
        <w:tc>
          <w:tcPr>
            <w:tcW w:w="132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Valuation Technique</w:t>
            </w:r>
          </w:p>
        </w:tc>
        <w:tc>
          <w:tcPr>
            <w:tcW w:w="519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Unobservable (U) and Observable (O) Inputs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1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Weighted Average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1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Weighted Average</w:t>
            </w:r>
          </w:p>
        </w:tc>
      </w:tr>
      <w:tr>
        <w:tblPrEx>
          <w:tblW w:w="10465" w:type="dxa"/>
          <w:jc w:val="left"/>
          <w:tblInd w:w="0" w:type="dxa"/>
          <w:tblCellMar>
            <w:left w:w="108" w:type="dxa"/>
            <w:right w:w="108" w:type="dxa"/>
          </w:tblCellMar>
        </w:tblPrEx>
        <w:trPr>
          <w:cantSplit/>
          <w:trHeight w:hRule="exact" w:val="255"/>
          <w:jc w:val="left"/>
        </w:trPr>
        <w:tc>
          <w:tcPr>
            <w:tcW w:w="1320" w:type="dxa"/>
            <w:tcBorders>
              <w:top w:val="nil"/>
              <w:left w:val="nil"/>
              <w:bottom w:val="nil"/>
              <w:right w:val="nil"/>
            </w:tcBorders>
            <w:shd w:val="clear" w:color="auto" w:fill="CCEEFF"/>
            <w:tcMar>
              <w:top w:w="0" w:type="dxa"/>
              <w:left w:w="53" w:type="dxa"/>
              <w:bottom w:w="0" w:type="dxa"/>
              <w:right w:w="15" w:type="dxa"/>
            </w:tcMar>
            <w:vAlign w:val="top"/>
          </w:tcPr>
          <w:p>
            <w:pPr>
              <w:keepNext/>
              <w:pageBreakBefore w:val="0"/>
              <w:spacing w:before="75" w:after="30" w:line="240" w:lineRule="auto"/>
              <w:ind w:left="0"/>
              <w:jc w:val="left"/>
            </w:pPr>
            <w:r>
              <w:rPr>
                <w:rFonts w:ascii="Arial" w:eastAsia="Arial" w:hAnsi="Arial" w:cs="Arial"/>
                <w:color w:val="000000"/>
                <w:sz w:val="18"/>
              </w:rPr>
              <w:t>Internal model</w:t>
            </w:r>
          </w:p>
        </w:tc>
        <w:tc>
          <w:tcPr>
            <w:tcW w:w="5190" w:type="dxa"/>
            <w:tcBorders>
              <w:top w:val="nil"/>
              <w:left w:val="nil"/>
              <w:bottom w:val="nil"/>
              <w:right w:val="nil"/>
            </w:tcBorders>
            <w:shd w:val="clear" w:color="auto" w:fill="CCEEFF"/>
            <w:tcMar>
              <w:top w:w="0" w:type="dxa"/>
              <w:left w:w="53" w:type="dxa"/>
              <w:bottom w:w="0" w:type="dxa"/>
              <w:right w:w="15" w:type="dxa"/>
            </w:tcMar>
            <w:vAlign w:val="top"/>
          </w:tcPr>
          <w:p>
            <w:pPr>
              <w:keepNext/>
              <w:pageBreakBefore w:val="0"/>
              <w:spacing w:before="75" w:after="30" w:line="240" w:lineRule="auto"/>
              <w:ind w:left="0"/>
              <w:jc w:val="left"/>
            </w:pPr>
            <w:r>
              <w:rPr>
                <w:rFonts w:ascii="Arial" w:eastAsia="Arial" w:hAnsi="Arial" w:cs="Arial"/>
                <w:color w:val="000000"/>
                <w:sz w:val="18"/>
              </w:rPr>
              <w:t>Corporate bond yield (O)</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shd w:val="clear" w:color="auto" w:fill="CCEEFF"/>
            <w:tcMar>
              <w:top w:w="0" w:type="dxa"/>
              <w:left w:w="53" w:type="dxa"/>
              <w:bottom w:w="0" w:type="dxa"/>
              <w:right w:w="15" w:type="dxa"/>
            </w:tcMar>
            <w:vAlign w:val="top"/>
          </w:tcPr>
          <w:p>
            <w:pPr>
              <w:keepNext/>
              <w:pageBreakBefore w:val="0"/>
              <w:spacing w:before="75" w:after="30" w:line="240" w:lineRule="auto"/>
              <w:ind w:left="0" w:right="0"/>
              <w:jc w:val="center"/>
            </w:pPr>
            <w:r>
              <w:rPr>
                <w:rFonts w:ascii="Arial" w:eastAsia="Arial" w:hAnsi="Arial" w:cs="Arial"/>
                <w:color w:val="000000"/>
                <w:sz w:val="18"/>
              </w:rPr>
              <w:t>A rated</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shd w:val="clear" w:color="auto" w:fill="CCEEFF"/>
            <w:tcMar>
              <w:top w:w="0" w:type="dxa"/>
              <w:left w:w="53" w:type="dxa"/>
              <w:bottom w:w="0" w:type="dxa"/>
              <w:right w:w="15" w:type="dxa"/>
            </w:tcMar>
            <w:vAlign w:val="top"/>
          </w:tcPr>
          <w:p>
            <w:pPr>
              <w:keepNext/>
              <w:pageBreakBefore w:val="0"/>
              <w:spacing w:before="75" w:after="30" w:line="240" w:lineRule="auto"/>
              <w:ind w:left="0" w:right="0"/>
              <w:jc w:val="center"/>
            </w:pPr>
            <w:r>
              <w:rPr>
                <w:rFonts w:ascii="Arial" w:eastAsia="Arial" w:hAnsi="Arial" w:cs="Arial"/>
                <w:color w:val="000000"/>
                <w:sz w:val="18"/>
              </w:rPr>
              <w:t>A rated</w:t>
            </w:r>
          </w:p>
        </w:tc>
      </w:tr>
      <w:tr>
        <w:tblPrEx>
          <w:tblW w:w="10465" w:type="dxa"/>
          <w:jc w:val="left"/>
          <w:tblInd w:w="0" w:type="dxa"/>
          <w:tblCellMar>
            <w:left w:w="108" w:type="dxa"/>
            <w:right w:w="108" w:type="dxa"/>
          </w:tblCellMar>
        </w:tblPrEx>
        <w:trPr>
          <w:cantSplit/>
          <w:trHeight w:hRule="exact" w:val="255"/>
          <w:jc w:val="left"/>
        </w:trPr>
        <w:tc>
          <w:tcPr>
            <w:tcW w:w="1320" w:type="dxa"/>
            <w:tcBorders>
              <w:top w:val="nil"/>
              <w:left w:val="nil"/>
              <w:bottom w:val="nil"/>
              <w:right w:val="nil"/>
            </w:tcBorders>
            <w:shd w:val="clear" w:color="auto" w:fill="FFFFFF"/>
            <w:tcMar>
              <w:top w:w="0" w:type="dxa"/>
              <w:left w:w="53" w:type="dxa"/>
              <w:bottom w:w="0" w:type="dxa"/>
              <w:right w:w="15" w:type="dxa"/>
            </w:tcMar>
            <w:vAlign w:val="top"/>
          </w:tcPr>
          <w:p>
            <w:pPr>
              <w:keepNext/>
              <w:pageBreakBefore w:val="0"/>
              <w:spacing w:before="75" w:after="30" w:line="240" w:lineRule="auto"/>
              <w:ind w:left="0"/>
              <w:jc w:val="left"/>
            </w:pPr>
            <w:r>
              <w:rPr>
                <w:rFonts w:ascii="Arial" w:eastAsia="Arial" w:hAnsi="Arial" w:cs="Arial"/>
                <w:color w:val="000000"/>
                <w:sz w:val="18"/>
              </w:rPr>
              <w:t>Internal model</w:t>
            </w:r>
          </w:p>
        </w:tc>
        <w:tc>
          <w:tcPr>
            <w:tcW w:w="5190" w:type="dxa"/>
            <w:tcBorders>
              <w:top w:val="nil"/>
              <w:left w:val="nil"/>
              <w:bottom w:val="nil"/>
              <w:right w:val="nil"/>
            </w:tcBorders>
            <w:shd w:val="clear" w:color="auto" w:fill="FFFFFF"/>
            <w:tcMar>
              <w:top w:w="0" w:type="dxa"/>
              <w:left w:w="53" w:type="dxa"/>
              <w:bottom w:w="0" w:type="dxa"/>
              <w:right w:w="15" w:type="dxa"/>
            </w:tcMar>
            <w:vAlign w:val="top"/>
          </w:tcPr>
          <w:p>
            <w:pPr>
              <w:keepNext/>
              <w:pageBreakBefore w:val="0"/>
              <w:spacing w:before="75" w:after="30" w:line="240" w:lineRule="auto"/>
              <w:ind w:left="0"/>
              <w:jc w:val="left"/>
            </w:pPr>
            <w:r>
              <w:rPr>
                <w:rFonts w:ascii="Arial" w:eastAsia="Arial" w:hAnsi="Arial" w:cs="Arial"/>
                <w:color w:val="000000"/>
                <w:sz w:val="18"/>
              </w:rPr>
              <w:t>Credit spread for non-performance risk (U)</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shd w:val="clear" w:color="auto" w:fill="FFFFFF"/>
            <w:tcMar>
              <w:top w:w="0" w:type="dxa"/>
              <w:left w:w="53" w:type="dxa"/>
              <w:bottom w:w="0" w:type="dxa"/>
              <w:right w:w="15" w:type="dxa"/>
            </w:tcMar>
            <w:vAlign w:val="top"/>
          </w:tcPr>
          <w:p>
            <w:pPr>
              <w:keepNext/>
              <w:pageBreakBefore w:val="0"/>
              <w:spacing w:before="75" w:after="30" w:line="240" w:lineRule="auto"/>
              <w:ind w:left="0" w:right="0"/>
              <w:jc w:val="center"/>
            </w:pPr>
            <w:r>
              <w:rPr>
                <w:rFonts w:ascii="Arial" w:eastAsia="Arial" w:hAnsi="Arial" w:cs="Arial"/>
                <w:color w:val="000000"/>
                <w:sz w:val="18"/>
              </w:rPr>
              <w:t>0.2%</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shd w:val="clear" w:color="auto" w:fill="FFFFFF"/>
            <w:tcMar>
              <w:top w:w="0" w:type="dxa"/>
              <w:left w:w="53" w:type="dxa"/>
              <w:bottom w:w="0" w:type="dxa"/>
              <w:right w:w="15" w:type="dxa"/>
            </w:tcMar>
            <w:vAlign w:val="top"/>
          </w:tcPr>
          <w:p>
            <w:pPr>
              <w:keepNext/>
              <w:pageBreakBefore w:val="0"/>
              <w:spacing w:before="75" w:after="30" w:line="240" w:lineRule="auto"/>
              <w:ind w:left="0" w:right="0"/>
              <w:jc w:val="center"/>
            </w:pPr>
            <w:r>
              <w:rPr>
                <w:rFonts w:ascii="Arial" w:eastAsia="Arial" w:hAnsi="Arial" w:cs="Arial"/>
                <w:color w:val="000000"/>
                <w:sz w:val="18"/>
              </w:rPr>
              <w:t>0.2%</w:t>
            </w:r>
          </w:p>
        </w:tc>
      </w:tr>
      <w:tr>
        <w:tblPrEx>
          <w:tblW w:w="10465" w:type="dxa"/>
          <w:jc w:val="left"/>
          <w:tblInd w:w="0" w:type="dxa"/>
          <w:tblCellMar>
            <w:left w:w="108" w:type="dxa"/>
            <w:right w:w="108" w:type="dxa"/>
          </w:tblCellMar>
        </w:tblPrEx>
        <w:trPr>
          <w:cantSplit/>
          <w:trHeight w:hRule="exact" w:val="255"/>
          <w:jc w:val="left"/>
        </w:trPr>
        <w:tc>
          <w:tcPr>
            <w:tcW w:w="1320" w:type="dxa"/>
            <w:tcBorders>
              <w:top w:val="nil"/>
              <w:left w:val="nil"/>
              <w:bottom w:val="nil"/>
              <w:right w:val="nil"/>
            </w:tcBorders>
            <w:shd w:val="clear" w:color="auto" w:fill="CCEEFF"/>
            <w:tcMar>
              <w:top w:w="0" w:type="dxa"/>
              <w:left w:w="53" w:type="dxa"/>
              <w:bottom w:w="0" w:type="dxa"/>
              <w:right w:w="15" w:type="dxa"/>
            </w:tcMar>
            <w:vAlign w:val="top"/>
          </w:tcPr>
          <w:p>
            <w:pPr>
              <w:keepNext/>
              <w:pageBreakBefore w:val="0"/>
              <w:spacing w:before="75" w:after="30" w:line="240" w:lineRule="auto"/>
              <w:ind w:left="0"/>
              <w:jc w:val="left"/>
            </w:pPr>
            <w:r>
              <w:rPr>
                <w:rFonts w:ascii="Arial" w:eastAsia="Arial" w:hAnsi="Arial" w:cs="Arial"/>
                <w:color w:val="000000"/>
                <w:sz w:val="18"/>
              </w:rPr>
              <w:t>Internal model</w:t>
            </w:r>
          </w:p>
        </w:tc>
        <w:tc>
          <w:tcPr>
            <w:tcW w:w="5190" w:type="dxa"/>
            <w:tcBorders>
              <w:top w:val="nil"/>
              <w:left w:val="nil"/>
              <w:bottom w:val="nil"/>
              <w:right w:val="nil"/>
            </w:tcBorders>
            <w:shd w:val="clear" w:color="auto" w:fill="CCEEFF"/>
            <w:tcMar>
              <w:top w:w="0" w:type="dxa"/>
              <w:left w:w="53" w:type="dxa"/>
              <w:bottom w:w="0" w:type="dxa"/>
              <w:right w:w="15" w:type="dxa"/>
            </w:tcMar>
            <w:vAlign w:val="top"/>
          </w:tcPr>
          <w:p>
            <w:pPr>
              <w:keepNext/>
              <w:pageBreakBefore w:val="0"/>
              <w:spacing w:before="75" w:after="30" w:line="240" w:lineRule="auto"/>
              <w:ind w:left="0"/>
              <w:jc w:val="left"/>
            </w:pPr>
            <w:r>
              <w:rPr>
                <w:rFonts w:ascii="Arial" w:eastAsia="Arial" w:hAnsi="Arial" w:cs="Arial"/>
                <w:color w:val="000000"/>
                <w:sz w:val="18"/>
              </w:rPr>
              <w:t>Risk cost of capital (U)</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shd w:val="clear" w:color="auto" w:fill="CCEEFF"/>
            <w:tcMar>
              <w:top w:w="0" w:type="dxa"/>
              <w:left w:w="53" w:type="dxa"/>
              <w:bottom w:w="0" w:type="dxa"/>
              <w:right w:w="15" w:type="dxa"/>
            </w:tcMar>
            <w:vAlign w:val="top"/>
          </w:tcPr>
          <w:p>
            <w:pPr>
              <w:keepNext/>
              <w:pageBreakBefore w:val="0"/>
              <w:spacing w:before="75" w:after="30" w:line="240" w:lineRule="auto"/>
              <w:ind w:left="0" w:right="0"/>
              <w:jc w:val="center"/>
            </w:pPr>
            <w:r>
              <w:rPr>
                <w:rFonts w:ascii="Arial" w:eastAsia="Arial" w:hAnsi="Arial" w:cs="Arial"/>
                <w:color w:val="000000"/>
                <w:sz w:val="18"/>
              </w:rPr>
              <w:t>5.1%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shd w:val="clear" w:color="auto" w:fill="CCEEFF"/>
            <w:tcMar>
              <w:top w:w="0" w:type="dxa"/>
              <w:left w:w="53" w:type="dxa"/>
              <w:bottom w:w="0" w:type="dxa"/>
              <w:right w:w="15" w:type="dxa"/>
            </w:tcMar>
            <w:vAlign w:val="top"/>
          </w:tcPr>
          <w:p>
            <w:pPr>
              <w:keepNext/>
              <w:pageBreakBefore w:val="0"/>
              <w:spacing w:before="75" w:after="30" w:line="240" w:lineRule="auto"/>
              <w:ind w:left="0" w:right="0"/>
              <w:jc w:val="center"/>
            </w:pPr>
            <w:r>
              <w:rPr>
                <w:rFonts w:ascii="Arial" w:eastAsia="Arial" w:hAnsi="Arial" w:cs="Arial"/>
                <w:color w:val="000000"/>
                <w:sz w:val="18"/>
              </w:rPr>
              <w:t>5.1%</w:t>
            </w:r>
          </w:p>
        </w:tc>
      </w:tr>
      <w:tr>
        <w:tblPrEx>
          <w:tblW w:w="10465" w:type="dxa"/>
          <w:jc w:val="left"/>
          <w:tblInd w:w="0" w:type="dxa"/>
          <w:tblCellMar>
            <w:left w:w="108" w:type="dxa"/>
            <w:right w:w="108" w:type="dxa"/>
          </w:tblCellMar>
        </w:tblPrEx>
        <w:trPr>
          <w:cantSplit/>
          <w:trHeight w:hRule="exact" w:val="255"/>
          <w:jc w:val="left"/>
        </w:trPr>
        <w:tc>
          <w:tcPr>
            <w:tcW w:w="1320" w:type="dxa"/>
            <w:tcBorders>
              <w:top w:val="nil"/>
              <w:left w:val="nil"/>
              <w:bottom w:val="nil"/>
              <w:right w:val="nil"/>
            </w:tcBorders>
            <w:shd w:val="clear" w:color="auto" w:fill="FFFFFF"/>
            <w:tcMar>
              <w:top w:w="0" w:type="dxa"/>
              <w:left w:w="53" w:type="dxa"/>
              <w:bottom w:w="0" w:type="dxa"/>
              <w:right w:w="15" w:type="dxa"/>
            </w:tcMar>
            <w:vAlign w:val="top"/>
          </w:tcPr>
          <w:p>
            <w:pPr>
              <w:keepNext/>
              <w:pageBreakBefore w:val="0"/>
              <w:spacing w:before="75" w:after="30" w:line="240" w:lineRule="auto"/>
              <w:ind w:left="0"/>
              <w:jc w:val="left"/>
            </w:pPr>
            <w:r>
              <w:rPr>
                <w:rFonts w:ascii="Arial" w:eastAsia="Arial" w:hAnsi="Arial" w:cs="Arial"/>
                <w:color w:val="000000"/>
                <w:sz w:val="18"/>
              </w:rPr>
              <w:t>Internal model</w:t>
            </w:r>
          </w:p>
        </w:tc>
        <w:tc>
          <w:tcPr>
            <w:tcW w:w="5190" w:type="dxa"/>
            <w:tcBorders>
              <w:top w:val="nil"/>
              <w:left w:val="nil"/>
              <w:bottom w:val="nil"/>
              <w:right w:val="nil"/>
            </w:tcBorders>
            <w:shd w:val="clear" w:color="auto" w:fill="FFFFFF"/>
            <w:tcMar>
              <w:top w:w="0" w:type="dxa"/>
              <w:left w:w="53" w:type="dxa"/>
              <w:bottom w:w="0" w:type="dxa"/>
              <w:right w:w="15" w:type="dxa"/>
            </w:tcMar>
            <w:vAlign w:val="top"/>
          </w:tcPr>
          <w:p>
            <w:pPr>
              <w:keepNext/>
              <w:pageBreakBefore w:val="0"/>
              <w:spacing w:before="75" w:after="30" w:line="240" w:lineRule="auto"/>
              <w:ind w:left="0"/>
              <w:jc w:val="left"/>
            </w:pPr>
            <w:r>
              <w:rPr>
                <w:rFonts w:ascii="Arial" w:eastAsia="Arial" w:hAnsi="Arial" w:cs="Arial"/>
                <w:color w:val="000000"/>
                <w:sz w:val="18"/>
              </w:rPr>
              <w:t>Weighted average cost of capital (U)</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shd w:val="clear" w:color="auto" w:fill="FFFFFF"/>
            <w:tcMar>
              <w:top w:w="0" w:type="dxa"/>
              <w:left w:w="53" w:type="dxa"/>
              <w:bottom w:w="0" w:type="dxa"/>
              <w:right w:w="15" w:type="dxa"/>
            </w:tcMar>
            <w:vAlign w:val="top"/>
          </w:tcPr>
          <w:p>
            <w:pPr>
              <w:keepNext/>
              <w:pageBreakBefore w:val="0"/>
              <w:spacing w:before="75" w:after="30" w:line="240" w:lineRule="auto"/>
              <w:ind w:left="0" w:right="0"/>
              <w:jc w:val="center"/>
            </w:pPr>
            <w:r>
              <w:rPr>
                <w:rFonts w:ascii="Arial" w:eastAsia="Arial" w:hAnsi="Arial" w:cs="Arial"/>
                <w:color w:val="000000"/>
                <w:sz w:val="18"/>
              </w:rPr>
              <w:t>8.25%</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shd w:val="clear" w:color="auto" w:fill="FFFFFF"/>
            <w:tcMar>
              <w:top w:w="0" w:type="dxa"/>
              <w:left w:w="53" w:type="dxa"/>
              <w:bottom w:w="0" w:type="dxa"/>
              <w:right w:w="15" w:type="dxa"/>
            </w:tcMar>
            <w:vAlign w:val="top"/>
          </w:tcPr>
          <w:p>
            <w:pPr>
              <w:keepNext/>
              <w:pageBreakBefore w:val="0"/>
              <w:spacing w:before="75" w:after="30" w:line="240" w:lineRule="auto"/>
              <w:ind w:left="0" w:right="0"/>
              <w:jc w:val="center"/>
            </w:pPr>
            <w:r>
              <w:rPr>
                <w:rFonts w:ascii="Arial" w:eastAsia="Arial" w:hAnsi="Arial" w:cs="Arial"/>
                <w:color w:val="000000"/>
                <w:sz w:val="18"/>
              </w:rPr>
              <w:t>8.25%</w:t>
            </w:r>
          </w:p>
        </w:tc>
      </w:tr>
      <w:tr>
        <w:tblPrEx>
          <w:tblW w:w="10465" w:type="dxa"/>
          <w:jc w:val="left"/>
          <w:tblInd w:w="0" w:type="dxa"/>
          <w:tblCellMar>
            <w:left w:w="108" w:type="dxa"/>
            <w:right w:w="108" w:type="dxa"/>
          </w:tblCellMar>
        </w:tblPrEx>
        <w:trPr>
          <w:cantSplit/>
          <w:trHeight w:hRule="exact" w:val="255"/>
          <w:jc w:val="left"/>
        </w:trPr>
        <w:tc>
          <w:tcPr>
            <w:tcW w:w="1320" w:type="dxa"/>
            <w:tcBorders>
              <w:top w:val="nil"/>
              <w:left w:val="nil"/>
              <w:bottom w:val="nil"/>
              <w:right w:val="nil"/>
            </w:tcBorders>
            <w:shd w:val="clear" w:color="auto" w:fill="CCEEFF"/>
            <w:tcMar>
              <w:top w:w="0" w:type="dxa"/>
              <w:left w:w="53" w:type="dxa"/>
              <w:bottom w:w="0" w:type="dxa"/>
              <w:right w:w="15" w:type="dxa"/>
            </w:tcMar>
            <w:vAlign w:val="top"/>
          </w:tcPr>
          <w:p>
            <w:pPr>
              <w:keepNext/>
              <w:pageBreakBefore w:val="0"/>
              <w:spacing w:before="75" w:after="30" w:line="240" w:lineRule="auto"/>
              <w:ind w:left="0"/>
              <w:jc w:val="left"/>
            </w:pPr>
            <w:r>
              <w:rPr>
                <w:rFonts w:ascii="Arial" w:eastAsia="Arial" w:hAnsi="Arial" w:cs="Arial"/>
                <w:color w:val="000000"/>
                <w:sz w:val="18"/>
              </w:rPr>
              <w:t>Internal model</w:t>
            </w:r>
          </w:p>
        </w:tc>
        <w:tc>
          <w:tcPr>
            <w:tcW w:w="5190" w:type="dxa"/>
            <w:tcBorders>
              <w:top w:val="nil"/>
              <w:left w:val="nil"/>
              <w:bottom w:val="nil"/>
              <w:right w:val="nil"/>
            </w:tcBorders>
            <w:shd w:val="clear" w:color="auto" w:fill="CCEEFF"/>
            <w:tcMar>
              <w:top w:w="0" w:type="dxa"/>
              <w:left w:w="53" w:type="dxa"/>
              <w:bottom w:w="0" w:type="dxa"/>
              <w:right w:w="15" w:type="dxa"/>
            </w:tcMar>
            <w:vAlign w:val="top"/>
          </w:tcPr>
          <w:p>
            <w:pPr>
              <w:keepNext/>
              <w:pageBreakBefore w:val="0"/>
              <w:spacing w:before="75" w:after="30" w:line="240" w:lineRule="auto"/>
              <w:ind w:left="0"/>
              <w:jc w:val="left"/>
            </w:pPr>
            <w:r>
              <w:rPr>
                <w:rFonts w:ascii="Arial" w:eastAsia="Arial" w:hAnsi="Arial" w:cs="Arial"/>
                <w:color w:val="000000"/>
                <w:sz w:val="18"/>
              </w:rPr>
              <w:t>Duration - liability (U)</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right="0"/>
              <w:jc w:val="center"/>
            </w:pPr>
            <w:r>
              <w:rPr>
                <w:rFonts w:ascii="Arial" w:eastAsia="Arial" w:hAnsi="Arial" w:cs="Arial"/>
                <w:color w:val="000000"/>
                <w:sz w:val="18"/>
              </w:rPr>
              <w:t>8.21 years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right="0"/>
              <w:jc w:val="center"/>
            </w:pPr>
            <w:r>
              <w:rPr>
                <w:rFonts w:ascii="Arial" w:eastAsia="Arial" w:hAnsi="Arial" w:cs="Arial"/>
                <w:color w:val="000000"/>
                <w:sz w:val="18"/>
              </w:rPr>
              <w:t>8.17 years</w:t>
            </w:r>
          </w:p>
        </w:tc>
      </w:tr>
      <w:tr>
        <w:tblPrEx>
          <w:tblW w:w="10465" w:type="dxa"/>
          <w:jc w:val="left"/>
          <w:tblInd w:w="0" w:type="dxa"/>
          <w:tblCellMar>
            <w:left w:w="108" w:type="dxa"/>
            <w:right w:w="108" w:type="dxa"/>
          </w:tblCellMar>
        </w:tblPrEx>
        <w:trPr>
          <w:cantSplit/>
          <w:trHeight w:hRule="exact" w:val="465"/>
          <w:jc w:val="left"/>
        </w:trPr>
        <w:tc>
          <w:tcPr>
            <w:tcW w:w="1320"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40" w:lineRule="auto"/>
              <w:ind w:left="0"/>
              <w:jc w:val="left"/>
            </w:pPr>
            <w:r>
              <w:rPr>
                <w:rFonts w:ascii="Arial" w:eastAsia="Arial" w:hAnsi="Arial" w:cs="Arial"/>
                <w:color w:val="000000"/>
                <w:sz w:val="18"/>
              </w:rPr>
              <w:t>Internal model</w:t>
            </w:r>
          </w:p>
        </w:tc>
        <w:tc>
          <w:tcPr>
            <w:tcW w:w="5190" w:type="dxa"/>
            <w:tcBorders>
              <w:top w:val="nil"/>
              <w:left w:val="nil"/>
              <w:bottom w:val="nil"/>
              <w:right w:val="nil"/>
            </w:tcBorders>
            <w:shd w:val="clear" w:color="auto" w:fill="FFFFFF"/>
            <w:tcMar>
              <w:top w:w="0" w:type="dxa"/>
              <w:left w:w="53" w:type="dxa"/>
              <w:bottom w:w="0" w:type="dxa"/>
              <w:right w:w="15" w:type="dxa"/>
            </w:tcMar>
            <w:vAlign w:val="top"/>
          </w:tcPr>
          <w:p>
            <w:pPr>
              <w:pageBreakBefore w:val="0"/>
              <w:spacing w:before="75" w:after="30" w:line="240" w:lineRule="auto"/>
              <w:ind w:left="0"/>
              <w:jc w:val="left"/>
            </w:pPr>
            <w:r>
              <w:rPr>
                <w:rFonts w:ascii="Arial" w:eastAsia="Arial" w:hAnsi="Arial" w:cs="Arial"/>
                <w:color w:val="000000"/>
                <w:sz w:val="18"/>
              </w:rPr>
              <w:t>Duration - reinsurance balances recoverable on paid and unpaid losses (U)</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1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right="0"/>
              <w:jc w:val="center"/>
            </w:pPr>
            <w:r>
              <w:rPr>
                <w:rFonts w:ascii="Arial" w:eastAsia="Arial" w:hAnsi="Arial" w:cs="Arial"/>
                <w:color w:val="000000"/>
                <w:sz w:val="18"/>
              </w:rPr>
              <w:t>7.88 years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1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right="0"/>
              <w:jc w:val="center"/>
            </w:pPr>
            <w:r>
              <w:rPr>
                <w:rFonts w:ascii="Arial" w:eastAsia="Arial" w:hAnsi="Arial" w:cs="Arial"/>
                <w:color w:val="000000"/>
                <w:sz w:val="18"/>
              </w:rPr>
              <w:t>8.23 years</w:t>
            </w:r>
          </w:p>
        </w:tc>
      </w:tr>
    </w:tbl>
    <w:p>
      <w:pPr>
        <w:keepNext/>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fair value of the liability for losses and LAE and reinsurance balances recoverable on paid and unpaid losses may increase or decrease due to changes in the corporate bond rate, the credit spread for non-performance risk, the risk cost of capital, the weighted average cost of capital and the estimated payment pattern as described below:</w:t>
      </w:r>
    </w:p>
    <w:p>
      <w:pPr>
        <w:keepNext w:val="0"/>
        <w:keepLines w:val="0"/>
        <w:pageBreakBefore w:val="0"/>
        <w:widowControl/>
        <w:numPr>
          <w:ilvl w:val="0"/>
          <w:numId w:val="109"/>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An increase in the corporate bond rate or credit spread for non-performance risk would result in a decrease in the fair value of the liability for losses and LAE and reinsurance balances recoverable on paid and unpaid losses. Conversely, a decrease in the corporate bond rate or credit spread for non-performance risk would result in an increase in the fair value of the liability for losses and LAE and reinsurance balances recoverable on paid and unpaid losses.</w:t>
      </w:r>
    </w:p>
    <w:p>
      <w:pPr>
        <w:keepNext w:val="0"/>
        <w:keepLines w:val="0"/>
        <w:pageBreakBefore w:val="0"/>
        <w:widowControl/>
        <w:numPr>
          <w:ilvl w:val="0"/>
          <w:numId w:val="109"/>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An increase in the weighted average cost of capital would result in an increase in the fair value of the liability for losses and LAE and reinsurance balances recoverable on paid and unpaid losses. Conversely, a decrease in the weighted average cost of capital would result in a decrease in the fair value of the liability for losses and LAE and reinsurance balances recoverable on paid and unpaid losses.</w:t>
      </w:r>
    </w:p>
    <w:p>
      <w:pPr>
        <w:keepNext w:val="0"/>
        <w:keepLines w:val="0"/>
        <w:pageBreakBefore w:val="0"/>
        <w:widowControl/>
        <w:numPr>
          <w:ilvl w:val="0"/>
          <w:numId w:val="109"/>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An increase in the risk cost of capital would result in an increase in the fair value of the liability for losses and LAE and reinsurance balances recoverable on paid and unpaid losses. Conversely, a decrease in the risk cost of capital would result in a decrease in the fair value of the liability for losses and LAE and reinsurance balances recoverable on paid and unpaid losses.</w:t>
      </w:r>
    </w:p>
    <w:p>
      <w:pPr>
        <w:keepNext w:val="0"/>
        <w:keepLines w:val="0"/>
        <w:pageBreakBefore w:val="0"/>
        <w:widowControl/>
        <w:numPr>
          <w:ilvl w:val="0"/>
          <w:numId w:val="109"/>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The duration of the liability and recoverable is adjusted every period to reflect actual net payments during the period and expected future payments. An acceleration of the estimated payment pattern, a decrease in duration, would result in an increase in the fair value of the liability for losses and LAE and reinsurance balances recoverable on paid and unpaid losses. Conversely, a deceleration of the estimated payment pattern, an increase in duration, would result in a decrease in the fair value of the liability for losses and LAE and reinsurance balances recoverable on paid and unpaid losses.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In addition, the estimate of the capital required to support the liabilities is based upon current industry standards for capital adequacy. If the required capital per unit of risk increases, then the fair value of the liability for losses and LAE and reinsurance balances recoverable on paid and unpaid losses would increase. Conversely, a decrease in required capital would result in a decrease in the fair value of the liability for losses and LAE and reinsurance balances recoverable on paid and unpaid losses.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sectPr>
          <w:headerReference w:type="default" r:id="rId90"/>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79" w:name="Section88"/>
      <w:bookmarkEnd w:id="79"/>
      <w:r>
        <w:rPr>
          <w:rFonts w:ascii="Arial" w:eastAsia="Arial" w:hAnsi="Arial" w:cs="Arial"/>
          <w:b/>
          <w:i/>
          <w:sz w:val="20"/>
        </w:rPr>
        <w:t>Disclosure of Fair Values for Financial Instruments Carried at Cost</w:t>
      </w:r>
    </w:p>
    <w:p>
      <w:pPr>
        <w:keepNext w:val="0"/>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Senior Notes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our </w:t>
      </w:r>
      <w:r>
        <w:rPr>
          <w:rFonts w:ascii="Arial" w:eastAsia="Arial" w:hAnsi="Arial" w:cs="Arial"/>
          <w:sz w:val="20"/>
        </w:rPr>
        <w:t>4.50%</w:t>
      </w:r>
      <w:r>
        <w:rPr>
          <w:rFonts w:ascii="Arial" w:eastAsia="Arial" w:hAnsi="Arial" w:cs="Arial"/>
          <w:sz w:val="20"/>
        </w:rPr>
        <w:t xml:space="preserve"> Senior Notes due 2022 (the "2022 Senior Notes") and our </w:t>
      </w:r>
      <w:r>
        <w:rPr>
          <w:rFonts w:ascii="Arial" w:eastAsia="Arial" w:hAnsi="Arial" w:cs="Arial"/>
          <w:sz w:val="20"/>
        </w:rPr>
        <w:t>4.95%</w:t>
      </w:r>
      <w:r>
        <w:rPr>
          <w:rFonts w:ascii="Arial" w:eastAsia="Arial" w:hAnsi="Arial" w:cs="Arial"/>
          <w:sz w:val="20"/>
        </w:rPr>
        <w:t xml:space="preserve"> Senior Notes due 2029 (the "2029 Senior Notes" and, together with the 2022 Senior Notes, the "Senior Notes") were carried at amortized cost of </w:t>
      </w:r>
      <w:r>
        <w:rPr>
          <w:rFonts w:ascii="Arial" w:eastAsia="Arial" w:hAnsi="Arial" w:cs="Arial"/>
          <w:sz w:val="20"/>
        </w:rPr>
        <w:t>$349.5 million</w:t>
      </w:r>
      <w:r>
        <w:rPr>
          <w:rFonts w:ascii="Arial" w:eastAsia="Arial" w:hAnsi="Arial" w:cs="Arial"/>
          <w:sz w:val="20"/>
        </w:rPr>
        <w:t xml:space="preserve"> and </w:t>
      </w:r>
      <w:r>
        <w:rPr>
          <w:rFonts w:ascii="Arial" w:eastAsia="Arial" w:hAnsi="Arial" w:cs="Arial"/>
          <w:sz w:val="20"/>
        </w:rPr>
        <w:t>$494.8 million</w:t>
      </w:r>
      <w:r>
        <w:rPr>
          <w:rFonts w:ascii="Arial" w:eastAsia="Arial" w:hAnsi="Arial" w:cs="Arial"/>
          <w:sz w:val="20"/>
        </w:rPr>
        <w:t xml:space="preserve">, respectively, while the fair value based on observable market pricing from a third party pricing service was </w:t>
      </w:r>
      <w:r>
        <w:rPr>
          <w:rFonts w:ascii="Arial" w:eastAsia="Arial" w:hAnsi="Arial" w:cs="Arial"/>
          <w:sz w:val="20"/>
        </w:rPr>
        <w:t>$357.3 million</w:t>
      </w:r>
      <w:r>
        <w:rPr>
          <w:rFonts w:ascii="Arial" w:eastAsia="Arial" w:hAnsi="Arial" w:cs="Arial"/>
          <w:sz w:val="20"/>
        </w:rPr>
        <w:t xml:space="preserve"> and </w:t>
      </w:r>
      <w:r>
        <w:rPr>
          <w:rFonts w:ascii="Arial" w:eastAsia="Arial" w:hAnsi="Arial" w:cs="Arial"/>
          <w:sz w:val="20"/>
        </w:rPr>
        <w:t>$574.1 million</w:t>
      </w:r>
      <w:r>
        <w:rPr>
          <w:rFonts w:ascii="Arial" w:eastAsia="Arial" w:hAnsi="Arial" w:cs="Arial"/>
          <w:sz w:val="20"/>
        </w:rPr>
        <w:t>, respectively. The Senior Notes are classified as Level 2.</w:t>
      </w:r>
    </w:p>
    <w:p>
      <w:pPr>
        <w:keepNext w:val="0"/>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Junior Subordinated Notes</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our </w:t>
      </w:r>
      <w:r>
        <w:rPr>
          <w:rFonts w:ascii="Arial" w:eastAsia="Arial" w:hAnsi="Arial" w:cs="Arial"/>
          <w:sz w:val="20"/>
        </w:rPr>
        <w:t>5.75%</w:t>
      </w:r>
      <w:r>
        <w:rPr>
          <w:rFonts w:ascii="Arial" w:eastAsia="Arial" w:hAnsi="Arial" w:cs="Arial"/>
          <w:sz w:val="20"/>
        </w:rPr>
        <w:t xml:space="preserve"> Fixed-Rate Reset Junior Subordinated Notes due 2040 (the “Junior Subordinated Notes”) were carried at amortized cost of </w:t>
      </w:r>
      <w:r>
        <w:rPr>
          <w:rFonts w:ascii="Arial" w:eastAsia="Arial" w:hAnsi="Arial" w:cs="Arial"/>
          <w:sz w:val="20"/>
        </w:rPr>
        <w:t>$344.9 million</w:t>
      </w:r>
      <w:r>
        <w:rPr>
          <w:rFonts w:ascii="Arial" w:eastAsia="Arial" w:hAnsi="Arial" w:cs="Arial"/>
          <w:sz w:val="20"/>
        </w:rPr>
        <w:t xml:space="preserve">, while the fair value based on observable market pricing from a third party pricing service was </w:t>
      </w:r>
      <w:r>
        <w:rPr>
          <w:rFonts w:ascii="Arial" w:eastAsia="Arial" w:hAnsi="Arial" w:cs="Arial"/>
          <w:sz w:val="20"/>
        </w:rPr>
        <w:t>$371.5 million</w:t>
      </w:r>
      <w:r>
        <w:rPr>
          <w:rFonts w:ascii="Arial" w:eastAsia="Arial" w:hAnsi="Arial" w:cs="Arial"/>
          <w:sz w:val="20"/>
        </w:rPr>
        <w:t>. The Junior Subordinated Notes are classified as Level 2.</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Insurance Contracts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Disclosure of fair value of amounts relating to insurance contracts is not required, except those for which we elected the fair value option, as described above. </w:t>
      </w:r>
    </w:p>
    <w:p>
      <w:pPr>
        <w:keepNext w:val="0"/>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Remaining Assets and Liabilities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Our remaining assets and liabilities were generally carried at cost or amortized cost, which due to their short-term nature approximates fair value 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91"/>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9"/>
        <w:rPr>
          <w:rFonts w:ascii="Arial" w:eastAsia="Arial" w:hAnsi="Arial" w:cs="Arial"/>
          <w:b/>
          <w:sz w:val="20"/>
        </w:rPr>
      </w:pPr>
      <w:bookmarkStart w:id="80" w:name="Section89"/>
      <w:bookmarkEnd w:id="80"/>
      <w:r>
        <w:rPr>
          <w:rFonts w:ascii="Arial" w:eastAsia="Arial" w:hAnsi="Arial" w:cs="Arial"/>
          <w:b/>
          <w:sz w:val="20"/>
        </w:rPr>
        <w:t>11. VARIABLE INTEREST ENTITIES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c</w:t>
      </w:r>
      <w:r>
        <w:rPr>
          <w:rFonts w:ascii="Arial" w:eastAsia="Arial" w:hAnsi="Arial" w:cs="Arial"/>
          <w:sz w:val="20"/>
        </w:rPr>
        <w:t>ons</w:t>
      </w:r>
      <w:r>
        <w:rPr>
          <w:rFonts w:ascii="Arial" w:eastAsia="Arial" w:hAnsi="Arial" w:cs="Arial"/>
          <w:sz w:val="20"/>
        </w:rPr>
        <w:t>olidate</w:t>
      </w:r>
      <w:r>
        <w:rPr>
          <w:rFonts w:ascii="Arial" w:eastAsia="Arial" w:hAnsi="Arial" w:cs="Arial"/>
          <w:sz w:val="20"/>
        </w:rPr>
        <w:t xml:space="preserve"> all variable inte</w:t>
      </w:r>
      <w:r>
        <w:rPr>
          <w:rFonts w:ascii="Arial" w:eastAsia="Arial" w:hAnsi="Arial" w:cs="Arial"/>
          <w:sz w:val="20"/>
        </w:rPr>
        <w:t>rest entities (</w:t>
      </w:r>
      <w:r>
        <w:rPr>
          <w:rFonts w:ascii="Arial" w:eastAsia="Arial" w:hAnsi="Arial" w:cs="Arial"/>
          <w:sz w:val="20"/>
        </w:rPr>
        <w:t xml:space="preserve">"VIEs") in which </w:t>
      </w:r>
      <w:r>
        <w:rPr>
          <w:rFonts w:ascii="Arial" w:eastAsia="Arial" w:hAnsi="Arial" w:cs="Arial"/>
          <w:sz w:val="20"/>
        </w:rPr>
        <w:t>we</w:t>
      </w:r>
      <w:r>
        <w:rPr>
          <w:rFonts w:ascii="Arial" w:eastAsia="Arial" w:hAnsi="Arial" w:cs="Arial"/>
          <w:sz w:val="20"/>
        </w:rPr>
        <w:t xml:space="preserve"> are</w:t>
      </w:r>
      <w:r>
        <w:rPr>
          <w:rFonts w:ascii="Arial" w:eastAsia="Arial" w:hAnsi="Arial" w:cs="Arial"/>
          <w:sz w:val="20"/>
        </w:rPr>
        <w:t xml:space="preserve"> conside</w:t>
      </w:r>
      <w:r>
        <w:rPr>
          <w:rFonts w:ascii="Arial" w:eastAsia="Arial" w:hAnsi="Arial" w:cs="Arial"/>
          <w:sz w:val="20"/>
        </w:rPr>
        <w:t>red to be the primary beneficiary.</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 xml:space="preserve">Consolidated </w:t>
      </w:r>
      <w:r>
        <w:rPr>
          <w:rFonts w:ascii="Arial" w:eastAsia="Arial" w:hAnsi="Arial" w:cs="Arial"/>
          <w:b/>
          <w:i/>
          <w:sz w:val="20"/>
        </w:rPr>
        <w:t>VIE</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InRe Fund</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On April 1, 2021, </w:t>
      </w:r>
      <w:r>
        <w:rPr>
          <w:rFonts w:ascii="Arial" w:eastAsia="Arial" w:hAnsi="Arial" w:cs="Arial"/>
          <w:sz w:val="20"/>
        </w:rPr>
        <w:t>we</w:t>
      </w:r>
      <w:r>
        <w:rPr>
          <w:rFonts w:ascii="Arial" w:eastAsia="Arial" w:hAnsi="Arial" w:cs="Arial"/>
          <w:sz w:val="20"/>
        </w:rPr>
        <w:t xml:space="preserve"> obtained control of the InRe Fund following redemption </w:t>
      </w:r>
      <w:r>
        <w:rPr>
          <w:rFonts w:ascii="Arial" w:eastAsia="Arial" w:hAnsi="Arial" w:cs="Arial"/>
          <w:sz w:val="20"/>
        </w:rPr>
        <w:t>by</w:t>
      </w:r>
      <w:r>
        <w:rPr>
          <w:rFonts w:ascii="Arial" w:eastAsia="Arial" w:hAnsi="Arial" w:cs="Arial"/>
          <w:sz w:val="20"/>
        </w:rPr>
        <w:t xml:space="preserve"> the</w:t>
      </w:r>
      <w:r>
        <w:rPr>
          <w:rFonts w:ascii="Arial" w:eastAsia="Arial" w:hAnsi="Arial" w:cs="Arial"/>
          <w:sz w:val="20"/>
        </w:rPr>
        <w:t xml:space="preserve"> </w:t>
      </w:r>
      <w:r>
        <w:rPr>
          <w:rFonts w:ascii="Arial" w:eastAsia="Arial" w:hAnsi="Arial" w:cs="Arial"/>
          <w:sz w:val="20"/>
        </w:rPr>
        <w:t>general partner</w:t>
      </w:r>
      <w:r>
        <w:rPr>
          <w:rFonts w:ascii="Arial" w:eastAsia="Arial" w:hAnsi="Arial" w:cs="Arial"/>
          <w:sz w:val="20"/>
        </w:rPr>
        <w:t>, an affiliate of Hillhouse Grou</w:t>
      </w:r>
      <w:r>
        <w:rPr>
          <w:rFonts w:ascii="Arial" w:eastAsia="Arial" w:hAnsi="Arial" w:cs="Arial"/>
          <w:sz w:val="20"/>
        </w:rPr>
        <w:t>p,</w:t>
      </w:r>
      <w:r>
        <w:rPr>
          <w:rFonts w:ascii="Arial" w:eastAsia="Arial" w:hAnsi="Arial" w:cs="Arial"/>
          <w:sz w:val="20"/>
        </w:rPr>
        <w:t xml:space="preserve"> </w:t>
      </w:r>
      <w:r>
        <w:rPr>
          <w:rFonts w:ascii="Arial" w:eastAsia="Arial" w:hAnsi="Arial" w:cs="Arial"/>
          <w:sz w:val="20"/>
        </w:rPr>
        <w:t>of all of its outstanding ownership interests and termination of its investment management activities. As such, on that dat</w:t>
      </w:r>
      <w:r>
        <w:rPr>
          <w:rFonts w:ascii="Arial" w:eastAsia="Arial" w:hAnsi="Arial" w:cs="Arial"/>
          <w:sz w:val="20"/>
        </w:rPr>
        <w:t>e we</w:t>
      </w:r>
      <w:r>
        <w:rPr>
          <w:rFonts w:ascii="Arial" w:eastAsia="Arial" w:hAnsi="Arial" w:cs="Arial"/>
          <w:sz w:val="20"/>
        </w:rPr>
        <w:t xml:space="preserve"> had full ownership of the InRe Fund and the power to direct its activities, which led to </w:t>
      </w:r>
      <w:r>
        <w:rPr>
          <w:rFonts w:ascii="Arial" w:eastAsia="Arial" w:hAnsi="Arial" w:cs="Arial"/>
          <w:sz w:val="20"/>
        </w:rPr>
        <w:t>our</w:t>
      </w:r>
      <w:r>
        <w:rPr>
          <w:rFonts w:ascii="Arial" w:eastAsia="Arial" w:hAnsi="Arial" w:cs="Arial"/>
          <w:sz w:val="20"/>
        </w:rPr>
        <w:t xml:space="preserve"> determination to consolidate the InRe Fund. Prior to consolidation,</w:t>
      </w:r>
      <w:r>
        <w:rPr>
          <w:rFonts w:ascii="Arial" w:eastAsia="Arial" w:hAnsi="Arial" w:cs="Arial"/>
          <w:sz w:val="20"/>
        </w:rPr>
        <w:t xml:space="preserve"> our investment in </w:t>
      </w:r>
      <w:r>
        <w:rPr>
          <w:rFonts w:ascii="Arial" w:eastAsia="Arial" w:hAnsi="Arial" w:cs="Arial"/>
          <w:sz w:val="20"/>
        </w:rPr>
        <w:t xml:space="preserve">the InRe </w:t>
      </w:r>
      <w:r>
        <w:rPr>
          <w:rFonts w:ascii="Arial" w:eastAsia="Arial" w:hAnsi="Arial" w:cs="Arial"/>
          <w:sz w:val="20"/>
        </w:rPr>
        <w:t>F</w:t>
      </w:r>
      <w:r>
        <w:rPr>
          <w:rFonts w:ascii="Arial" w:eastAsia="Arial" w:hAnsi="Arial" w:cs="Arial"/>
          <w:sz w:val="20"/>
        </w:rPr>
        <w:t xml:space="preserve">und was recorded at fair value using the NAV as a practical expedient and thus, there was no gain or loss </w:t>
      </w:r>
      <w:r>
        <w:rPr>
          <w:rFonts w:ascii="Arial" w:eastAsia="Arial" w:hAnsi="Arial" w:cs="Arial"/>
          <w:sz w:val="20"/>
        </w:rPr>
        <w:t xml:space="preserve">upon consolidation. The carrying amounts of </w:t>
      </w:r>
      <w:r>
        <w:rPr>
          <w:rFonts w:ascii="Arial" w:eastAsia="Arial" w:hAnsi="Arial" w:cs="Arial"/>
          <w:sz w:val="20"/>
        </w:rPr>
        <w:t xml:space="preserve">the </w:t>
      </w:r>
      <w:r>
        <w:rPr>
          <w:rFonts w:ascii="Arial" w:eastAsia="Arial" w:hAnsi="Arial" w:cs="Arial"/>
          <w:sz w:val="20"/>
        </w:rPr>
        <w:t>assets and liabilities of the InRe Fund are presented separately in “</w:t>
      </w:r>
      <w:r>
        <w:rPr>
          <w:rFonts w:ascii="Arial" w:eastAsia="Arial" w:hAnsi="Arial" w:cs="Arial"/>
          <w:sz w:val="20"/>
        </w:rPr>
        <w:t>v</w:t>
      </w:r>
      <w:r>
        <w:rPr>
          <w:rFonts w:ascii="Arial" w:eastAsia="Arial" w:hAnsi="Arial" w:cs="Arial"/>
          <w:sz w:val="20"/>
        </w:rPr>
        <w:t xml:space="preserve">ariable </w:t>
      </w:r>
      <w:r>
        <w:rPr>
          <w:rFonts w:ascii="Arial" w:eastAsia="Arial" w:hAnsi="Arial" w:cs="Arial"/>
          <w:sz w:val="20"/>
        </w:rPr>
        <w:t>i</w:t>
      </w:r>
      <w:r>
        <w:rPr>
          <w:rFonts w:ascii="Arial" w:eastAsia="Arial" w:hAnsi="Arial" w:cs="Arial"/>
          <w:sz w:val="20"/>
        </w:rPr>
        <w:t xml:space="preserve">nterest </w:t>
      </w:r>
      <w:r>
        <w:rPr>
          <w:rFonts w:ascii="Arial" w:eastAsia="Arial" w:hAnsi="Arial" w:cs="Arial"/>
          <w:sz w:val="20"/>
        </w:rPr>
        <w:t>e</w:t>
      </w:r>
      <w:r>
        <w:rPr>
          <w:rFonts w:ascii="Arial" w:eastAsia="Arial" w:hAnsi="Arial" w:cs="Arial"/>
          <w:sz w:val="20"/>
        </w:rPr>
        <w:t xml:space="preserve">ntity </w:t>
      </w:r>
      <w:r>
        <w:rPr>
          <w:rFonts w:ascii="Arial" w:eastAsia="Arial" w:hAnsi="Arial" w:cs="Arial"/>
          <w:sz w:val="20"/>
        </w:rPr>
        <w:t>a</w:t>
      </w:r>
      <w:r>
        <w:rPr>
          <w:rFonts w:ascii="Arial" w:eastAsia="Arial" w:hAnsi="Arial" w:cs="Arial"/>
          <w:sz w:val="20"/>
        </w:rPr>
        <w:t>ssets of the InRe Fund” and “</w:t>
      </w:r>
      <w:r>
        <w:rPr>
          <w:rFonts w:ascii="Arial" w:eastAsia="Arial" w:hAnsi="Arial" w:cs="Arial"/>
          <w:sz w:val="20"/>
        </w:rPr>
        <w:t>v</w:t>
      </w:r>
      <w:r>
        <w:rPr>
          <w:rFonts w:ascii="Arial" w:eastAsia="Arial" w:hAnsi="Arial" w:cs="Arial"/>
          <w:sz w:val="20"/>
        </w:rPr>
        <w:t>ariabl</w:t>
      </w:r>
      <w:r>
        <w:rPr>
          <w:rFonts w:ascii="Arial" w:eastAsia="Arial" w:hAnsi="Arial" w:cs="Arial"/>
          <w:sz w:val="20"/>
        </w:rPr>
        <w:t>e</w:t>
      </w:r>
      <w:r>
        <w:rPr>
          <w:rFonts w:ascii="Arial" w:eastAsia="Arial" w:hAnsi="Arial" w:cs="Arial"/>
          <w:sz w:val="20"/>
        </w:rPr>
        <w:t xml:space="preserve"> </w:t>
      </w:r>
      <w:r>
        <w:rPr>
          <w:rFonts w:ascii="Arial" w:eastAsia="Arial" w:hAnsi="Arial" w:cs="Arial"/>
          <w:sz w:val="20"/>
        </w:rPr>
        <w:t>i</w:t>
      </w:r>
      <w:r>
        <w:rPr>
          <w:rFonts w:ascii="Arial" w:eastAsia="Arial" w:hAnsi="Arial" w:cs="Arial"/>
          <w:sz w:val="20"/>
        </w:rPr>
        <w:t xml:space="preserve">nterest </w:t>
      </w:r>
      <w:r>
        <w:rPr>
          <w:rFonts w:ascii="Arial" w:eastAsia="Arial" w:hAnsi="Arial" w:cs="Arial"/>
          <w:sz w:val="20"/>
        </w:rPr>
        <w:t>e</w:t>
      </w:r>
      <w:r>
        <w:rPr>
          <w:rFonts w:ascii="Arial" w:eastAsia="Arial" w:hAnsi="Arial" w:cs="Arial"/>
          <w:sz w:val="20"/>
        </w:rPr>
        <w:t>ntity</w:t>
      </w:r>
      <w:r>
        <w:rPr>
          <w:rFonts w:ascii="Arial" w:eastAsia="Arial" w:hAnsi="Arial" w:cs="Arial"/>
          <w:sz w:val="20"/>
        </w:rPr>
        <w:t xml:space="preserve"> </w:t>
      </w:r>
      <w:r>
        <w:rPr>
          <w:rFonts w:ascii="Arial" w:eastAsia="Arial" w:hAnsi="Arial" w:cs="Arial"/>
          <w:sz w:val="20"/>
        </w:rPr>
        <w:t>l</w:t>
      </w:r>
      <w:r>
        <w:rPr>
          <w:rFonts w:ascii="Arial" w:eastAsia="Arial" w:hAnsi="Arial" w:cs="Arial"/>
          <w:sz w:val="20"/>
        </w:rPr>
        <w:t>iabilities of the InRe Fund</w:t>
      </w:r>
      <w:r>
        <w:rPr>
          <w:rFonts w:ascii="Arial" w:eastAsia="Arial" w:hAnsi="Arial" w:cs="Arial"/>
          <w:sz w:val="20"/>
        </w:rPr>
        <w:t>”</w:t>
      </w:r>
      <w:r>
        <w:rPr>
          <w:rFonts w:ascii="Arial" w:eastAsia="Arial" w:hAnsi="Arial" w:cs="Arial"/>
          <w:sz w:val="20"/>
        </w:rPr>
        <w:t xml:space="preserve"> within the </w:t>
      </w:r>
      <w:r>
        <w:rPr>
          <w:rFonts w:ascii="Arial" w:eastAsia="Arial" w:hAnsi="Arial" w:cs="Arial"/>
          <w:sz w:val="20"/>
        </w:rPr>
        <w:t>conden</w:t>
      </w:r>
      <w:r>
        <w:rPr>
          <w:rFonts w:ascii="Arial" w:eastAsia="Arial" w:hAnsi="Arial" w:cs="Arial"/>
          <w:sz w:val="20"/>
        </w:rPr>
        <w:t>se</w:t>
      </w:r>
      <w:r>
        <w:rPr>
          <w:rFonts w:ascii="Arial" w:eastAsia="Arial" w:hAnsi="Arial" w:cs="Arial"/>
          <w:sz w:val="20"/>
        </w:rPr>
        <w:t>d</w:t>
      </w:r>
      <w:r>
        <w:rPr>
          <w:rFonts w:ascii="Arial" w:eastAsia="Arial" w:hAnsi="Arial" w:cs="Arial"/>
          <w:sz w:val="20"/>
        </w:rPr>
        <w:t xml:space="preserve"> </w:t>
      </w:r>
      <w:r>
        <w:rPr>
          <w:rFonts w:ascii="Arial" w:eastAsia="Arial" w:hAnsi="Arial" w:cs="Arial"/>
          <w:sz w:val="20"/>
        </w:rPr>
        <w:t>consolidated balance sheet</w:t>
      </w:r>
      <w:r>
        <w:rPr>
          <w:rFonts w:ascii="Arial" w:eastAsia="Arial" w:hAnsi="Arial" w:cs="Arial"/>
          <w:sz w:val="20"/>
        </w:rPr>
        <w:t xml:space="preserve"> as of June 30</w:t>
      </w:r>
      <w:r>
        <w:rPr>
          <w:rFonts w:ascii="Arial" w:eastAsia="Arial" w:hAnsi="Arial" w:cs="Arial"/>
          <w:sz w:val="20"/>
        </w:rPr>
        <w:t>, 202</w:t>
      </w:r>
      <w:r>
        <w:rPr>
          <w:rFonts w:ascii="Arial" w:eastAsia="Arial" w:hAnsi="Arial" w:cs="Arial"/>
          <w:sz w:val="20"/>
        </w:rPr>
        <w:t>1</w:t>
      </w:r>
      <w:r>
        <w:rPr>
          <w:rFonts w:ascii="Arial" w:eastAsia="Arial" w:hAnsi="Arial" w:cs="Arial"/>
          <w:sz w:val="20"/>
        </w:rPr>
        <w:t>. Net investment income and changes in the fair value of assets and liabilities of the InRe Fund are presented in “</w:t>
      </w:r>
      <w:r>
        <w:rPr>
          <w:rFonts w:ascii="Arial" w:eastAsia="Arial" w:hAnsi="Arial" w:cs="Arial"/>
          <w:sz w:val="20"/>
        </w:rPr>
        <w:t>n</w:t>
      </w:r>
      <w:r>
        <w:rPr>
          <w:rFonts w:ascii="Arial" w:eastAsia="Arial" w:hAnsi="Arial" w:cs="Arial"/>
          <w:sz w:val="20"/>
        </w:rPr>
        <w:t>et investment income” and “</w:t>
      </w:r>
      <w:r>
        <w:rPr>
          <w:rFonts w:ascii="Arial" w:eastAsia="Arial" w:hAnsi="Arial" w:cs="Arial"/>
          <w:sz w:val="20"/>
        </w:rPr>
        <w:t>n</w:t>
      </w:r>
      <w:r>
        <w:rPr>
          <w:rFonts w:ascii="Arial" w:eastAsia="Arial" w:hAnsi="Arial" w:cs="Arial"/>
          <w:sz w:val="20"/>
        </w:rPr>
        <w:t>et realized and unrealized gains</w:t>
      </w:r>
      <w:r>
        <w:rPr>
          <w:rFonts w:ascii="Arial" w:eastAsia="Arial" w:hAnsi="Arial" w:cs="Arial"/>
          <w:sz w:val="20"/>
        </w:rPr>
        <w:t>,” respectively, in the consolidated statement</w:t>
      </w:r>
      <w:r>
        <w:rPr>
          <w:rFonts w:ascii="Arial" w:eastAsia="Arial" w:hAnsi="Arial" w:cs="Arial"/>
          <w:sz w:val="20"/>
        </w:rPr>
        <w:t xml:space="preserve"> of earnings</w:t>
      </w:r>
      <w:r>
        <w:rPr>
          <w:rFonts w:ascii="Arial" w:eastAsia="Arial" w:hAnsi="Arial" w:cs="Arial"/>
          <w:sz w:val="20"/>
        </w:rPr>
        <w:t xml:space="preserve"> for the three an</w:t>
      </w:r>
      <w:r>
        <w:rPr>
          <w:rFonts w:ascii="Arial" w:eastAsia="Arial" w:hAnsi="Arial" w:cs="Arial"/>
          <w:sz w:val="20"/>
        </w:rPr>
        <w:t>d six months ended June 30, 2021</w:t>
      </w:r>
      <w:r>
        <w:rPr>
          <w:rFonts w:ascii="Arial" w:eastAsia="Arial" w:hAnsi="Arial" w:cs="Arial"/>
          <w:sz w:val="20"/>
        </w:rPr>
        <w: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Our</w:t>
      </w:r>
      <w:r>
        <w:rPr>
          <w:rFonts w:ascii="Arial" w:eastAsia="Arial" w:hAnsi="Arial" w:cs="Arial"/>
          <w:sz w:val="20"/>
        </w:rPr>
        <w:t xml:space="preserve"> subsidiary</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which</w:t>
      </w:r>
      <w:r>
        <w:rPr>
          <w:rFonts w:ascii="Arial" w:eastAsia="Arial" w:hAnsi="Arial" w:cs="Arial"/>
          <w:sz w:val="20"/>
        </w:rPr>
        <w:t xml:space="preserve"> </w:t>
      </w:r>
      <w:r>
        <w:rPr>
          <w:rFonts w:ascii="Arial" w:eastAsia="Arial" w:hAnsi="Arial" w:cs="Arial"/>
          <w:sz w:val="20"/>
        </w:rPr>
        <w:t xml:space="preserve">now </w:t>
      </w:r>
      <w:r>
        <w:rPr>
          <w:rFonts w:ascii="Arial" w:eastAsia="Arial" w:hAnsi="Arial" w:cs="Arial"/>
          <w:sz w:val="20"/>
        </w:rPr>
        <w:t xml:space="preserve">serves as the </w:t>
      </w:r>
      <w:r>
        <w:rPr>
          <w:rFonts w:ascii="Arial" w:eastAsia="Arial" w:hAnsi="Arial" w:cs="Arial"/>
          <w:sz w:val="20"/>
        </w:rPr>
        <w:t>general partner of the InRe Fund</w:t>
      </w:r>
      <w:r>
        <w:rPr>
          <w:rFonts w:ascii="Arial" w:eastAsia="Arial" w:hAnsi="Arial" w:cs="Arial"/>
          <w:sz w:val="20"/>
        </w:rPr>
        <w:t>,</w:t>
      </w:r>
      <w:r>
        <w:rPr>
          <w:rFonts w:ascii="Arial" w:eastAsia="Arial" w:hAnsi="Arial" w:cs="Arial"/>
          <w:sz w:val="20"/>
        </w:rPr>
        <w:t xml:space="preserve"> has exposure to risk of loss that is not limited to the amount of its investment in accordance with the limited partnership agreement. </w:t>
      </w:r>
      <w:r>
        <w:rPr>
          <w:rFonts w:ascii="Arial" w:eastAsia="Arial" w:hAnsi="Arial" w:cs="Arial"/>
          <w:sz w:val="20"/>
        </w:rPr>
        <w:t>We</w:t>
      </w:r>
      <w:r>
        <w:rPr>
          <w:rFonts w:ascii="Arial" w:eastAsia="Arial" w:hAnsi="Arial" w:cs="Arial"/>
          <w:sz w:val="20"/>
        </w:rPr>
        <w:t xml:space="preserve"> cannot predict the amount of loss, if any, which may occur as a result of this exposure; however, </w:t>
      </w:r>
      <w:r>
        <w:rPr>
          <w:rFonts w:ascii="Arial" w:eastAsia="Arial" w:hAnsi="Arial" w:cs="Arial"/>
          <w:sz w:val="20"/>
        </w:rPr>
        <w:t>we</w:t>
      </w:r>
      <w:r>
        <w:rPr>
          <w:rFonts w:ascii="Arial" w:eastAsia="Arial" w:hAnsi="Arial" w:cs="Arial"/>
          <w:sz w:val="20"/>
        </w:rPr>
        <w:t xml:space="preserve"> believe</w:t>
      </w:r>
      <w:r>
        <w:rPr>
          <w:rFonts w:ascii="Arial" w:eastAsia="Arial" w:hAnsi="Arial" w:cs="Arial"/>
          <w:sz w:val="20"/>
        </w:rPr>
        <w:t xml:space="preserve"> the likelihood</w:t>
      </w:r>
      <w:r>
        <w:rPr>
          <w:rFonts w:ascii="Arial" w:eastAsia="Arial" w:hAnsi="Arial" w:cs="Arial"/>
          <w:sz w:val="20"/>
        </w:rPr>
        <w:t xml:space="preserve"> is remote that a material loss will </w:t>
      </w:r>
      <w:r>
        <w:rPr>
          <w:rFonts w:ascii="Arial" w:eastAsia="Arial" w:hAnsi="Arial" w:cs="Arial"/>
          <w:sz w:val="20"/>
        </w:rPr>
        <w:t>occur.</w:t>
      </w:r>
      <w:r>
        <w:rPr>
          <w:rFonts w:ascii="Arial" w:eastAsia="Arial" w:hAnsi="Arial" w:cs="Arial"/>
          <w:sz w:val="20"/>
        </w:rPr>
        <w:t xml:space="preserve"> </w:t>
      </w:r>
      <w:r>
        <w:rPr>
          <w:rFonts w:ascii="Arial" w:eastAsia="Arial" w:hAnsi="Arial" w:cs="Arial"/>
          <w:sz w:val="20"/>
        </w:rPr>
        <w:t>We have not committed to provide any financial support to the</w:t>
      </w:r>
      <w:r>
        <w:rPr>
          <w:rFonts w:ascii="Arial" w:eastAsia="Arial" w:hAnsi="Arial" w:cs="Arial"/>
          <w:sz w:val="20"/>
        </w:rPr>
        <w:t xml:space="preserve"> general partner of the InRe Fund.</w:t>
      </w:r>
      <w:r>
        <w:rPr>
          <w:rFonts w:ascii="Arial" w:eastAsia="Arial" w:hAnsi="Arial" w:cs="Arial"/>
          <w:sz w:val="20"/>
        </w:rPr>
        <w:t xml:space="preserve"> </w:t>
      </w:r>
      <w:r>
        <w:rPr>
          <w:rFonts w:ascii="Arial" w:eastAsia="Arial" w:hAnsi="Arial" w:cs="Arial"/>
          <w:sz w:val="20"/>
        </w:rPr>
        <w:t xml:space="preserve">In </w:t>
      </w:r>
      <w:r>
        <w:rPr>
          <w:rFonts w:ascii="Arial" w:eastAsia="Arial" w:hAnsi="Arial" w:cs="Arial"/>
          <w:sz w:val="20"/>
        </w:rPr>
        <w:t>addition</w:t>
      </w:r>
      <w:r>
        <w:rPr>
          <w:rFonts w:ascii="Arial" w:eastAsia="Arial" w:hAnsi="Arial" w:cs="Arial"/>
          <w:sz w:val="20"/>
        </w:rPr>
        <w:t>, we</w:t>
      </w:r>
      <w:r>
        <w:rPr>
          <w:rFonts w:ascii="Arial" w:eastAsia="Arial" w:hAnsi="Arial" w:cs="Arial"/>
          <w:sz w:val="20"/>
        </w:rPr>
        <w:t xml:space="preserve"> have </w:t>
      </w:r>
      <w:r>
        <w:rPr>
          <w:rFonts w:ascii="Arial" w:eastAsia="Arial" w:hAnsi="Arial" w:cs="Arial"/>
          <w:sz w:val="20"/>
        </w:rPr>
        <w:t xml:space="preserve">not </w:t>
      </w:r>
      <w:r>
        <w:rPr>
          <w:rFonts w:ascii="Arial" w:eastAsia="Arial" w:hAnsi="Arial" w:cs="Arial"/>
          <w:sz w:val="20"/>
        </w:rPr>
        <w:t>committe</w:t>
      </w:r>
      <w:r>
        <w:rPr>
          <w:rFonts w:ascii="Arial" w:eastAsia="Arial" w:hAnsi="Arial" w:cs="Arial"/>
          <w:sz w:val="20"/>
        </w:rPr>
        <w:t>d to provide any</w:t>
      </w:r>
      <w:r>
        <w:rPr>
          <w:rFonts w:ascii="Arial" w:eastAsia="Arial" w:hAnsi="Arial" w:cs="Arial"/>
          <w:sz w:val="20"/>
        </w:rPr>
        <w:t xml:space="preserve"> </w:t>
      </w:r>
      <w:r>
        <w:rPr>
          <w:rFonts w:ascii="Arial" w:eastAsia="Arial" w:hAnsi="Arial" w:cs="Arial"/>
          <w:sz w:val="20"/>
        </w:rPr>
        <w:t>additional</w:t>
      </w:r>
      <w:r>
        <w:rPr>
          <w:rFonts w:ascii="Arial" w:eastAsia="Arial" w:hAnsi="Arial" w:cs="Arial"/>
          <w:sz w:val="20"/>
        </w:rPr>
        <w:t xml:space="preserve"> financial support to the InRe Fund </w:t>
      </w:r>
      <w:r>
        <w:rPr>
          <w:rFonts w:ascii="Arial" w:eastAsia="Arial" w:hAnsi="Arial" w:cs="Arial"/>
          <w:sz w:val="20"/>
        </w:rPr>
        <w:t xml:space="preserve">in excess of </w:t>
      </w:r>
      <w:r>
        <w:rPr>
          <w:rFonts w:ascii="Arial" w:eastAsia="Arial" w:hAnsi="Arial" w:cs="Arial"/>
          <w:sz w:val="20"/>
        </w:rPr>
        <w:t xml:space="preserve">previously funded </w:t>
      </w:r>
      <w:r>
        <w:rPr>
          <w:rFonts w:ascii="Arial" w:eastAsia="Arial" w:hAnsi="Arial" w:cs="Arial"/>
          <w:sz w:val="20"/>
        </w:rPr>
        <w:t xml:space="preserve">capital </w:t>
      </w:r>
      <w:r>
        <w:rPr>
          <w:rFonts w:ascii="Arial" w:eastAsia="Arial" w:hAnsi="Arial" w:cs="Arial"/>
          <w:sz w:val="20"/>
        </w:rPr>
        <w:t>commitments</w:t>
      </w:r>
      <w:r>
        <w:rPr>
          <w:rFonts w:ascii="Arial" w:eastAsia="Arial" w:hAnsi="Arial" w:cs="Arial"/>
          <w:sz w:val="20"/>
        </w:rPr>
        <w: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InRe Fund utilizes prime brokerage borrowing facilities and has also securitized certain letters of credit relating to intragroup reinsurances.</w:t>
      </w:r>
      <w:r>
        <w:rPr>
          <w:rFonts w:ascii="Arial" w:eastAsia="Arial" w:hAnsi="Arial" w:cs="Arial"/>
          <w:sz w:val="20"/>
        </w:rPr>
        <w:t xml:space="preserve"> Funds that employ leverage through borrowings and derivatives can generate outsized returns but can also experience greater levels of volatility.</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w:t>
      </w:r>
      <w:r>
        <w:rPr>
          <w:rFonts w:ascii="Arial" w:eastAsia="Arial" w:hAnsi="Arial" w:cs="Arial"/>
          <w:sz w:val="20"/>
        </w:rPr>
        <w:t>he</w:t>
      </w:r>
      <w:r>
        <w:rPr>
          <w:rFonts w:ascii="Arial" w:eastAsia="Arial" w:hAnsi="Arial" w:cs="Arial"/>
          <w:sz w:val="20"/>
        </w:rPr>
        <w:t xml:space="preserve"> assets of </w:t>
      </w:r>
      <w:r>
        <w:rPr>
          <w:rFonts w:ascii="Arial" w:eastAsia="Arial" w:hAnsi="Arial" w:cs="Arial"/>
          <w:sz w:val="20"/>
        </w:rPr>
        <w:t xml:space="preserve">Enstar </w:t>
      </w:r>
      <w:r>
        <w:rPr>
          <w:rFonts w:ascii="Arial" w:eastAsia="Arial" w:hAnsi="Arial" w:cs="Arial"/>
          <w:sz w:val="20"/>
        </w:rPr>
        <w:t xml:space="preserve">are not available to the creditors </w:t>
      </w:r>
      <w:r>
        <w:rPr>
          <w:rFonts w:ascii="Arial" w:eastAsia="Arial" w:hAnsi="Arial" w:cs="Arial"/>
          <w:sz w:val="20"/>
        </w:rPr>
        <w:t xml:space="preserve">of the </w:t>
      </w:r>
      <w:r>
        <w:rPr>
          <w:rFonts w:ascii="Arial" w:eastAsia="Arial" w:hAnsi="Arial" w:cs="Arial"/>
          <w:sz w:val="20"/>
        </w:rPr>
        <w:t>InRe Fund</w:t>
      </w:r>
      <w:r>
        <w:rPr>
          <w:rFonts w:ascii="Arial" w:eastAsia="Arial" w:hAnsi="Arial" w:cs="Arial"/>
          <w:sz w:val="20"/>
        </w:rPr>
        <w:t>.</w:t>
      </w:r>
      <w:r>
        <w:rPr>
          <w:rFonts w:ascii="Arial" w:eastAsia="Arial" w:hAnsi="Arial" w:cs="Arial"/>
          <w:sz w:val="20"/>
        </w:rPr>
        <w:t xml:space="preserve">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p>
    <w:p>
      <w:pPr>
        <w:keepNext/>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table presents the assets and liabilities associated with the InRe Fund, as presented within the </w:t>
      </w:r>
      <w:r>
        <w:rPr>
          <w:rFonts w:ascii="Arial" w:eastAsia="Arial" w:hAnsi="Arial" w:cs="Arial"/>
          <w:sz w:val="20"/>
        </w:rPr>
        <w:t xml:space="preserve">condensed </w:t>
      </w:r>
      <w:r>
        <w:rPr>
          <w:rFonts w:ascii="Arial" w:eastAsia="Arial" w:hAnsi="Arial" w:cs="Arial"/>
          <w:sz w:val="20"/>
        </w:rPr>
        <w:t>consolidated balance sheet</w:t>
      </w:r>
      <w:r>
        <w:rPr>
          <w:rFonts w:ascii="Arial" w:eastAsia="Arial" w:hAnsi="Arial" w:cs="Arial"/>
          <w:sz w:val="20"/>
        </w:rPr>
        <w: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220"/>
        <w:gridCol w:w="160"/>
        <w:gridCol w:w="178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82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ASSETS</w:t>
            </w:r>
          </w:p>
        </w:tc>
        <w:tc>
          <w:tcPr>
            <w:tcW w:w="204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Cash and cash equivalents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122,701 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R</w:t>
            </w:r>
            <w:r>
              <w:rPr>
                <w:rFonts w:ascii="Arial" w:eastAsia="Arial" w:hAnsi="Arial" w:cs="Arial"/>
                <w:sz w:val="20"/>
              </w:rPr>
              <w:t xml:space="preserve">estricted cash held at brokers </w:t>
            </w:r>
            <w:r>
              <w:rPr>
                <w:rFonts w:ascii="Arial" w:eastAsia="Arial" w:hAnsi="Arial" w:cs="Arial"/>
                <w:sz w:val="20"/>
                <w:vertAlign w:val="superscript"/>
              </w:rPr>
              <w:t>(</w:t>
            </w:r>
            <w:r>
              <w:rPr>
                <w:rFonts w:ascii="Arial" w:eastAsia="Arial" w:hAnsi="Arial" w:cs="Arial"/>
                <w:sz w:val="20"/>
                <w:vertAlign w:val="superscript"/>
              </w:rPr>
              <w:t>1)</w:t>
            </w:r>
          </w:p>
        </w:tc>
        <w:tc>
          <w:tcPr>
            <w:tcW w:w="19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879,836 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Total cash, cash equivalents and restricted cash</w:t>
            </w:r>
          </w:p>
        </w:tc>
        <w:tc>
          <w:tcPr>
            <w:tcW w:w="194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1,002,537 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Securities owned, at fair value</w:t>
            </w:r>
          </w:p>
        </w:tc>
        <w:tc>
          <w:tcPr>
            <w:tcW w:w="194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1,393,134 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assets:</w:t>
            </w:r>
          </w:p>
        </w:tc>
        <w:tc>
          <w:tcPr>
            <w:tcW w:w="204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Derivative assets, at fair value</w:t>
            </w:r>
          </w:p>
        </w:tc>
        <w:tc>
          <w:tcPr>
            <w:tcW w:w="19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477,645 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Due from brokers</w:t>
            </w:r>
          </w:p>
        </w:tc>
        <w:tc>
          <w:tcPr>
            <w:tcW w:w="19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34,835 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Receivable from investments sold</w:t>
            </w:r>
          </w:p>
        </w:tc>
        <w:tc>
          <w:tcPr>
            <w:tcW w:w="19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4,571 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Other assets</w:t>
            </w:r>
          </w:p>
        </w:tc>
        <w:tc>
          <w:tcPr>
            <w:tcW w:w="194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800 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Total other assets</w:t>
            </w:r>
          </w:p>
        </w:tc>
        <w:tc>
          <w:tcPr>
            <w:tcW w:w="194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517,851 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Total variable interest entity assets of the InRe Fund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2,913,522 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82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4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LIABILITIES</w:t>
            </w:r>
          </w:p>
        </w:tc>
        <w:tc>
          <w:tcPr>
            <w:tcW w:w="204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Derivative liabilities, at fair value</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302,100 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Due to brokers</w:t>
            </w:r>
          </w:p>
        </w:tc>
        <w:tc>
          <w:tcPr>
            <w:tcW w:w="19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172,821 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Securities sold, but not yet purchased, at fair value</w:t>
            </w:r>
          </w:p>
        </w:tc>
        <w:tc>
          <w:tcPr>
            <w:tcW w:w="19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135,950 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Payable for investments purchased</w:t>
            </w:r>
          </w:p>
        </w:tc>
        <w:tc>
          <w:tcPr>
            <w:tcW w:w="19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61,439 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liabilities</w:t>
            </w:r>
          </w:p>
        </w:tc>
        <w:tc>
          <w:tcPr>
            <w:tcW w:w="19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21,500 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822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Total variable interest entity liabilities of the InRe Fund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693,810 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firstLine="0"/>
        <w:jc w:val="both"/>
        <w:outlineLvl w:val="9"/>
        <w:rPr>
          <w:rFonts w:ascii="Arial" w:eastAsia="Arial" w:hAnsi="Arial" w:cs="Arial"/>
          <w:sz w:val="16"/>
        </w:rPr>
      </w:pPr>
      <w:r>
        <w:rPr>
          <w:rFonts w:ascii="Arial" w:eastAsia="Arial" w:hAnsi="Arial" w:cs="Arial"/>
          <w:sz w:val="16"/>
          <w:vertAlign w:val="superscript"/>
        </w:rPr>
        <w:t>(1)</w:t>
      </w:r>
      <w:r>
        <w:rPr>
          <w:rFonts w:ascii="Arial" w:eastAsia="Arial" w:hAnsi="Arial" w:cs="Arial"/>
          <w:sz w:val="16"/>
        </w:rPr>
        <w:t xml:space="preserve"> Includes margin posted as collateral which is considered to be restricted cash.</w:t>
      </w:r>
    </w:p>
    <w:p>
      <w:pPr>
        <w:keepNext w:val="0"/>
        <w:keepLines w:val="0"/>
        <w:pageBreakBefore w:val="0"/>
        <w:widowControl/>
        <w:numPr>
          <w:ilvl w:val="0"/>
          <w:numId w:val="0"/>
        </w:numPr>
        <w:spacing w:before="100" w:after="100" w:line="288" w:lineRule="auto"/>
        <w:ind w:left="0" w:right="0" w:firstLine="720"/>
        <w:jc w:val="both"/>
        <w:outlineLvl w:val="9"/>
        <w:rPr>
          <w:rFonts w:ascii="Arial" w:eastAsia="Arial" w:hAnsi="Arial" w:cs="Arial"/>
          <w:sz w:val="20"/>
        </w:rPr>
      </w:pPr>
    </w:p>
    <w:p>
      <w:pPr>
        <w:keepNext w:val="0"/>
        <w:keepLines w:val="0"/>
        <w:pageBreakBefore/>
        <w:widowControl/>
        <w:numPr>
          <w:ilvl w:val="0"/>
          <w:numId w:val="0"/>
        </w:numPr>
        <w:spacing w:before="0" w:after="100" w:line="288" w:lineRule="auto"/>
        <w:ind w:left="0" w:right="0" w:firstLine="720"/>
        <w:jc w:val="both"/>
        <w:outlineLvl w:val="9"/>
        <w:rPr>
          <w:rFonts w:ascii="Arial" w:eastAsia="Arial" w:hAnsi="Arial" w:cs="Arial"/>
          <w:sz w:val="20"/>
        </w:rPr>
      </w:pPr>
      <w:r>
        <w:rPr>
          <w:rFonts w:ascii="Arial" w:eastAsia="Arial" w:hAnsi="Arial" w:cs="Arial"/>
          <w:sz w:val="20"/>
        </w:rPr>
        <w:t xml:space="preserve">The InRe Fund's cash flows are classified as </w:t>
      </w:r>
      <w:r>
        <w:rPr>
          <w:rFonts w:ascii="Arial" w:eastAsia="Arial" w:hAnsi="Arial" w:cs="Arial"/>
          <w:sz w:val="20"/>
        </w:rPr>
        <w:t xml:space="preserve">operating cash flows in the consolidated statements of cash </w:t>
      </w:r>
      <w:r>
        <w:rPr>
          <w:rFonts w:ascii="Arial" w:eastAsia="Arial" w:hAnsi="Arial" w:cs="Arial"/>
          <w:sz w:val="20"/>
        </w:rPr>
        <w:t xml:space="preserve">flows </w:t>
      </w:r>
      <w:r>
        <w:rPr>
          <w:rFonts w:ascii="Arial" w:eastAsia="Arial" w:hAnsi="Arial" w:cs="Arial"/>
          <w:sz w:val="20"/>
        </w:rPr>
        <w:t>as the InRe Fund is accounted for under investment company accounting standards</w:t>
      </w:r>
      <w:r>
        <w:rPr>
          <w:rFonts w:ascii="Arial" w:eastAsia="Arial" w:hAnsi="Arial" w:cs="Arial"/>
          <w:sz w:val="20"/>
        </w:rPr>
        <w:t xml:space="preserve">. </w:t>
      </w:r>
      <w:r>
        <w:rPr>
          <w:rFonts w:ascii="Arial" w:eastAsia="Arial" w:hAnsi="Arial" w:cs="Arial"/>
          <w:sz w:val="20"/>
        </w:rPr>
        <w:t xml:space="preserve">The following table presents the net </w:t>
      </w:r>
      <w:r>
        <w:rPr>
          <w:rFonts w:ascii="Arial" w:eastAsia="Arial" w:hAnsi="Arial" w:cs="Arial"/>
          <w:sz w:val="20"/>
        </w:rPr>
        <w:t>cash flows</w:t>
      </w:r>
      <w:r>
        <w:rPr>
          <w:rFonts w:ascii="Arial" w:eastAsia="Arial" w:hAnsi="Arial" w:cs="Arial"/>
          <w:sz w:val="20"/>
        </w:rPr>
        <w:t xml:space="preserve"> of the InRe Fund</w:t>
      </w:r>
      <w:r>
        <w:rPr>
          <w:rFonts w:ascii="Arial" w:eastAsia="Arial" w:hAnsi="Arial" w:cs="Arial"/>
          <w:sz w:val="20"/>
        </w:rPr>
        <w:t xml:space="preserve"> for the </w:t>
      </w:r>
      <w:r>
        <w:rPr>
          <w:rFonts w:ascii="Arial" w:eastAsia="Arial" w:hAnsi="Arial" w:cs="Arial"/>
          <w:sz w:val="20"/>
        </w:rPr>
        <w:t xml:space="preserve">three and </w:t>
      </w:r>
      <w:r>
        <w:rPr>
          <w:rFonts w:ascii="Arial" w:eastAsia="Arial" w:hAnsi="Arial" w:cs="Arial"/>
          <w:sz w:val="20"/>
        </w:rPr>
        <w:t>six</w:t>
      </w:r>
      <w:r>
        <w:rPr>
          <w:rFonts w:ascii="Arial" w:eastAsia="Arial" w:hAnsi="Arial" w:cs="Arial"/>
          <w:sz w:val="20"/>
        </w:rPr>
        <w:t xml:space="preserve"> months ended June 30, 2021, following its consolidation on April 1, 2021 (</w:t>
      </w:r>
      <w:r>
        <w:rPr>
          <w:rFonts w:ascii="Arial" w:eastAsia="Arial" w:hAnsi="Arial" w:cs="Arial"/>
          <w:sz w:val="20"/>
        </w:rPr>
        <w:t>the cash flows</w:t>
      </w:r>
      <w:r>
        <w:rPr>
          <w:rFonts w:ascii="Arial" w:eastAsia="Arial" w:hAnsi="Arial" w:cs="Arial"/>
          <w:sz w:val="20"/>
        </w:rPr>
        <w:t xml:space="preserve"> </w:t>
      </w:r>
      <w:r>
        <w:rPr>
          <w:rFonts w:ascii="Arial" w:eastAsia="Arial" w:hAnsi="Arial" w:cs="Arial"/>
          <w:sz w:val="20"/>
        </w:rPr>
        <w:t>prior to April 1, 2021</w:t>
      </w:r>
      <w:r>
        <w:rPr>
          <w:rFonts w:ascii="Arial" w:eastAsia="Arial" w:hAnsi="Arial" w:cs="Arial"/>
          <w:sz w:val="20"/>
        </w:rPr>
        <w:t xml:space="preserve"> </w:t>
      </w:r>
      <w:r>
        <w:rPr>
          <w:rFonts w:ascii="Arial" w:eastAsia="Arial" w:hAnsi="Arial" w:cs="Arial"/>
          <w:sz w:val="20"/>
        </w:rPr>
        <w:t>are</w:t>
      </w:r>
      <w:r>
        <w:rPr>
          <w:rFonts w:ascii="Arial" w:eastAsia="Arial" w:hAnsi="Arial" w:cs="Arial"/>
          <w:sz w:val="20"/>
        </w:rPr>
        <w:t xml:space="preserve"> not presented as the InRe Fund was not consolidated):</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140"/>
        <w:gridCol w:w="160"/>
        <w:gridCol w:w="286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71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20" w:type="dxa"/>
            <w:gridSpan w:val="3"/>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b/>
                <w:sz w:val="20"/>
              </w:rPr>
            </w:pPr>
            <w:r>
              <w:rPr>
                <w:rFonts w:ascii="Arial" w:eastAsia="Arial" w:hAnsi="Arial" w:cs="Arial"/>
                <w:b/>
                <w:sz w:val="20"/>
              </w:rPr>
              <w:t>Three and Six Months Ended</w:t>
            </w:r>
          </w:p>
        </w:tc>
      </w:tr>
      <w:tr>
        <w:tblPrEx>
          <w:tblW w:w="10465" w:type="dxa"/>
          <w:jc w:val="left"/>
          <w:tblInd w:w="0" w:type="dxa"/>
          <w:tblCellMar>
            <w:left w:w="108" w:type="dxa"/>
            <w:right w:w="108" w:type="dxa"/>
          </w:tblCellMar>
        </w:tblPrEx>
        <w:trPr>
          <w:cantSplit/>
          <w:trHeight w:hRule="exact" w:val="300"/>
          <w:jc w:val="left"/>
        </w:trPr>
        <w:tc>
          <w:tcPr>
            <w:tcW w:w="71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31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OPERATING ACTIVITIES</w:t>
            </w:r>
          </w:p>
        </w:tc>
        <w:tc>
          <w:tcPr>
            <w:tcW w:w="312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28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196,558 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xml:space="preserve">Adjustments to reconcile net earnings to cash flows: </w:t>
            </w:r>
          </w:p>
        </w:tc>
        <w:tc>
          <w:tcPr>
            <w:tcW w:w="31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Realized gains on sales of investments and derivatives</w:t>
            </w:r>
          </w:p>
        </w:tc>
        <w:tc>
          <w:tcPr>
            <w:tcW w:w="30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(321,705)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Unrealized losses on investments and derivatives</w:t>
            </w:r>
          </w:p>
        </w:tc>
        <w:tc>
          <w:tcPr>
            <w:tcW w:w="30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104,975 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Sales of trading securities</w:t>
            </w:r>
          </w:p>
        </w:tc>
        <w:tc>
          <w:tcPr>
            <w:tcW w:w="30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2,029,295 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Purchases of trading securities</w:t>
            </w:r>
          </w:p>
        </w:tc>
        <w:tc>
          <w:tcPr>
            <w:tcW w:w="30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(946,950)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Payments to cover securities sold short</w:t>
            </w:r>
          </w:p>
        </w:tc>
        <w:tc>
          <w:tcPr>
            <w:tcW w:w="30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(685,140)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Proceeds from securities sold short</w:t>
            </w:r>
          </w:p>
        </w:tc>
        <w:tc>
          <w:tcPr>
            <w:tcW w:w="30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244,829 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Net payment for derivative contracts</w:t>
            </w:r>
          </w:p>
        </w:tc>
        <w:tc>
          <w:tcPr>
            <w:tcW w:w="30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(77,773)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Changes in:</w:t>
            </w:r>
          </w:p>
        </w:tc>
        <w:tc>
          <w:tcPr>
            <w:tcW w:w="3120"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20"/>
              </w:rPr>
              <w:t>Due from brokers, excluding restricted cash</w:t>
            </w:r>
          </w:p>
        </w:tc>
        <w:tc>
          <w:tcPr>
            <w:tcW w:w="30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641,839 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20"/>
              </w:rPr>
              <w:t>Receivable from investments sold</w:t>
            </w:r>
          </w:p>
        </w:tc>
        <w:tc>
          <w:tcPr>
            <w:tcW w:w="30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456,996 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20"/>
              </w:rPr>
              <w:t>Due to brokers</w:t>
            </w:r>
          </w:p>
        </w:tc>
        <w:tc>
          <w:tcPr>
            <w:tcW w:w="30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(353,574)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20"/>
              </w:rPr>
              <w:t>Payable for investments purchased</w:t>
            </w:r>
          </w:p>
        </w:tc>
        <w:tc>
          <w:tcPr>
            <w:tcW w:w="30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(79,729)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20"/>
              </w:rPr>
              <w:t>Performance fee payable</w:t>
            </w:r>
          </w:p>
        </w:tc>
        <w:tc>
          <w:tcPr>
            <w:tcW w:w="30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19,250 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20"/>
              </w:rPr>
              <w:t>Other</w:t>
            </w:r>
          </w:p>
        </w:tc>
        <w:tc>
          <w:tcPr>
            <w:tcW w:w="30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Arial" w:eastAsia="Arial" w:hAnsi="Arial" w:cs="Arial"/>
                <w:color w:val="000000"/>
                <w:sz w:val="20"/>
              </w:rPr>
              <w:t xml:space="preserve">Subtotal </w:t>
            </w:r>
          </w:p>
        </w:tc>
        <w:tc>
          <w:tcPr>
            <w:tcW w:w="302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684,367 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operating cash flows from the InRe fund</w:t>
            </w:r>
          </w:p>
        </w:tc>
        <w:tc>
          <w:tcPr>
            <w:tcW w:w="302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1,228,456 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INVESTING ACTIVITIES</w:t>
            </w:r>
          </w:p>
        </w:tc>
        <w:tc>
          <w:tcPr>
            <w:tcW w:w="312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Consolidation of the InRe Fund opening cash and restricted cash balances</w:t>
            </w:r>
          </w:p>
        </w:tc>
        <w:tc>
          <w:tcPr>
            <w:tcW w:w="30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574,081 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investing cash flows from the InRe fund</w:t>
            </w:r>
          </w:p>
        </w:tc>
        <w:tc>
          <w:tcPr>
            <w:tcW w:w="302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574,081 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FINANCING ACTIVITIES</w:t>
            </w:r>
          </w:p>
        </w:tc>
        <w:tc>
          <w:tcPr>
            <w:tcW w:w="312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Enstar capital withdrawals</w:t>
            </w:r>
            <w:r>
              <w:rPr>
                <w:rFonts w:ascii="Arial" w:eastAsia="Arial" w:hAnsi="Arial" w:cs="Arial"/>
                <w:sz w:val="20"/>
              </w:rPr>
              <w:t xml:space="preserve"> </w:t>
            </w:r>
            <w:r>
              <w:rPr>
                <w:rFonts w:ascii="Arial" w:eastAsia="Arial" w:hAnsi="Arial" w:cs="Arial"/>
                <w:sz w:val="20"/>
                <w:vertAlign w:val="superscript"/>
              </w:rPr>
              <w:t>(1)</w:t>
            </w:r>
          </w:p>
        </w:tc>
        <w:tc>
          <w:tcPr>
            <w:tcW w:w="30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(800,000)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 xml:space="preserve">Net cash used in financing activities </w:t>
            </w:r>
            <w:r>
              <w:rPr>
                <w:rFonts w:ascii="Arial" w:eastAsia="Arial" w:hAnsi="Arial" w:cs="Arial"/>
                <w:sz w:val="20"/>
                <w:vertAlign w:val="superscript"/>
              </w:rPr>
              <w:t>(2)</w:t>
            </w:r>
          </w:p>
        </w:tc>
        <w:tc>
          <w:tcPr>
            <w:tcW w:w="302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(800,000)</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INCREASE IN CASH AND CASH EQUIVALENTS AND RESTRICTED CASH</w:t>
            </w:r>
          </w:p>
        </w:tc>
        <w:tc>
          <w:tcPr>
            <w:tcW w:w="30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1,002,537 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CASH AND CASH EQUIVALENTS AND RESTRICTED CASH, BEGINNING OF PERIOD</w:t>
            </w:r>
          </w:p>
        </w:tc>
        <w:tc>
          <w:tcPr>
            <w:tcW w:w="30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CASH AND CASH EQUIVALENTS AND RESTRICTED CASH, END OF PERIOD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28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1,002,537 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 xml:space="preserve">(1) </w:t>
      </w:r>
      <w:r>
        <w:rPr>
          <w:rFonts w:ascii="Arial" w:eastAsia="Arial" w:hAnsi="Arial" w:cs="Arial"/>
          <w:sz w:val="16"/>
        </w:rPr>
        <w:t>Eli</w:t>
      </w:r>
      <w:r>
        <w:rPr>
          <w:rFonts w:ascii="Arial" w:eastAsia="Arial" w:hAnsi="Arial" w:cs="Arial"/>
          <w:sz w:val="16"/>
        </w:rPr>
        <w:t>minated</w:t>
      </w:r>
      <w:r>
        <w:rPr>
          <w:rFonts w:ascii="Arial" w:eastAsia="Arial" w:hAnsi="Arial" w:cs="Arial"/>
          <w:sz w:val="16"/>
        </w:rPr>
        <w:t xml:space="preserve"> </w:t>
      </w:r>
      <w:r>
        <w:rPr>
          <w:rFonts w:ascii="Arial" w:eastAsia="Arial" w:hAnsi="Arial" w:cs="Arial"/>
          <w:sz w:val="16"/>
        </w:rPr>
        <w:t xml:space="preserve">in the </w:t>
      </w:r>
      <w:r>
        <w:rPr>
          <w:rFonts w:ascii="Arial" w:eastAsia="Arial" w:hAnsi="Arial" w:cs="Arial"/>
          <w:sz w:val="16"/>
        </w:rPr>
        <w:t>c</w:t>
      </w:r>
      <w:r>
        <w:rPr>
          <w:rFonts w:ascii="Arial" w:eastAsia="Arial" w:hAnsi="Arial" w:cs="Arial"/>
          <w:sz w:val="16"/>
        </w:rPr>
        <w:t xml:space="preserve">ondensed </w:t>
      </w:r>
      <w:r>
        <w:rPr>
          <w:rFonts w:ascii="Arial" w:eastAsia="Arial" w:hAnsi="Arial" w:cs="Arial"/>
          <w:sz w:val="16"/>
        </w:rPr>
        <w:t>c</w:t>
      </w:r>
      <w:r>
        <w:rPr>
          <w:rFonts w:ascii="Arial" w:eastAsia="Arial" w:hAnsi="Arial" w:cs="Arial"/>
          <w:sz w:val="16"/>
        </w:rPr>
        <w:t xml:space="preserve">onsolidated </w:t>
      </w:r>
      <w:r>
        <w:rPr>
          <w:rFonts w:ascii="Arial" w:eastAsia="Arial" w:hAnsi="Arial" w:cs="Arial"/>
          <w:sz w:val="16"/>
        </w:rPr>
        <w:t>s</w:t>
      </w:r>
      <w:r>
        <w:rPr>
          <w:rFonts w:ascii="Arial" w:eastAsia="Arial" w:hAnsi="Arial" w:cs="Arial"/>
          <w:sz w:val="16"/>
        </w:rPr>
        <w:t>tatement</w:t>
      </w:r>
      <w:r>
        <w:rPr>
          <w:rFonts w:ascii="Arial" w:eastAsia="Arial" w:hAnsi="Arial" w:cs="Arial"/>
          <w:sz w:val="16"/>
        </w:rPr>
        <w:t xml:space="preserve"> of </w:t>
      </w:r>
      <w:r>
        <w:rPr>
          <w:rFonts w:ascii="Arial" w:eastAsia="Arial" w:hAnsi="Arial" w:cs="Arial"/>
          <w:sz w:val="16"/>
        </w:rPr>
        <w:t>c</w:t>
      </w:r>
      <w:r>
        <w:rPr>
          <w:rFonts w:ascii="Arial" w:eastAsia="Arial" w:hAnsi="Arial" w:cs="Arial"/>
          <w:sz w:val="16"/>
        </w:rPr>
        <w:t xml:space="preserve">ash </w:t>
      </w:r>
      <w:r>
        <w:rPr>
          <w:rFonts w:ascii="Arial" w:eastAsia="Arial" w:hAnsi="Arial" w:cs="Arial"/>
          <w:sz w:val="16"/>
        </w:rPr>
        <w:t>f</w:t>
      </w:r>
      <w:r>
        <w:rPr>
          <w:rFonts w:ascii="Arial" w:eastAsia="Arial" w:hAnsi="Arial" w:cs="Arial"/>
          <w:sz w:val="16"/>
        </w:rPr>
        <w:t>lows.</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(2)</w:t>
      </w:r>
      <w:r>
        <w:rPr>
          <w:rFonts w:ascii="Arial" w:eastAsia="Arial" w:hAnsi="Arial" w:cs="Arial"/>
          <w:sz w:val="16"/>
        </w:rPr>
        <w:t xml:space="preserve"> </w:t>
      </w:r>
      <w:r>
        <w:rPr>
          <w:rFonts w:ascii="Arial" w:eastAsia="Arial" w:hAnsi="Arial" w:cs="Arial"/>
          <w:sz w:val="16"/>
        </w:rPr>
        <w:t xml:space="preserve">In addition to the cash flows presented above, for the six months ended </w:t>
      </w:r>
      <w:r>
        <w:rPr>
          <w:rFonts w:ascii="Arial" w:eastAsia="Arial" w:hAnsi="Arial" w:cs="Arial"/>
          <w:sz w:val="16"/>
        </w:rPr>
        <w:t>June 30, 2021</w:t>
      </w:r>
      <w:r>
        <w:rPr>
          <w:rFonts w:ascii="Arial" w:eastAsia="Arial" w:hAnsi="Arial" w:cs="Arial"/>
          <w:sz w:val="16"/>
        </w:rPr>
        <w:t xml:space="preserve"> </w:t>
      </w:r>
      <w:r>
        <w:rPr>
          <w:rFonts w:ascii="Arial" w:eastAsia="Arial" w:hAnsi="Arial" w:cs="Arial"/>
          <w:sz w:val="16"/>
        </w:rPr>
        <w:t>the InRe Fund's</w:t>
      </w:r>
      <w:r>
        <w:rPr>
          <w:rFonts w:ascii="Arial" w:eastAsia="Arial" w:hAnsi="Arial" w:cs="Arial"/>
          <w:sz w:val="16"/>
        </w:rPr>
        <w:t xml:space="preserve"> non-cash financing activities included </w:t>
      </w:r>
      <w:r>
        <w:rPr>
          <w:rFonts w:ascii="Arial" w:eastAsia="Arial" w:hAnsi="Arial" w:cs="Arial"/>
          <w:sz w:val="16"/>
        </w:rPr>
        <w:t xml:space="preserve"> a third-party capital withdrawal from the InRe Fund totaling </w:t>
      </w:r>
      <w:r>
        <w:rPr>
          <w:rFonts w:ascii="Arial" w:eastAsia="Arial" w:hAnsi="Arial" w:cs="Arial"/>
          <w:sz w:val="16"/>
        </w:rPr>
        <w:t>$61.4 million</w:t>
      </w:r>
      <w:r>
        <w:rPr>
          <w:rFonts w:ascii="Arial" w:eastAsia="Arial" w:hAnsi="Arial" w:cs="Arial"/>
          <w:sz w:val="16"/>
        </w:rPr>
        <w:t xml:space="preserve"> which was funded through the transfer of a trading security</w:t>
      </w:r>
      <w:r>
        <w:rPr>
          <w:rFonts w:ascii="Arial" w:eastAsia="Arial" w:hAnsi="Arial" w:cs="Arial"/>
          <w:sz w:val="16"/>
        </w:rPr>
        <w:t xml:space="preserve">. </w:t>
      </w: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Fixed Maturi</w:t>
      </w:r>
      <w:r>
        <w:rPr>
          <w:rFonts w:ascii="Arial" w:eastAsia="Arial" w:hAnsi="Arial" w:cs="Arial"/>
          <w:b/>
          <w:i/>
          <w:sz w:val="20"/>
        </w:rPr>
        <w:t xml:space="preserve">ty </w:t>
      </w:r>
      <w:r>
        <w:rPr>
          <w:rFonts w:ascii="Arial" w:eastAsia="Arial" w:hAnsi="Arial" w:cs="Arial"/>
          <w:b/>
          <w:i/>
          <w:sz w:val="20"/>
        </w:rPr>
        <w:t>Investments</w:t>
      </w: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Asset Types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fair value of the underlying asset categories compris</w:t>
      </w:r>
      <w:r>
        <w:rPr>
          <w:rFonts w:ascii="Arial" w:eastAsia="Arial" w:hAnsi="Arial" w:cs="Arial"/>
          <w:sz w:val="20"/>
        </w:rPr>
        <w:t xml:space="preserve">ing </w:t>
      </w:r>
      <w:r>
        <w:rPr>
          <w:rFonts w:ascii="Arial" w:eastAsia="Arial" w:hAnsi="Arial" w:cs="Arial"/>
          <w:sz w:val="20"/>
        </w:rPr>
        <w:t>the InRe Fund's</w:t>
      </w:r>
      <w:r>
        <w:rPr>
          <w:rFonts w:ascii="Arial" w:eastAsia="Arial" w:hAnsi="Arial" w:cs="Arial"/>
          <w:sz w:val="20"/>
        </w:rPr>
        <w:t xml:space="preserve"> </w:t>
      </w:r>
      <w:r>
        <w:rPr>
          <w:rFonts w:ascii="Arial" w:eastAsia="Arial" w:hAnsi="Arial" w:cs="Arial"/>
          <w:sz w:val="20"/>
        </w:rPr>
        <w:t>s</w:t>
      </w:r>
      <w:r>
        <w:rPr>
          <w:rFonts w:ascii="Arial" w:eastAsia="Arial" w:hAnsi="Arial" w:cs="Arial"/>
          <w:sz w:val="20"/>
        </w:rPr>
        <w:t>ecurities owned classified as trading were as follows: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145"/>
        <w:gridCol w:w="160"/>
        <w:gridCol w:w="185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jc w:val="left"/>
        </w:trPr>
        <w:tc>
          <w:tcPr>
            <w:tcW w:w="814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1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jc w:val="left"/>
          <w:tblInd w:w="0" w:type="dxa"/>
          <w:tblCellMar>
            <w:left w:w="108" w:type="dxa"/>
            <w:right w:w="108" w:type="dxa"/>
          </w:tblCellMar>
        </w:tblPrEx>
        <w:trPr>
          <w:cantSplit/>
          <w:trHeight w:hRule="exact" w:val="315"/>
          <w:jc w:val="left"/>
        </w:trPr>
        <w:tc>
          <w:tcPr>
            <w:tcW w:w="814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Convertible bonds</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194,275 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15"/>
          <w:jc w:val="left"/>
        </w:trPr>
        <w:tc>
          <w:tcPr>
            <w:tcW w:w="814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Corporate bonds</w:t>
            </w:r>
          </w:p>
        </w:tc>
        <w:tc>
          <w:tcPr>
            <w:tcW w:w="20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4,518 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814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Total fixed maturity investments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8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198,793 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Credit Ratings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i/>
          <w:sz w:val="20"/>
        </w:rPr>
      </w:pPr>
      <w:r>
        <w:rPr>
          <w:rFonts w:ascii="Arial" w:eastAsia="Arial" w:hAnsi="Arial" w:cs="Arial"/>
          <w:sz w:val="20"/>
        </w:rPr>
        <w:t xml:space="preserve">The following table sets forth the credit ratings of </w:t>
      </w:r>
      <w:r>
        <w:rPr>
          <w:rFonts w:ascii="Arial" w:eastAsia="Arial" w:hAnsi="Arial" w:cs="Arial"/>
          <w:sz w:val="20"/>
        </w:rPr>
        <w:t>the InRe Fund's</w:t>
      </w:r>
      <w:r>
        <w:rPr>
          <w:rFonts w:ascii="Arial" w:eastAsia="Arial" w:hAnsi="Arial" w:cs="Arial"/>
          <w:sz w:val="20"/>
        </w:rPr>
        <w:t xml:space="preserve"> fixed maturity investments classified as trading as of </w:t>
      </w:r>
      <w:r>
        <w:rPr>
          <w:rFonts w:ascii="Arial" w:eastAsia="Arial" w:hAnsi="Arial" w:cs="Arial"/>
          <w:sz w:val="20"/>
        </w:rPr>
        <w:t>June 30, 2021</w:t>
      </w:r>
      <w:r>
        <w:rPr>
          <w:rFonts w:ascii="Arial" w:eastAsia="Arial" w:hAnsi="Arial" w:cs="Arial"/>
          <w:sz w:val="20"/>
        </w:rPr>
        <w:t>:</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25"/>
        <w:gridCol w:w="160"/>
        <w:gridCol w:w="745"/>
        <w:gridCol w:w="100"/>
        <w:gridCol w:w="60"/>
        <w:gridCol w:w="160"/>
        <w:gridCol w:w="700"/>
        <w:gridCol w:w="100"/>
        <w:gridCol w:w="60"/>
        <w:gridCol w:w="575"/>
        <w:gridCol w:w="100"/>
        <w:gridCol w:w="60"/>
        <w:gridCol w:w="160"/>
        <w:gridCol w:w="445"/>
        <w:gridCol w:w="100"/>
        <w:gridCol w:w="60"/>
        <w:gridCol w:w="160"/>
        <w:gridCol w:w="625"/>
        <w:gridCol w:w="100"/>
        <w:gridCol w:w="60"/>
        <w:gridCol w:w="160"/>
        <w:gridCol w:w="625"/>
        <w:gridCol w:w="100"/>
        <w:gridCol w:w="60"/>
        <w:gridCol w:w="160"/>
        <w:gridCol w:w="415"/>
        <w:gridCol w:w="100"/>
        <w:gridCol w:w="60"/>
        <w:gridCol w:w="160"/>
        <w:gridCol w:w="805"/>
        <w:gridCol w:w="100"/>
        <w:gridCol w:w="60"/>
        <w:gridCol w:w="160"/>
        <w:gridCol w:w="940"/>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645"/>
        </w:trPr>
        <w:tc>
          <w:tcPr>
            <w:tcW w:w="17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Amortized Cost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Fair Value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75" w:type="dxa"/>
            <w:gridSpan w:val="2"/>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 of Total</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0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AAA Rated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8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AA Rated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8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A Rated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7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BBB Rated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Non-Investment Grade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Non-Rated</w:t>
            </w:r>
          </w:p>
        </w:tc>
      </w:tr>
      <w:tr>
        <w:tblPrEx>
          <w:tblW w:w="10465" w:type="dxa"/>
          <w:tblInd w:w="0" w:type="dxa"/>
          <w:tblCellMar>
            <w:left w:w="108" w:type="dxa"/>
            <w:right w:w="108" w:type="dxa"/>
          </w:tblCellMar>
        </w:tblPrEx>
        <w:trPr>
          <w:cantSplit/>
          <w:trHeight w:hRule="exact" w:val="285"/>
        </w:trPr>
        <w:tc>
          <w:tcPr>
            <w:tcW w:w="17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Convertible bonds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144,683 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194,275 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57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6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4,466 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6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41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8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9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189,809 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285"/>
        </w:trPr>
        <w:tc>
          <w:tcPr>
            <w:tcW w:w="17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Corporate bonds</w:t>
            </w: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4,435 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4,518 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57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8"/>
              </w:rPr>
              <w:t>%</w:t>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6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7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7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1,942 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5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2,576 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285"/>
        </w:trPr>
        <w:tc>
          <w:tcPr>
            <w:tcW w:w="17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w:t>
            </w:r>
          </w:p>
        </w:tc>
        <w:tc>
          <w:tcPr>
            <w:tcW w:w="90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149,118 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860"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198,793 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57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8"/>
              </w:rPr>
              <w:t>%</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4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6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4,466 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6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1,942 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4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2,576 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9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189,809 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tblInd w:w="0" w:type="dxa"/>
          <w:tblCellMar>
            <w:left w:w="108" w:type="dxa"/>
            <w:right w:w="108" w:type="dxa"/>
          </w:tblCellMar>
        </w:tblPrEx>
        <w:trPr>
          <w:cantSplit/>
          <w:trHeight w:hRule="exact" w:val="285"/>
        </w:trPr>
        <w:tc>
          <w:tcPr>
            <w:tcW w:w="172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 of total fair value</w:t>
            </w:r>
          </w:p>
        </w:tc>
        <w:tc>
          <w:tcPr>
            <w:tcW w:w="1005" w:type="dxa"/>
            <w:gridSpan w:val="3"/>
            <w:tcBorders>
              <w:top w:val="double" w:sz="8" w:space="0" w:color="000000"/>
              <w:left w:val="nil"/>
              <w:bottom w:val="nil"/>
              <w:right w:val="nil"/>
            </w:tcBorders>
            <w:shd w:val="clear" w:color="auto" w:fill="FFFFFF"/>
            <w:tcMar>
              <w:top w:w="0" w:type="dxa"/>
              <w:left w:w="53" w:type="dxa"/>
              <w:bottom w:w="0" w:type="dxa"/>
              <w:right w:w="15" w:type="dxa"/>
            </w:tcMar>
            <w:vAlign w:val="bottom"/>
          </w:tcPr>
          <w:p>
            <w:pPr>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960" w:type="dxa"/>
            <w:gridSpan w:val="3"/>
            <w:tcBorders>
              <w:top w:val="double" w:sz="8" w:space="0" w:color="000000"/>
              <w:left w:val="nil"/>
              <w:bottom w:val="nil"/>
              <w:right w:val="nil"/>
            </w:tcBorders>
            <w:shd w:val="clear" w:color="auto" w:fill="FFFFFF"/>
            <w:tcMar>
              <w:top w:w="0" w:type="dxa"/>
              <w:left w:w="53" w:type="dxa"/>
              <w:bottom w:w="0" w:type="dxa"/>
              <w:right w:w="15" w:type="dxa"/>
            </w:tcMar>
            <w:vAlign w:val="bottom"/>
          </w:tcPr>
          <w:p>
            <w:pPr>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675" w:type="dxa"/>
            <w:gridSpan w:val="2"/>
            <w:tcBorders>
              <w:top w:val="double" w:sz="8" w:space="0" w:color="000000"/>
              <w:left w:val="nil"/>
              <w:bottom w:val="nil"/>
              <w:right w:val="nil"/>
            </w:tcBorders>
            <w:shd w:val="clear" w:color="auto" w:fill="FFFFFF"/>
            <w:tcMar>
              <w:top w:w="0" w:type="dxa"/>
              <w:left w:w="53" w:type="dxa"/>
              <w:bottom w:w="0" w:type="dxa"/>
              <w:right w:w="15" w:type="dxa"/>
            </w:tcMar>
            <w:vAlign w:val="bottom"/>
          </w:tcPr>
          <w:p>
            <w:pPr>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60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8"/>
              </w:rPr>
              <w:t>%</w:t>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78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2.2 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8"/>
              </w:rPr>
              <w:t>%</w:t>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78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8"/>
              </w:rPr>
              <w:t>%</w:t>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57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8"/>
              </w:rPr>
              <w:t>%</w:t>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96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1.3 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8"/>
              </w:rPr>
              <w:t>%</w:t>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1100"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95.5 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18"/>
              </w:rPr>
              <w:t>%</w:t>
            </w:r>
          </w:p>
        </w:tc>
      </w:tr>
    </w:tbl>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Equity Investments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The following table summarizes </w:t>
      </w:r>
      <w:r>
        <w:rPr>
          <w:rFonts w:ascii="Arial" w:eastAsia="Arial" w:hAnsi="Arial" w:cs="Arial"/>
          <w:sz w:val="20"/>
        </w:rPr>
        <w:t>the InRe Fund's</w:t>
      </w:r>
      <w:r>
        <w:rPr>
          <w:rFonts w:ascii="Arial" w:eastAsia="Arial" w:hAnsi="Arial" w:cs="Arial"/>
          <w:sz w:val="20"/>
        </w:rPr>
        <w:t xml:space="preserve"> equity investments classified as trading</w:t>
      </w:r>
      <w:r>
        <w:rPr>
          <w:rFonts w:ascii="Arial" w:eastAsia="Arial" w:hAnsi="Arial" w:cs="Arial"/>
          <w:sz w:val="20"/>
        </w:rPr>
        <w:t>:</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220"/>
        <w:gridCol w:w="160"/>
        <w:gridCol w:w="1780"/>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trPr>
        <w:tc>
          <w:tcPr>
            <w:tcW w:w="82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tblInd w:w="0" w:type="dxa"/>
          <w:tblCellMar>
            <w:left w:w="108" w:type="dxa"/>
            <w:right w:w="108" w:type="dxa"/>
          </w:tblCellMar>
        </w:tblPrEx>
        <w:trPr>
          <w:cantSplit/>
          <w:trHeight w:hRule="exact" w:val="315"/>
        </w:trPr>
        <w:tc>
          <w:tcPr>
            <w:tcW w:w="82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Publicly traded equity investments in common and preferred stocks</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1,079,679 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tblInd w:w="0" w:type="dxa"/>
          <w:tblCellMar>
            <w:left w:w="108" w:type="dxa"/>
            <w:right w:w="108" w:type="dxa"/>
          </w:tblCellMar>
        </w:tblPrEx>
        <w:trPr>
          <w:cantSplit/>
          <w:trHeight w:hRule="exact" w:val="315"/>
        </w:trPr>
        <w:tc>
          <w:tcPr>
            <w:tcW w:w="82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Exchange-traded funds</w:t>
            </w:r>
          </w:p>
        </w:tc>
        <w:tc>
          <w:tcPr>
            <w:tcW w:w="19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55,655 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15"/>
        </w:trPr>
        <w:tc>
          <w:tcPr>
            <w:tcW w:w="82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1,135,334 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Equi</w:t>
      </w:r>
      <w:r>
        <w:rPr>
          <w:rFonts w:ascii="Arial" w:eastAsia="Arial" w:hAnsi="Arial" w:cs="Arial"/>
          <w:sz w:val="20"/>
        </w:rPr>
        <w:t xml:space="preserve">ty investments include </w:t>
      </w:r>
      <w:r>
        <w:rPr>
          <w:rFonts w:ascii="Arial" w:eastAsia="Arial" w:hAnsi="Arial" w:cs="Arial"/>
          <w:sz w:val="20"/>
        </w:rPr>
        <w:t>publicly traded common stocks and exchange</w:t>
      </w:r>
      <w:r>
        <w:rPr>
          <w:rFonts w:ascii="Arial" w:eastAsia="Arial" w:hAnsi="Arial" w:cs="Arial"/>
          <w:sz w:val="20"/>
        </w:rPr>
        <w:t xml:space="preserve">-traded funds. </w:t>
      </w:r>
      <w:r>
        <w:rPr>
          <w:rFonts w:ascii="Arial" w:eastAsia="Arial" w:hAnsi="Arial" w:cs="Arial"/>
          <w:sz w:val="20"/>
        </w:rPr>
        <w:t>The InRe Fund's</w:t>
      </w:r>
      <w:r>
        <w:rPr>
          <w:rFonts w:ascii="Arial" w:eastAsia="Arial" w:hAnsi="Arial" w:cs="Arial"/>
          <w:sz w:val="20"/>
        </w:rPr>
        <w:t xml:space="preserve"> publicly traded equity investments in common stocks predominantly trade on major exchanges. </w:t>
      </w:r>
      <w:r>
        <w:rPr>
          <w:rFonts w:ascii="Arial" w:eastAsia="Arial" w:hAnsi="Arial" w:cs="Arial"/>
          <w:sz w:val="20"/>
        </w:rPr>
        <w:t>The InRe Fund's</w:t>
      </w:r>
      <w:r>
        <w:rPr>
          <w:rFonts w:ascii="Arial" w:eastAsia="Arial" w:hAnsi="Arial" w:cs="Arial"/>
          <w:sz w:val="20"/>
        </w:rPr>
        <w:t xml:space="preserve"> investments in exchange-traded funds als</w:t>
      </w:r>
      <w:r>
        <w:rPr>
          <w:rFonts w:ascii="Arial" w:eastAsia="Arial" w:hAnsi="Arial" w:cs="Arial"/>
          <w:sz w:val="20"/>
        </w:rPr>
        <w:t>o trade on major exchanges.</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Other Investments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T</w:t>
      </w:r>
      <w:r>
        <w:rPr>
          <w:rFonts w:ascii="Arial" w:eastAsia="Arial" w:hAnsi="Arial" w:cs="Arial"/>
          <w:sz w:val="20"/>
        </w:rPr>
        <w:t xml:space="preserve">he </w:t>
      </w:r>
      <w:r>
        <w:rPr>
          <w:rFonts w:ascii="Arial" w:eastAsia="Arial" w:hAnsi="Arial" w:cs="Arial"/>
          <w:sz w:val="20"/>
        </w:rPr>
        <w:t>InRe Fund</w:t>
      </w:r>
      <w:r>
        <w:rPr>
          <w:rFonts w:ascii="Arial" w:eastAsia="Arial" w:hAnsi="Arial" w:cs="Arial"/>
          <w:sz w:val="20"/>
        </w:rPr>
        <w:t xml:space="preserve">'s investments classified as trading included warrants and rights of </w:t>
      </w:r>
      <w:r>
        <w:rPr>
          <w:rFonts w:ascii="Arial" w:eastAsia="Arial" w:hAnsi="Arial" w:cs="Arial"/>
          <w:sz w:val="20"/>
        </w:rPr>
        <w:t>$59.0 million</w:t>
      </w: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Investment Income</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Major categories of net investment </w:t>
      </w:r>
      <w:r>
        <w:rPr>
          <w:rFonts w:ascii="Arial" w:eastAsia="Arial" w:hAnsi="Arial" w:cs="Arial"/>
          <w:sz w:val="20"/>
        </w:rPr>
        <w:t>income (</w:t>
      </w:r>
      <w:r>
        <w:rPr>
          <w:rFonts w:ascii="Arial" w:eastAsia="Arial" w:hAnsi="Arial" w:cs="Arial"/>
          <w:sz w:val="20"/>
        </w:rPr>
        <w:t>exp</w:t>
      </w:r>
      <w:r>
        <w:rPr>
          <w:rFonts w:ascii="Arial" w:eastAsia="Arial" w:hAnsi="Arial" w:cs="Arial"/>
          <w:sz w:val="20"/>
        </w:rPr>
        <w:t>ense</w:t>
      </w:r>
      <w:r>
        <w:rPr>
          <w:rFonts w:ascii="Arial" w:eastAsia="Arial" w:hAnsi="Arial" w:cs="Arial"/>
          <w:sz w:val="20"/>
        </w:rPr>
        <w:t>)</w:t>
      </w:r>
      <w:r>
        <w:rPr>
          <w:rFonts w:ascii="Arial" w:eastAsia="Arial" w:hAnsi="Arial" w:cs="Arial"/>
          <w:sz w:val="20"/>
        </w:rPr>
        <w:t xml:space="preserve"> for the InRe Fund</w:t>
      </w:r>
      <w:r>
        <w:rPr>
          <w:rFonts w:ascii="Arial" w:eastAsia="Arial" w:hAnsi="Arial" w:cs="Arial"/>
          <w:sz w:val="20"/>
        </w:rPr>
        <w:t xml:space="preserve"> are summarized as follows:</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140"/>
        <w:gridCol w:w="160"/>
        <w:gridCol w:w="2860"/>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trPr>
        <w:tc>
          <w:tcPr>
            <w:tcW w:w="71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2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and Six Months Ended</w:t>
            </w:r>
          </w:p>
        </w:tc>
      </w:tr>
      <w:tr>
        <w:tblPrEx>
          <w:tblW w:w="10465" w:type="dxa"/>
          <w:tblInd w:w="0" w:type="dxa"/>
          <w:tblCellMar>
            <w:left w:w="108" w:type="dxa"/>
            <w:right w:w="108" w:type="dxa"/>
          </w:tblCellMar>
        </w:tblPrEx>
        <w:trPr>
          <w:cantSplit/>
          <w:trHeight w:hRule="exact" w:val="300"/>
        </w:trPr>
        <w:tc>
          <w:tcPr>
            <w:tcW w:w="71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tblInd w:w="0" w:type="dxa"/>
          <w:tblCellMar>
            <w:left w:w="108" w:type="dxa"/>
            <w:right w:w="108" w:type="dxa"/>
          </w:tblCellMar>
        </w:tblPrEx>
        <w:trPr>
          <w:cantSplit/>
          <w:trHeight w:hRule="exact" w:val="300"/>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Fixed maturity investments</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28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456 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tblInd w:w="0" w:type="dxa"/>
          <w:tblCellMar>
            <w:left w:w="108" w:type="dxa"/>
            <w:right w:w="108" w:type="dxa"/>
          </w:tblCellMar>
        </w:tblPrEx>
        <w:trPr>
          <w:cantSplit/>
          <w:trHeight w:hRule="exact" w:val="300"/>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Equity and other investments</w:t>
            </w:r>
          </w:p>
        </w:tc>
        <w:tc>
          <w:tcPr>
            <w:tcW w:w="30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2,139 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Investment income</w:t>
            </w:r>
          </w:p>
        </w:tc>
        <w:tc>
          <w:tcPr>
            <w:tcW w:w="30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2,595 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tblInd w:w="0" w:type="dxa"/>
          <w:tblCellMar>
            <w:left w:w="108" w:type="dxa"/>
            <w:right w:w="108" w:type="dxa"/>
          </w:tblCellMar>
        </w:tblPrEx>
        <w:trPr>
          <w:cantSplit/>
          <w:trHeight w:hRule="exact" w:val="300"/>
        </w:trPr>
        <w:tc>
          <w:tcPr>
            <w:tcW w:w="7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Investment expenses</w:t>
            </w:r>
          </w:p>
        </w:tc>
        <w:tc>
          <w:tcPr>
            <w:tcW w:w="30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(22,766)</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714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investment expenses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28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(20,171)</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Net Realized and Unrealized Gains (Losses)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Components of net realized and </w:t>
      </w:r>
      <w:r>
        <w:rPr>
          <w:rFonts w:ascii="Arial" w:eastAsia="Arial" w:hAnsi="Arial" w:cs="Arial"/>
          <w:sz w:val="20"/>
        </w:rPr>
        <w:t>unrealized gains (losses)</w:t>
      </w:r>
      <w:r>
        <w:rPr>
          <w:rFonts w:ascii="Arial" w:eastAsia="Arial" w:hAnsi="Arial" w:cs="Arial"/>
          <w:sz w:val="20"/>
        </w:rPr>
        <w:t xml:space="preserve"> </w:t>
      </w:r>
      <w:r>
        <w:rPr>
          <w:rFonts w:ascii="Arial" w:eastAsia="Arial" w:hAnsi="Arial" w:cs="Arial"/>
          <w:sz w:val="20"/>
        </w:rPr>
        <w:t xml:space="preserve">for the </w:t>
      </w:r>
      <w:r>
        <w:rPr>
          <w:rFonts w:ascii="Arial" w:eastAsia="Arial" w:hAnsi="Arial" w:cs="Arial"/>
          <w:sz w:val="20"/>
        </w:rPr>
        <w:t xml:space="preserve">InRe Fund </w:t>
      </w:r>
      <w:r>
        <w:rPr>
          <w:rFonts w:ascii="Arial" w:eastAsia="Arial" w:hAnsi="Arial" w:cs="Arial"/>
          <w:sz w:val="20"/>
        </w:rPr>
        <w:t>were as follows:</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00"/>
        <w:gridCol w:w="160"/>
        <w:gridCol w:w="1285"/>
        <w:gridCol w:w="100"/>
        <w:gridCol w:w="60"/>
        <w:gridCol w:w="160"/>
        <w:gridCol w:w="1285"/>
        <w:gridCol w:w="100"/>
        <w:gridCol w:w="60"/>
        <w:gridCol w:w="160"/>
        <w:gridCol w:w="1285"/>
        <w:gridCol w:w="100"/>
        <w:gridCol w:w="60"/>
        <w:gridCol w:w="160"/>
        <w:gridCol w:w="1285"/>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trPr>
        <w:tc>
          <w:tcPr>
            <w:tcW w:w="39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5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5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5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5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realized gains on sale:</w:t>
            </w:r>
          </w:p>
        </w:tc>
        <w:tc>
          <w:tcPr>
            <w:tcW w:w="1545" w:type="dxa"/>
            <w:gridSpan w:val="3"/>
            <w:tcBorders>
              <w:top w:val="single" w:sz="8" w:space="0" w:color="000000"/>
              <w:left w:val="nil"/>
              <w:bottom w:val="nil"/>
              <w:right w:val="nil"/>
            </w:tcBorders>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tcMar>
              <w:top w:w="0" w:type="dxa"/>
              <w:left w:w="53" w:type="dxa"/>
              <w:bottom w:w="0" w:type="dxa"/>
              <w:right w:w="15" w:type="dxa"/>
            </w:tcMar>
            <w:vAlign w:val="bottom"/>
          </w:tcPr>
          <w:p>
            <w:pPr>
              <w:keepNext/>
              <w:pageBreakBefore w:val="0"/>
              <w:spacing w:before="75" w:after="30" w:line="240" w:lineRule="auto"/>
              <w:ind w:left="0"/>
              <w:jc w:val="left"/>
            </w:pPr>
          </w:p>
        </w:tc>
        <w:tc>
          <w:tcPr>
            <w:tcW w:w="1545" w:type="dxa"/>
            <w:gridSpan w:val="3"/>
            <w:tcBorders>
              <w:top w:val="single" w:sz="8" w:space="0" w:color="000000"/>
              <w:left w:val="nil"/>
              <w:bottom w:val="nil"/>
              <w:right w:val="nil"/>
            </w:tcBorders>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45" w:type="dxa"/>
            <w:gridSpan w:val="3"/>
            <w:tcBorders>
              <w:top w:val="single" w:sz="8" w:space="0" w:color="000000"/>
              <w:left w:val="nil"/>
              <w:bottom w:val="nil"/>
              <w:right w:val="nil"/>
            </w:tcBorders>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tcMar>
              <w:top w:w="0" w:type="dxa"/>
              <w:left w:w="53" w:type="dxa"/>
              <w:bottom w:w="0" w:type="dxa"/>
              <w:right w:w="15" w:type="dxa"/>
            </w:tcMar>
            <w:vAlign w:val="bottom"/>
          </w:tcPr>
          <w:p>
            <w:pPr>
              <w:keepNext/>
              <w:pageBreakBefore w:val="0"/>
              <w:spacing w:before="75" w:after="30" w:line="240" w:lineRule="auto"/>
              <w:ind w:left="0"/>
              <w:jc w:val="left"/>
            </w:pPr>
          </w:p>
        </w:tc>
        <w:tc>
          <w:tcPr>
            <w:tcW w:w="1545" w:type="dxa"/>
            <w:gridSpan w:val="3"/>
            <w:tcBorders>
              <w:top w:val="single" w:sz="8" w:space="0" w:color="000000"/>
              <w:left w:val="nil"/>
              <w:bottom w:val="nil"/>
              <w:right w:val="nil"/>
            </w:tcBorders>
            <w:tcMar>
              <w:top w:w="0" w:type="dxa"/>
              <w:left w:w="53" w:type="dxa"/>
              <w:bottom w:w="0" w:type="dxa"/>
              <w:right w:w="15" w:type="dxa"/>
            </w:tcMar>
            <w:vAlign w:val="bottom"/>
          </w:tcPr>
          <w:p>
            <w:pPr>
              <w:keepNext/>
              <w:pageBreakBefore w:val="0"/>
              <w:spacing w:before="55" w:after="30" w:line="240" w:lineRule="auto"/>
              <w:ind w:left="0"/>
              <w:jc w:val="left"/>
            </w:pP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Fixed maturity securities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2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54,683 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2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2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54,683 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2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Equity investments</w:t>
            </w: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105,777 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105,777 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Derivatives</w:t>
            </w: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161,245 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161,245 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20"/>
              </w:rPr>
              <w:t>Total net realized gains</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321,705 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321,705 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unrealized gains (losses):</w:t>
            </w:r>
          </w:p>
        </w:tc>
        <w:tc>
          <w:tcPr>
            <w:tcW w:w="154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54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4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54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jc w:val="left"/>
            </w:pP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Fixed maturity securities</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2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(19,803)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2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2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(19,803)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2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Equity investments</w:t>
            </w: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66,620 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66,620 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Other investments</w:t>
            </w: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Derivatives</w:t>
            </w: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(154,003)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(154,003)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495"/>
        </w:trPr>
        <w:tc>
          <w:tcPr>
            <w:tcW w:w="39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20" w:right="0" w:firstLine="0"/>
              <w:jc w:val="left"/>
              <w:outlineLvl w:val="9"/>
              <w:rPr>
                <w:rFonts w:ascii="Arial" w:eastAsia="Arial" w:hAnsi="Arial" w:cs="Arial"/>
                <w:sz w:val="20"/>
              </w:rPr>
            </w:pPr>
            <w:r>
              <w:rPr>
                <w:rFonts w:ascii="Arial" w:eastAsia="Arial" w:hAnsi="Arial" w:cs="Arial"/>
                <w:sz w:val="20"/>
              </w:rPr>
              <w:t xml:space="preserve">Change in net asset value of </w:t>
            </w:r>
            <w:r>
              <w:rPr>
                <w:rFonts w:ascii="Arial" w:eastAsia="Arial" w:hAnsi="Arial" w:cs="Arial"/>
                <w:sz w:val="20"/>
              </w:rPr>
              <w:t>the</w:t>
            </w:r>
            <w:r>
              <w:rPr>
                <w:rFonts w:ascii="Arial" w:eastAsia="Arial" w:hAnsi="Arial" w:cs="Arial"/>
                <w:sz w:val="20"/>
              </w:rPr>
              <w:t xml:space="preserve"> investment in the InRe Fund</w:t>
            </w:r>
            <w:r>
              <w:rPr>
                <w:rFonts w:ascii="Arial" w:eastAsia="Arial" w:hAnsi="Arial" w:cs="Arial"/>
                <w:sz w:val="20"/>
                <w:vertAlign w:val="superscript"/>
              </w:rPr>
              <w:t xml:space="preserve"> (1)</w:t>
            </w:r>
          </w:p>
        </w:tc>
        <w:tc>
          <w:tcPr>
            <w:tcW w:w="14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365,054 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76,607 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320,196 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40"/>
              <w:jc w:val="left"/>
            </w:pPr>
            <w:r>
              <w:rPr>
                <w:rFonts w:ascii="Arial" w:eastAsia="Arial" w:hAnsi="Arial" w:cs="Arial"/>
                <w:color w:val="000000"/>
                <w:sz w:val="20"/>
              </w:rPr>
              <w:t>Total net unrealized gains (losses)</w:t>
            </w:r>
          </w:p>
        </w:tc>
        <w:tc>
          <w:tcPr>
            <w:tcW w:w="144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(104,975)</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365,054 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(28,368)</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4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320,196 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tblInd w:w="0" w:type="dxa"/>
          <w:tblCellMar>
            <w:left w:w="108" w:type="dxa"/>
            <w:right w:w="108" w:type="dxa"/>
          </w:tblCellMar>
        </w:tblPrEx>
        <w:trPr>
          <w:cantSplit/>
          <w:trHeight w:hRule="exact" w:val="300"/>
        </w:trPr>
        <w:tc>
          <w:tcPr>
            <w:tcW w:w="390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realized and unrealized gains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216,730 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365,054 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293,337 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320,196 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firstLine="0"/>
        <w:jc w:val="both"/>
        <w:outlineLvl w:val="9"/>
        <w:rPr>
          <w:rFonts w:ascii="Arial" w:eastAsia="Arial" w:hAnsi="Arial" w:cs="Arial"/>
          <w:b/>
          <w:i/>
          <w:sz w:val="16"/>
        </w:rPr>
      </w:pPr>
      <w:r>
        <w:rPr>
          <w:rFonts w:ascii="Arial" w:eastAsia="Arial" w:hAnsi="Arial" w:cs="Arial"/>
          <w:sz w:val="16"/>
          <w:vertAlign w:val="superscript"/>
        </w:rPr>
        <w:t>(1)</w:t>
      </w:r>
      <w:r>
        <w:rPr>
          <w:rFonts w:ascii="Arial" w:eastAsia="Arial" w:hAnsi="Arial" w:cs="Arial"/>
          <w:sz w:val="16"/>
        </w:rPr>
        <w:t xml:space="preserve"> Prior to the consolidation of the InRe Fund on April 1, 2021, all income</w:t>
      </w:r>
      <w:r>
        <w:rPr>
          <w:rFonts w:ascii="Arial" w:eastAsia="Arial" w:hAnsi="Arial" w:cs="Arial"/>
          <w:sz w:val="16"/>
        </w:rPr>
        <w:t xml:space="preserve"> or </w:t>
      </w:r>
      <w:r>
        <w:rPr>
          <w:rFonts w:ascii="Arial" w:eastAsia="Arial" w:hAnsi="Arial" w:cs="Arial"/>
          <w:sz w:val="16"/>
        </w:rPr>
        <w:t>(</w:t>
      </w:r>
      <w:r>
        <w:rPr>
          <w:rFonts w:ascii="Arial" w:eastAsia="Arial" w:hAnsi="Arial" w:cs="Arial"/>
          <w:sz w:val="16"/>
        </w:rPr>
        <w:t>loss</w:t>
      </w:r>
      <w:r>
        <w:rPr>
          <w:rFonts w:ascii="Arial" w:eastAsia="Arial" w:hAnsi="Arial" w:cs="Arial"/>
          <w:sz w:val="16"/>
        </w:rPr>
        <w:t>)</w:t>
      </w:r>
      <w:r>
        <w:rPr>
          <w:rFonts w:ascii="Arial" w:eastAsia="Arial" w:hAnsi="Arial" w:cs="Arial"/>
          <w:sz w:val="16"/>
        </w:rPr>
        <w:t xml:space="preserve"> from the InRe Fund was determined by the change in NAV of </w:t>
      </w:r>
      <w:r>
        <w:rPr>
          <w:rFonts w:ascii="Arial" w:eastAsia="Arial" w:hAnsi="Arial" w:cs="Arial"/>
          <w:sz w:val="16"/>
        </w:rPr>
        <w:t>our</w:t>
      </w:r>
      <w:r>
        <w:rPr>
          <w:rFonts w:ascii="Arial" w:eastAsia="Arial" w:hAnsi="Arial" w:cs="Arial"/>
          <w:sz w:val="16"/>
        </w:rPr>
        <w:t xml:space="preserve"> holdings in the fund, which </w:t>
      </w:r>
      <w:r>
        <w:rPr>
          <w:rFonts w:ascii="Arial" w:eastAsia="Arial" w:hAnsi="Arial" w:cs="Arial"/>
          <w:sz w:val="16"/>
        </w:rPr>
        <w:t>was included within net unrealized gains (losses)</w:t>
      </w:r>
      <w:r>
        <w:rPr>
          <w:rFonts w:ascii="Arial" w:eastAsia="Arial" w:hAnsi="Arial" w:cs="Arial"/>
          <w:sz w:val="16"/>
        </w:rPr>
        <w:t xml:space="preserve"> from other investments</w:t>
      </w:r>
      <w:r>
        <w:rPr>
          <w:rFonts w:ascii="Arial" w:eastAsia="Arial" w:hAnsi="Arial" w:cs="Arial"/>
          <w:sz w:val="16"/>
        </w:rPr>
        <w:t>.</w:t>
      </w: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Derivatives Not Designated or Not Qualifying as Net Investments in Hedging Instruments</w:t>
      </w:r>
    </w:p>
    <w:p>
      <w:pPr>
        <w:keepNext/>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The InRe Fund’s activities include the purchase and sale of a variety of derivative financial instruments. These derivatives are used for trading purposes and</w:t>
      </w:r>
      <w:r>
        <w:rPr>
          <w:rFonts w:ascii="Arial" w:eastAsia="Arial" w:hAnsi="Arial" w:cs="Arial"/>
          <w:sz w:val="20"/>
        </w:rPr>
        <w:t xml:space="preserve"> /</w:t>
      </w:r>
      <w:r>
        <w:rPr>
          <w:rFonts w:ascii="Arial" w:eastAsia="Arial" w:hAnsi="Arial" w:cs="Arial"/>
          <w:sz w:val="20"/>
        </w:rPr>
        <w:t xml:space="preserve"> or managing risk (including market, credit and interest rate risk) associated with the portfolio of investments within the fund.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Derivatives are instruments that derive their value from underlying asset prices, indices, reference rates and other inputs, or a combination of these factors. Derivatives may be traded on an exchange or they may be privately negotiated contracts. </w:t>
      </w:r>
      <w:r>
        <w:rPr>
          <w:rFonts w:ascii="Arial" w:eastAsia="Arial" w:hAnsi="Arial" w:cs="Arial"/>
          <w:sz w:val="20"/>
        </w:rPr>
        <w:t xml:space="preserve">Derivative contracts, including options, swaps, contracts for differences, forwards and futures, may result in </w:t>
      </w:r>
      <w:r>
        <w:rPr>
          <w:rFonts w:ascii="Arial" w:eastAsia="Arial" w:hAnsi="Arial" w:cs="Arial"/>
          <w:sz w:val="20"/>
        </w:rPr>
        <w:t>off-balance sheet risk</w:t>
      </w:r>
      <w:r>
        <w:rPr>
          <w:rFonts w:ascii="Arial" w:eastAsia="Arial" w:hAnsi="Arial" w:cs="Arial"/>
          <w:sz w:val="20"/>
        </w:rPr>
        <w:t xml:space="preserve"> as the InRe Fund’s obligations under these contracts may exceed the amounts recognized in the</w:t>
      </w:r>
      <w:r>
        <w:rPr>
          <w:rFonts w:ascii="Arial" w:eastAsia="Arial" w:hAnsi="Arial" w:cs="Arial"/>
          <w:sz w:val="20"/>
        </w:rPr>
        <w:t xml:space="preserve"> condensed</w:t>
      </w:r>
      <w:r>
        <w:rPr>
          <w:rFonts w:ascii="Arial" w:eastAsia="Arial" w:hAnsi="Arial" w:cs="Arial"/>
          <w:sz w:val="20"/>
        </w:rPr>
        <w:t xml:space="preserve"> consolidated balance sheets.  All positions are reported in the </w:t>
      </w:r>
      <w:r>
        <w:rPr>
          <w:rFonts w:ascii="Arial" w:eastAsia="Arial" w:hAnsi="Arial" w:cs="Arial"/>
          <w:sz w:val="20"/>
        </w:rPr>
        <w:t xml:space="preserve">condensed </w:t>
      </w:r>
      <w:r>
        <w:rPr>
          <w:rFonts w:ascii="Arial" w:eastAsia="Arial" w:hAnsi="Arial" w:cs="Arial"/>
          <w:sz w:val="20"/>
        </w:rPr>
        <w:t>consolidated balance sheets at fair value and any change in fair value is reflected in the consolidated statements of earnings as a gain or loss in the period in which such change in fair value occurs.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The derivatives involve varying degrees of market, credit and interest rate risks as described below. </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i/>
          <w:sz w:val="20"/>
        </w:rPr>
        <w:t>M</w:t>
      </w:r>
      <w:r>
        <w:rPr>
          <w:rFonts w:ascii="Arial" w:eastAsia="Arial" w:hAnsi="Arial" w:cs="Arial"/>
          <w:i/>
          <w:sz w:val="20"/>
        </w:rPr>
        <w:t>arket Risks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Market risks may arise from </w:t>
      </w:r>
      <w:r>
        <w:rPr>
          <w:rFonts w:ascii="Arial" w:eastAsia="Arial" w:hAnsi="Arial" w:cs="Arial"/>
          <w:sz w:val="20"/>
        </w:rPr>
        <w:t>the InRe Fund's</w:t>
      </w:r>
      <w:r>
        <w:rPr>
          <w:rFonts w:ascii="Arial" w:eastAsia="Arial" w:hAnsi="Arial" w:cs="Arial"/>
          <w:sz w:val="20"/>
        </w:rPr>
        <w:t xml:space="preserve"> investments in equity options, contract for differences or futures (which could have unfavorable results due to changes in interest rates, foreign exchange rates, or the fair values of the instruments underlying the contracts). </w:t>
      </w:r>
      <w:r>
        <w:rPr>
          <w:rFonts w:ascii="Arial" w:eastAsia="Arial" w:hAnsi="Arial" w:cs="Arial"/>
          <w:sz w:val="20"/>
        </w:rPr>
        <w:t>T</w:t>
      </w:r>
      <w:r>
        <w:rPr>
          <w:rFonts w:ascii="Arial" w:eastAsia="Arial" w:hAnsi="Arial" w:cs="Arial"/>
          <w:sz w:val="20"/>
        </w:rPr>
        <w:t>he InRe Fund</w:t>
      </w:r>
      <w:r>
        <w:rPr>
          <w:rFonts w:ascii="Arial" w:eastAsia="Arial" w:hAnsi="Arial" w:cs="Arial"/>
          <w:sz w:val="20"/>
        </w:rPr>
        <w:t>'s</w:t>
      </w:r>
      <w:r>
        <w:rPr>
          <w:rFonts w:ascii="Arial" w:eastAsia="Arial" w:hAnsi="Arial" w:cs="Arial"/>
          <w:sz w:val="20"/>
        </w:rPr>
        <w:t xml:space="preserve"> </w:t>
      </w:r>
      <w:r>
        <w:rPr>
          <w:rFonts w:ascii="Arial" w:eastAsia="Arial" w:hAnsi="Arial" w:cs="Arial"/>
          <w:sz w:val="20"/>
        </w:rPr>
        <w:t>exposure to market risks</w:t>
      </w:r>
      <w:r>
        <w:rPr>
          <w:rFonts w:ascii="Arial" w:eastAsia="Arial" w:hAnsi="Arial" w:cs="Arial"/>
          <w:sz w:val="20"/>
        </w:rPr>
        <w:t xml:space="preserve"> </w:t>
      </w:r>
      <w:r>
        <w:rPr>
          <w:rFonts w:ascii="Arial" w:eastAsia="Arial" w:hAnsi="Arial" w:cs="Arial"/>
          <w:sz w:val="20"/>
        </w:rPr>
        <w:t>is managed</w:t>
      </w:r>
      <w:r>
        <w:rPr>
          <w:rFonts w:ascii="Arial" w:eastAsia="Arial" w:hAnsi="Arial" w:cs="Arial"/>
          <w:sz w:val="20"/>
        </w:rPr>
        <w:t xml:space="preserve"> through </w:t>
      </w:r>
      <w:r>
        <w:rPr>
          <w:rFonts w:ascii="Arial" w:eastAsia="Arial" w:hAnsi="Arial" w:cs="Arial"/>
          <w:sz w:val="20"/>
        </w:rPr>
        <w:t xml:space="preserve"> monitoring of open positions, diversification of the portfolio and balancing the risk of movements in equity prices by entering positions </w:t>
      </w:r>
      <w:r>
        <w:rPr>
          <w:rFonts w:ascii="Arial" w:eastAsia="Arial" w:hAnsi="Arial" w:cs="Arial"/>
          <w:sz w:val="20"/>
        </w:rPr>
        <w:t xml:space="preserve">designed </w:t>
      </w:r>
      <w:r>
        <w:rPr>
          <w:rFonts w:ascii="Arial" w:eastAsia="Arial" w:hAnsi="Arial" w:cs="Arial"/>
          <w:sz w:val="20"/>
        </w:rPr>
        <w:t>to protect against market downturn</w:t>
      </w:r>
      <w:r>
        <w:rPr>
          <w:rFonts w:ascii="Arial" w:eastAsia="Arial" w:hAnsi="Arial" w:cs="Arial"/>
          <w:sz w:val="20"/>
        </w:rPr>
        <w:t>s.</w:t>
      </w:r>
      <w:r>
        <w:rPr>
          <w:rFonts w:ascii="Arial" w:eastAsia="Arial" w:hAnsi="Arial" w:cs="Arial"/>
          <w:sz w:val="20"/>
        </w:rPr>
        <w:t xml:space="preserve"> </w:t>
      </w:r>
      <w:r>
        <w:rPr>
          <w:rFonts w:ascii="Arial" w:eastAsia="Arial" w:hAnsi="Arial" w:cs="Arial"/>
          <w:sz w:val="20"/>
        </w:rPr>
        <w:t xml:space="preserve">The InRe Fund is exposed to market risk equal to the notional value of derivative contracts purchased and is exposed to market risk in excess of the amount recognized in the consolidated balance sheets on certain derivative contracts that are sold short (which represent obligations of the InRe Fund to deliver the specified security at the contracted price at a future point in time, and thereby create a liability to repurchase the security in the market at the prevailing prices). </w:t>
      </w:r>
      <w:r>
        <w:rPr>
          <w:rFonts w:ascii="Arial" w:eastAsia="Arial" w:hAnsi="Arial" w:cs="Arial"/>
          <w:sz w:val="20"/>
        </w:rPr>
        <w:t xml:space="preserve">The liability for securities sold short is marked to market based on the current fair value of the underlying security at the reporting date with changes in fair value recorded as unrealized gains or losses in the accompanying consolidated statements of earnings. These transactions may involve market risk in excess of the amount currently reflected in the accompanying </w:t>
      </w:r>
      <w:r>
        <w:rPr>
          <w:rFonts w:ascii="Arial" w:eastAsia="Arial" w:hAnsi="Arial" w:cs="Arial"/>
          <w:sz w:val="20"/>
        </w:rPr>
        <w:t xml:space="preserve">condensed </w:t>
      </w:r>
      <w:r>
        <w:rPr>
          <w:rFonts w:ascii="Arial" w:eastAsia="Arial" w:hAnsi="Arial" w:cs="Arial"/>
          <w:sz w:val="20"/>
        </w:rPr>
        <w:t>consolidated bal</w:t>
      </w:r>
      <w:r>
        <w:rPr>
          <w:rFonts w:ascii="Arial" w:eastAsia="Arial" w:hAnsi="Arial" w:cs="Arial"/>
          <w:sz w:val="20"/>
        </w:rPr>
        <w:t>ance sheets.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i/>
          <w:sz w:val="20"/>
        </w:rPr>
        <w:t>Credit Risk</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Credit risk arises from the potential inability of counterparties to perform in accordance with the terms of a contract (see “Counterparty Credit Risk” section below).</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i/>
          <w:sz w:val="20"/>
        </w:rPr>
        <w:t>Interest Rate Risk</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Interest rate risk arises due to changes in various interest rates and the related impact on valuation of investments within the InRe Fund.</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The InRe Fund’s investments in instruments whose values vary with the level or volatility of interest rates exposes it to interest rate risk. These instruments include, but are not limited to, corporate bonds, convertible bonds, certain trading-related assets and liabilities and derivatives.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Financial St</w:t>
      </w:r>
      <w:r>
        <w:rPr>
          <w:rFonts w:ascii="Arial" w:eastAsia="Arial" w:hAnsi="Arial" w:cs="Arial"/>
          <w:b/>
          <w:i/>
          <w:sz w:val="20"/>
        </w:rPr>
        <w:t>atement Presentation</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The </w:t>
      </w:r>
      <w:r>
        <w:rPr>
          <w:rFonts w:ascii="Arial" w:eastAsia="Arial" w:hAnsi="Arial" w:cs="Arial"/>
          <w:sz w:val="20"/>
        </w:rPr>
        <w:t xml:space="preserve">following table presents the notional values and estimated fair value </w:t>
      </w:r>
      <w:r>
        <w:rPr>
          <w:rFonts w:ascii="Arial" w:eastAsia="Arial" w:hAnsi="Arial" w:cs="Arial"/>
          <w:sz w:val="20"/>
        </w:rPr>
        <w:t xml:space="preserve">by instrument as disclosed within the </w:t>
      </w:r>
      <w:r>
        <w:rPr>
          <w:rFonts w:ascii="Arial" w:eastAsia="Arial" w:hAnsi="Arial" w:cs="Arial"/>
          <w:sz w:val="20"/>
        </w:rPr>
        <w:t xml:space="preserve">condensed </w:t>
      </w:r>
      <w:r>
        <w:rPr>
          <w:rFonts w:ascii="Arial" w:eastAsia="Arial" w:hAnsi="Arial" w:cs="Arial"/>
          <w:sz w:val="20"/>
        </w:rPr>
        <w:t>consolidated balance sheet</w:t>
      </w:r>
      <w:r>
        <w:rPr>
          <w:rFonts w:ascii="Arial" w:eastAsia="Arial" w:hAnsi="Arial" w:cs="Arial"/>
          <w:sz w:val="20"/>
        </w:rPr>
        <w:t xml:space="preserve">, before counterparty netting, as of </w:t>
      </w:r>
      <w:r>
        <w:rPr>
          <w:rFonts w:ascii="Arial" w:eastAsia="Arial" w:hAnsi="Arial" w:cs="Arial"/>
          <w:sz w:val="20"/>
        </w:rPr>
        <w:t>June 30, 2021</w:t>
      </w:r>
      <w:r>
        <w:rPr>
          <w:rFonts w:ascii="Arial" w:eastAsia="Arial" w:hAnsi="Arial" w:cs="Arial"/>
          <w:sz w:val="20"/>
        </w:rPr>
        <w:t>:</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120"/>
        <w:gridCol w:w="160"/>
        <w:gridCol w:w="1780"/>
        <w:gridCol w:w="100"/>
        <w:gridCol w:w="60"/>
        <w:gridCol w:w="160"/>
        <w:gridCol w:w="1780"/>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trPr>
        <w:tc>
          <w:tcPr>
            <w:tcW w:w="61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14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Fair Value</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Notional Value</w:t>
            </w: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Derivatives Not Designated as Hedging Instruments</w:t>
            </w:r>
          </w:p>
        </w:tc>
        <w:tc>
          <w:tcPr>
            <w:tcW w:w="204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u w:val="single"/>
              </w:rPr>
              <w:t>Derivative Assets</w:t>
            </w:r>
          </w:p>
        </w:tc>
        <w:tc>
          <w:tcPr>
            <w:tcW w:w="204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Option contracts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431,211 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1,345,380 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Forward contracts</w:t>
            </w:r>
          </w:p>
        </w:tc>
        <w:tc>
          <w:tcPr>
            <w:tcW w:w="19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46,434 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9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292,882 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Total derivative assets of the InRe Fund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477,645 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1,638,262 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u w:val="single"/>
              </w:rPr>
              <w:t xml:space="preserve">Derivative Liabilities </w:t>
            </w:r>
          </w:p>
        </w:tc>
        <w:tc>
          <w:tcPr>
            <w:tcW w:w="2040" w:type="dxa"/>
            <w:gridSpan w:val="3"/>
            <w:tcBorders>
              <w:top w:val="doub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2040" w:type="dxa"/>
            <w:gridSpan w:val="3"/>
            <w:tcBorders>
              <w:top w:val="doub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Option contracts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256,801 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2,140,967 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Forward contracts</w:t>
            </w:r>
          </w:p>
        </w:tc>
        <w:tc>
          <w:tcPr>
            <w:tcW w:w="19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45,299 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9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1,233,086 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Total derivative liabilities of the InRe Fund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302,100 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3,374,053 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100" w:line="288" w:lineRule="auto"/>
        <w:ind w:left="0" w:right="0" w:firstLine="720"/>
        <w:jc w:val="both"/>
        <w:outlineLvl w:val="9"/>
        <w:rPr>
          <w:rFonts w:ascii="Arial" w:eastAsia="Arial" w:hAnsi="Arial" w:cs="Arial"/>
          <w:b/>
          <w:i/>
          <w:sz w:val="20"/>
        </w:rPr>
      </w:pPr>
      <w:r>
        <w:rPr>
          <w:rFonts w:ascii="Arial" w:eastAsia="Arial" w:hAnsi="Arial" w:cs="Arial"/>
          <w:sz w:val="20"/>
        </w:rPr>
        <w:t xml:space="preserve">The following </w:t>
      </w:r>
      <w:r>
        <w:rPr>
          <w:rFonts w:ascii="Arial" w:eastAsia="Arial" w:hAnsi="Arial" w:cs="Arial"/>
          <w:sz w:val="20"/>
        </w:rPr>
        <w:t xml:space="preserve">table presents the </w:t>
      </w:r>
      <w:r>
        <w:rPr>
          <w:rFonts w:ascii="Arial" w:eastAsia="Arial" w:hAnsi="Arial" w:cs="Arial"/>
          <w:sz w:val="20"/>
        </w:rPr>
        <w:t xml:space="preserve">income </w:t>
      </w:r>
      <w:r>
        <w:rPr>
          <w:rFonts w:ascii="Arial" w:eastAsia="Arial" w:hAnsi="Arial" w:cs="Arial"/>
          <w:sz w:val="20"/>
        </w:rPr>
        <w:t xml:space="preserve">from </w:t>
      </w:r>
      <w:r>
        <w:rPr>
          <w:rFonts w:ascii="Arial" w:eastAsia="Arial" w:hAnsi="Arial" w:cs="Arial"/>
          <w:sz w:val="20"/>
        </w:rPr>
        <w:t>derivative instruments</w:t>
      </w:r>
      <w:r>
        <w:rPr>
          <w:rFonts w:ascii="Arial" w:eastAsia="Arial" w:hAnsi="Arial" w:cs="Arial"/>
          <w:sz w:val="20"/>
        </w:rPr>
        <w:t xml:space="preserve"> included within the</w:t>
      </w:r>
      <w:r>
        <w:rPr>
          <w:rFonts w:ascii="Arial" w:eastAsia="Arial" w:hAnsi="Arial" w:cs="Arial"/>
          <w:sz w:val="20"/>
        </w:rPr>
        <w:t xml:space="preserve"> consolidated statements of earnings for the </w:t>
      </w:r>
      <w:r>
        <w:rPr>
          <w:rFonts w:ascii="Arial" w:eastAsia="Arial" w:hAnsi="Arial" w:cs="Arial"/>
          <w:sz w:val="20"/>
        </w:rPr>
        <w:t>three and six</w:t>
      </w:r>
      <w:r>
        <w:rPr>
          <w:rFonts w:ascii="Arial" w:eastAsia="Arial" w:hAnsi="Arial" w:cs="Arial"/>
          <w:sz w:val="20"/>
        </w:rPr>
        <w:t xml:space="preserve"> months ended</w:t>
      </w:r>
      <w:r>
        <w:rPr>
          <w:rFonts w:ascii="Arial" w:eastAsia="Arial" w:hAnsi="Arial" w:cs="Arial"/>
          <w:sz w:val="20"/>
        </w:rPr>
        <w:t xml:space="preserve"> </w:t>
      </w:r>
      <w:r>
        <w:rPr>
          <w:rFonts w:ascii="Arial" w:eastAsia="Arial" w:hAnsi="Arial" w:cs="Arial"/>
          <w:sz w:val="20"/>
        </w:rPr>
        <w:t>June 30, 2021</w:t>
      </w:r>
      <w:r>
        <w:rPr>
          <w:rFonts w:ascii="Arial" w:eastAsia="Arial" w:hAnsi="Arial" w:cs="Arial"/>
          <w:sz w:val="20"/>
        </w:rPr>
        <w:t xml:space="preserve"> (following </w:t>
      </w:r>
      <w:r>
        <w:rPr>
          <w:rFonts w:ascii="Arial" w:eastAsia="Arial" w:hAnsi="Arial" w:cs="Arial"/>
          <w:sz w:val="20"/>
        </w:rPr>
        <w:t>consolidation of the InRe Fund on April 1, 2021</w:t>
      </w:r>
      <w:r>
        <w:rPr>
          <w:rFonts w:ascii="Arial" w:eastAsia="Arial" w:hAnsi="Arial" w:cs="Arial"/>
          <w:sz w:val="20"/>
        </w:rPr>
        <w:t>)</w:t>
      </w:r>
      <w:r>
        <w:rPr>
          <w:rFonts w:ascii="Arial" w:eastAsia="Arial" w:hAnsi="Arial" w:cs="Arial"/>
          <w:sz w:val="20"/>
        </w:rPr>
        <w:t>:</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200"/>
        <w:gridCol w:w="160"/>
        <w:gridCol w:w="2800"/>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trPr>
        <w:tc>
          <w:tcPr>
            <w:tcW w:w="72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6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and Six Months Ended</w:t>
            </w:r>
          </w:p>
        </w:tc>
      </w:tr>
      <w:tr>
        <w:tblPrEx>
          <w:tblW w:w="10465" w:type="dxa"/>
          <w:tblInd w:w="0" w:type="dxa"/>
          <w:tblCellMar>
            <w:left w:w="108" w:type="dxa"/>
            <w:right w:w="108" w:type="dxa"/>
          </w:tblCellMar>
        </w:tblPrEx>
        <w:trPr>
          <w:cantSplit/>
          <w:trHeight w:hRule="exact" w:val="300"/>
        </w:trPr>
        <w:tc>
          <w:tcPr>
            <w:tcW w:w="72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tblInd w:w="0" w:type="dxa"/>
          <w:tblCellMar>
            <w:left w:w="108" w:type="dxa"/>
            <w:right w:w="108" w:type="dxa"/>
          </w:tblCellMar>
        </w:tblPrEx>
        <w:trPr>
          <w:cantSplit/>
          <w:trHeight w:hRule="exact" w:val="300"/>
        </w:trPr>
        <w:tc>
          <w:tcPr>
            <w:tcW w:w="720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Derivatives Not Designated as Hedging Instruments</w:t>
            </w:r>
          </w:p>
        </w:tc>
        <w:tc>
          <w:tcPr>
            <w:tcW w:w="306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tblInd w:w="0" w:type="dxa"/>
          <w:tblCellMar>
            <w:left w:w="108" w:type="dxa"/>
            <w:right w:w="108" w:type="dxa"/>
          </w:tblCellMar>
        </w:tblPrEx>
        <w:trPr>
          <w:cantSplit/>
          <w:trHeight w:hRule="exact" w:val="300"/>
        </w:trPr>
        <w:tc>
          <w:tcPr>
            <w:tcW w:w="72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Option contracts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28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00"/>
        </w:trPr>
        <w:tc>
          <w:tcPr>
            <w:tcW w:w="72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Forward contracts</w:t>
            </w:r>
          </w:p>
        </w:tc>
        <w:tc>
          <w:tcPr>
            <w:tcW w:w="29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7,160 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495"/>
        </w:trPr>
        <w:tc>
          <w:tcPr>
            <w:tcW w:w="720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Total net gain from derivative instruments, presented as a component of net realized and unrealized gains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28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7,242 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Counter</w:t>
      </w:r>
      <w:r>
        <w:rPr>
          <w:rFonts w:ascii="Arial" w:eastAsia="Arial" w:hAnsi="Arial" w:cs="Arial"/>
          <w:b/>
          <w:i/>
          <w:sz w:val="20"/>
        </w:rPr>
        <w:t>party Cred</w:t>
      </w:r>
      <w:r>
        <w:rPr>
          <w:rFonts w:ascii="Arial" w:eastAsia="Arial" w:hAnsi="Arial" w:cs="Arial"/>
          <w:b/>
          <w:i/>
          <w:sz w:val="20"/>
        </w:rPr>
        <w:t>it Risk</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Credit risk is the risk of the potential inability of counterparties to perform under the terms of contracts. The InRe Fund is exposed to the credit risk relating to whether the counterparty will meet its obligations when they come due. The InRe Fund’s exposure to credit risk at any point in time is limited to amounts recorded as assets in the </w:t>
      </w:r>
      <w:r>
        <w:rPr>
          <w:rFonts w:ascii="Arial" w:eastAsia="Arial" w:hAnsi="Arial" w:cs="Arial"/>
          <w:sz w:val="20"/>
        </w:rPr>
        <w:t xml:space="preserve">condensed </w:t>
      </w:r>
      <w:r>
        <w:rPr>
          <w:rFonts w:ascii="Arial" w:eastAsia="Arial" w:hAnsi="Arial" w:cs="Arial"/>
          <w:sz w:val="20"/>
        </w:rPr>
        <w:t>consolidated balance sheets</w:t>
      </w:r>
      <w:r>
        <w:rPr>
          <w:rFonts w:ascii="Arial" w:eastAsia="Arial" w:hAnsi="Arial" w:cs="Arial"/>
          <w:sz w:val="20"/>
        </w:rPr>
        <w:t xml:space="preserve">. </w:t>
      </w:r>
      <w:r>
        <w:rPr>
          <w:rFonts w:ascii="Arial" w:eastAsia="Arial" w:hAnsi="Arial" w:cs="Arial"/>
          <w:sz w:val="20"/>
        </w:rPr>
        <w:t>The InRe Fund seeks to reduce its</w:t>
      </w:r>
      <w:r>
        <w:rPr>
          <w:rFonts w:ascii="Arial" w:eastAsia="Arial" w:hAnsi="Arial" w:cs="Arial"/>
          <w:sz w:val="20"/>
        </w:rPr>
        <w:t xml:space="preserve"> </w:t>
      </w:r>
      <w:r>
        <w:rPr>
          <w:rFonts w:ascii="Arial" w:eastAsia="Arial" w:hAnsi="Arial" w:cs="Arial"/>
          <w:sz w:val="20"/>
        </w:rPr>
        <w:t>c</w:t>
      </w:r>
      <w:r>
        <w:rPr>
          <w:rFonts w:ascii="Arial" w:eastAsia="Arial" w:hAnsi="Arial" w:cs="Arial"/>
          <w:sz w:val="20"/>
        </w:rPr>
        <w:t xml:space="preserve">redit risk </w:t>
      </w:r>
      <w:r>
        <w:rPr>
          <w:rFonts w:ascii="Arial" w:eastAsia="Arial" w:hAnsi="Arial" w:cs="Arial"/>
          <w:sz w:val="20"/>
        </w:rPr>
        <w:t>by dealing with</w:t>
      </w:r>
      <w:r>
        <w:rPr>
          <w:rFonts w:ascii="Arial" w:eastAsia="Arial" w:hAnsi="Arial" w:cs="Arial"/>
          <w:sz w:val="20"/>
        </w:rPr>
        <w:t xml:space="preserve"> reputable counterparties</w:t>
      </w:r>
      <w:r>
        <w:rPr>
          <w:rFonts w:ascii="Arial" w:eastAsia="Arial" w:hAnsi="Arial" w:cs="Arial"/>
          <w:sz w:val="20"/>
        </w:rPr>
        <w:t xml:space="preserve"> that</w:t>
      </w:r>
      <w:r>
        <w:rPr>
          <w:rFonts w:ascii="Arial" w:eastAsia="Arial" w:hAnsi="Arial" w:cs="Arial"/>
          <w:sz w:val="20"/>
        </w:rPr>
        <w:t xml:space="preserve"> are high credit quality institutions, and by seeking to negotiate master agreements with inputs that include netting provisions that incorporate the right of “set off” (assets less liabilities) across OTC contracts with such counterparties.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The </w:t>
      </w:r>
      <w:r>
        <w:rPr>
          <w:rFonts w:ascii="Arial" w:eastAsia="Arial" w:hAnsi="Arial" w:cs="Arial"/>
          <w:sz w:val="20"/>
        </w:rPr>
        <w:t xml:space="preserve">following </w:t>
      </w:r>
      <w:r>
        <w:rPr>
          <w:rFonts w:ascii="Arial" w:eastAsia="Arial" w:hAnsi="Arial" w:cs="Arial"/>
          <w:sz w:val="20"/>
        </w:rPr>
        <w:t>disclosure</w:t>
      </w:r>
      <w:r>
        <w:rPr>
          <w:rFonts w:ascii="Arial" w:eastAsia="Arial" w:hAnsi="Arial" w:cs="Arial"/>
          <w:sz w:val="20"/>
        </w:rPr>
        <w:t xml:space="preserve"> </w:t>
      </w:r>
      <w:r>
        <w:rPr>
          <w:rFonts w:ascii="Arial" w:eastAsia="Arial" w:hAnsi="Arial" w:cs="Arial"/>
          <w:sz w:val="20"/>
        </w:rPr>
        <w:t>enable</w:t>
      </w:r>
      <w:r>
        <w:rPr>
          <w:rFonts w:ascii="Arial" w:eastAsia="Arial" w:hAnsi="Arial" w:cs="Arial"/>
          <w:sz w:val="20"/>
        </w:rPr>
        <w:t>s</w:t>
      </w:r>
      <w:r>
        <w:rPr>
          <w:rFonts w:ascii="Arial" w:eastAsia="Arial" w:hAnsi="Arial" w:cs="Arial"/>
          <w:sz w:val="20"/>
        </w:rPr>
        <w:t xml:space="preserve"> users of the financial statements to evaluate the effect or potential effect of netting arrangements on </w:t>
      </w:r>
      <w:r>
        <w:rPr>
          <w:rFonts w:ascii="Arial" w:eastAsia="Arial" w:hAnsi="Arial" w:cs="Arial"/>
          <w:sz w:val="20"/>
        </w:rPr>
        <w:t>the InRe Fund's</w:t>
      </w:r>
      <w:r>
        <w:rPr>
          <w:rFonts w:ascii="Arial" w:eastAsia="Arial" w:hAnsi="Arial" w:cs="Arial"/>
          <w:sz w:val="20"/>
        </w:rPr>
        <w:t xml:space="preserve"> financial position for recognized assets and liabilities</w:t>
      </w:r>
      <w:r>
        <w:rPr>
          <w:rFonts w:ascii="Arial" w:eastAsia="Arial" w:hAnsi="Arial" w:cs="Arial"/>
          <w:sz w:val="20"/>
        </w:rPr>
        <w:t>. These recognized assets and liabilities are financial instruments and derivative instruments that are either subject to an enforceable master netting arrangement or similar agreement or meet the following right of set off criteria: (1) the amounts owed by the InRe Fund to another party are determinable; (2) the InRe Fund has the right to set off the amounts owed with the amounts owed by the other party; (3) the InRe Fund intends to set off; and (4) the InRe Fund’s right of set off is enforceable at law.</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As </w:t>
      </w:r>
      <w:r>
        <w:rPr>
          <w:rFonts w:ascii="Arial" w:eastAsia="Arial" w:hAnsi="Arial" w:cs="Arial"/>
          <w:sz w:val="20"/>
        </w:rPr>
        <w:t>of</w:t>
      </w:r>
      <w:r>
        <w:rPr>
          <w:rFonts w:ascii="Arial" w:eastAsia="Arial" w:hAnsi="Arial" w:cs="Arial"/>
          <w:sz w:val="20"/>
        </w:rPr>
        <w:t xml:space="preserve"> </w:t>
      </w:r>
      <w:r>
        <w:rPr>
          <w:rFonts w:ascii="Arial" w:eastAsia="Arial" w:hAnsi="Arial" w:cs="Arial"/>
          <w:sz w:val="20"/>
        </w:rPr>
        <w:t>June 30, 2021</w:t>
      </w:r>
      <w:r>
        <w:rPr>
          <w:rFonts w:ascii="Arial" w:eastAsia="Arial" w:hAnsi="Arial" w:cs="Arial"/>
          <w:sz w:val="20"/>
        </w:rPr>
        <w:t xml:space="preserve">, the InRe Fund holds financial instruments and derivative instruments that are eligible for offset in the </w:t>
      </w:r>
      <w:r>
        <w:rPr>
          <w:rFonts w:ascii="Arial" w:eastAsia="Arial" w:hAnsi="Arial" w:cs="Arial"/>
          <w:sz w:val="20"/>
        </w:rPr>
        <w:t xml:space="preserve">condensed </w:t>
      </w:r>
      <w:r>
        <w:rPr>
          <w:rFonts w:ascii="Arial" w:eastAsia="Arial" w:hAnsi="Arial" w:cs="Arial"/>
          <w:sz w:val="20"/>
        </w:rPr>
        <w:t>consolidated balance sheet</w:t>
      </w:r>
      <w:r>
        <w:rPr>
          <w:rFonts w:ascii="Arial" w:eastAsia="Arial" w:hAnsi="Arial" w:cs="Arial"/>
          <w:sz w:val="20"/>
        </w:rPr>
        <w:t xml:space="preserve"> and are subject to a master netting arrangement. The master netting arrangement allows the counterparty to net applicable collateral held on behalf of the InRe Fund against applicable liabilities or payment obligations of the InRe Fund to the counterparty. These arrangements also allow the counterparty to net any of its applicable liabilities or payment obligations they have to the InRe Fund against any collateral sent to the InRe Fund.</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The following table</w:t>
      </w:r>
      <w:r>
        <w:rPr>
          <w:rFonts w:ascii="Arial" w:eastAsia="Arial" w:hAnsi="Arial" w:cs="Arial"/>
          <w:sz w:val="20"/>
        </w:rPr>
        <w:t xml:space="preserve"> provide</w:t>
      </w:r>
      <w:r>
        <w:rPr>
          <w:rFonts w:ascii="Arial" w:eastAsia="Arial" w:hAnsi="Arial" w:cs="Arial"/>
          <w:sz w:val="20"/>
        </w:rPr>
        <w:t>s</w:t>
      </w:r>
      <w:r>
        <w:rPr>
          <w:rFonts w:ascii="Arial" w:eastAsia="Arial" w:hAnsi="Arial" w:cs="Arial"/>
          <w:sz w:val="20"/>
        </w:rPr>
        <w:t xml:space="preserve"> disclosure regarding the potential effect of off</w:t>
      </w:r>
      <w:r>
        <w:rPr>
          <w:rFonts w:ascii="Arial" w:eastAsia="Arial" w:hAnsi="Arial" w:cs="Arial"/>
          <w:sz w:val="20"/>
        </w:rPr>
        <w:t xml:space="preserve">setting </w:t>
      </w:r>
      <w:r>
        <w:rPr>
          <w:rFonts w:ascii="Arial" w:eastAsia="Arial" w:hAnsi="Arial" w:cs="Arial"/>
          <w:sz w:val="20"/>
        </w:rPr>
        <w:t xml:space="preserve">of recognized assets presented in the </w:t>
      </w:r>
      <w:r>
        <w:rPr>
          <w:rFonts w:ascii="Arial" w:eastAsia="Arial" w:hAnsi="Arial" w:cs="Arial"/>
          <w:sz w:val="20"/>
        </w:rPr>
        <w:t xml:space="preserve">condensed </w:t>
      </w:r>
      <w:r>
        <w:rPr>
          <w:rFonts w:ascii="Arial" w:eastAsia="Arial" w:hAnsi="Arial" w:cs="Arial"/>
          <w:sz w:val="20"/>
        </w:rPr>
        <w:t>c</w:t>
      </w:r>
      <w:r>
        <w:rPr>
          <w:rFonts w:ascii="Arial" w:eastAsia="Arial" w:hAnsi="Arial" w:cs="Arial"/>
          <w:sz w:val="20"/>
        </w:rPr>
        <w:t xml:space="preserve">onsolidated </w:t>
      </w:r>
      <w:r>
        <w:rPr>
          <w:rFonts w:ascii="Arial" w:eastAsia="Arial" w:hAnsi="Arial" w:cs="Arial"/>
          <w:sz w:val="20"/>
        </w:rPr>
        <w:t>b</w:t>
      </w:r>
      <w:r>
        <w:rPr>
          <w:rFonts w:ascii="Arial" w:eastAsia="Arial" w:hAnsi="Arial" w:cs="Arial"/>
          <w:sz w:val="20"/>
        </w:rPr>
        <w:t xml:space="preserve">alance </w:t>
      </w:r>
      <w:r>
        <w:rPr>
          <w:rFonts w:ascii="Arial" w:eastAsia="Arial" w:hAnsi="Arial" w:cs="Arial"/>
          <w:sz w:val="20"/>
        </w:rPr>
        <w:t>s</w:t>
      </w:r>
      <w:r>
        <w:rPr>
          <w:rFonts w:ascii="Arial" w:eastAsia="Arial" w:hAnsi="Arial" w:cs="Arial"/>
          <w:sz w:val="20"/>
        </w:rPr>
        <w:t>heet</w:t>
      </w:r>
      <w:r>
        <w:rPr>
          <w:rFonts w:ascii="Arial" w:eastAsia="Arial" w:hAnsi="Arial" w:cs="Arial"/>
          <w:sz w:val="20"/>
        </w:rPr>
        <w:t>:</w:t>
      </w:r>
    </w:p>
    <w:tbl>
      <w:tblPr>
        <w:tblW w:w="104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10"/>
        <w:gridCol w:w="60"/>
        <w:gridCol w:w="160"/>
        <w:gridCol w:w="1150"/>
        <w:gridCol w:w="100"/>
        <w:gridCol w:w="60"/>
        <w:gridCol w:w="160"/>
        <w:gridCol w:w="1150"/>
        <w:gridCol w:w="100"/>
        <w:gridCol w:w="60"/>
        <w:gridCol w:w="160"/>
        <w:gridCol w:w="1150"/>
        <w:gridCol w:w="100"/>
        <w:gridCol w:w="60"/>
        <w:gridCol w:w="160"/>
        <w:gridCol w:w="1150"/>
        <w:gridCol w:w="100"/>
        <w:gridCol w:w="60"/>
        <w:gridCol w:w="160"/>
        <w:gridCol w:w="1150"/>
        <w:gridCol w:w="100"/>
        <w:gridCol w:w="60"/>
        <w:gridCol w:w="160"/>
        <w:gridCol w:w="1150"/>
        <w:gridCol w:w="100"/>
      </w:tblGrid>
      <w:tr>
        <w:tblPrEx>
          <w:tblW w:w="104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1185"/>
        </w:trPr>
        <w:tc>
          <w:tcPr>
            <w:tcW w:w="141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b/>
                <w:sz w:val="18"/>
              </w:rPr>
            </w:pPr>
            <w:r>
              <w:rPr>
                <w:rFonts w:ascii="Arial" w:eastAsia="Arial" w:hAnsi="Arial" w:cs="Arial"/>
                <w:b/>
                <w:sz w:val="18"/>
              </w:rPr>
              <w:t>As of 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Gross Amounts of Recognized Derivative Assets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Gross Derivative Liability Amounts Offset in the Balance Sheet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Net Amounts of Derivative Assets Presented in the Balance Sheet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Gross Amounts of Derivative Liabilities Not Offset in the Balance Sheet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Cash Collateral Received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Net Asset Amount</w:t>
            </w:r>
          </w:p>
        </w:tc>
      </w:tr>
      <w:tr>
        <w:tblPrEx>
          <w:tblW w:w="10435" w:type="dxa"/>
          <w:tblInd w:w="0" w:type="dxa"/>
          <w:tblCellMar>
            <w:left w:w="108" w:type="dxa"/>
            <w:right w:w="108" w:type="dxa"/>
          </w:tblCellMar>
        </w:tblPrEx>
        <w:trPr>
          <w:cantSplit/>
          <w:trHeight w:hRule="exact" w:val="285"/>
        </w:trPr>
        <w:tc>
          <w:tcPr>
            <w:tcW w:w="141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jc w:val="left"/>
            </w:pPr>
            <w:r>
              <w:rPr>
                <w:rFonts w:ascii="Arial" w:eastAsia="Arial" w:hAnsi="Arial" w:cs="Arial"/>
                <w:color w:val="000000"/>
                <w:sz w:val="18"/>
              </w:rPr>
              <w:t>UBS AG</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197,794 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197,794 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(129,558)</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68,236 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tblInd w:w="0" w:type="dxa"/>
          <w:tblCellMar>
            <w:left w:w="108" w:type="dxa"/>
            <w:right w:w="108" w:type="dxa"/>
          </w:tblCellMar>
        </w:tblPrEx>
        <w:trPr>
          <w:cantSplit/>
          <w:trHeight w:hRule="exact" w:val="285"/>
        </w:trPr>
        <w:tc>
          <w:tcPr>
            <w:tcW w:w="14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Morgan Stanley</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54,285 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54,285 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(43,092)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11,193 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tblInd w:w="0" w:type="dxa"/>
          <w:tblCellMar>
            <w:left w:w="108" w:type="dxa"/>
            <w:right w:w="108" w:type="dxa"/>
          </w:tblCellMar>
        </w:tblPrEx>
        <w:trPr>
          <w:cantSplit/>
          <w:trHeight w:hRule="exact" w:val="285"/>
        </w:trPr>
        <w:tc>
          <w:tcPr>
            <w:tcW w:w="14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Goldman Sachs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34,319 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34,319 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(15,999)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18,320 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tblInd w:w="0" w:type="dxa"/>
          <w:tblCellMar>
            <w:left w:w="108" w:type="dxa"/>
            <w:right w:w="108" w:type="dxa"/>
          </w:tblCellMar>
        </w:tblPrEx>
        <w:trPr>
          <w:cantSplit/>
          <w:trHeight w:hRule="exact" w:val="285"/>
        </w:trPr>
        <w:tc>
          <w:tcPr>
            <w:tcW w:w="14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Merrill Lynch</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168,882 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168,882 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(94,345)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74,537 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tblInd w:w="0" w:type="dxa"/>
          <w:tblCellMar>
            <w:left w:w="108" w:type="dxa"/>
            <w:right w:w="108" w:type="dxa"/>
          </w:tblCellMar>
        </w:tblPrEx>
        <w:trPr>
          <w:cantSplit/>
          <w:trHeight w:hRule="exact" w:val="285"/>
        </w:trPr>
        <w:tc>
          <w:tcPr>
            <w:tcW w:w="14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JP Morgan</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22,305 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22,305 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(17,041)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tblInd w:w="0" w:type="dxa"/>
          <w:tblCellMar>
            <w:left w:w="108" w:type="dxa"/>
            <w:right w:w="108" w:type="dxa"/>
          </w:tblCellMar>
        </w:tblPrEx>
        <w:trPr>
          <w:cantSplit/>
          <w:trHeight w:hRule="exact" w:val="285"/>
        </w:trPr>
        <w:tc>
          <w:tcPr>
            <w:tcW w:w="14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Other</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tblInd w:w="0" w:type="dxa"/>
          <w:tblCellMar>
            <w:left w:w="108" w:type="dxa"/>
            <w:right w:w="108" w:type="dxa"/>
          </w:tblCellMar>
        </w:tblPrEx>
        <w:trPr>
          <w:cantSplit/>
          <w:trHeight w:hRule="exact" w:val="285"/>
        </w:trPr>
        <w:tc>
          <w:tcPr>
            <w:tcW w:w="141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Total</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477,645 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477,645 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(300,095)</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177,550 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100" w:line="288" w:lineRule="auto"/>
        <w:ind w:left="0" w:right="0" w:firstLine="0"/>
        <w:jc w:val="both"/>
        <w:outlineLvl w:val="9"/>
        <w:rPr>
          <w:rFonts w:ascii="Arial" w:eastAsia="Arial" w:hAnsi="Arial" w:cs="Arial"/>
          <w:b/>
          <w:i/>
          <w:sz w:val="20"/>
        </w:rPr>
      </w:pPr>
    </w:p>
    <w:p>
      <w:pPr>
        <w:keepNext/>
        <w:keepLines/>
        <w:pageBreakBefore w:val="0"/>
        <w:widowControl w:val="0"/>
        <w:numPr>
          <w:ilvl w:val="0"/>
          <w:numId w:val="0"/>
        </w:numPr>
        <w:spacing w:before="100" w:after="100" w:line="288" w:lineRule="auto"/>
        <w:ind w:left="0" w:right="0" w:firstLine="0"/>
        <w:jc w:val="both"/>
        <w:outlineLvl w:val="9"/>
        <w:rPr>
          <w:rFonts w:ascii="Arial" w:eastAsia="Arial" w:hAnsi="Arial" w:cs="Arial"/>
          <w:b/>
          <w:i/>
          <w:sz w:val="20"/>
        </w:rPr>
      </w:pPr>
      <w:r>
        <w:rPr>
          <w:rFonts w:ascii="Arial" w:eastAsia="Arial" w:hAnsi="Arial" w:cs="Arial"/>
          <w:sz w:val="20"/>
        </w:rPr>
        <w:t>The following table</w:t>
      </w:r>
      <w:r>
        <w:rPr>
          <w:rFonts w:ascii="Arial" w:eastAsia="Arial" w:hAnsi="Arial" w:cs="Arial"/>
          <w:sz w:val="20"/>
        </w:rPr>
        <w:t xml:space="preserve"> provide</w:t>
      </w:r>
      <w:r>
        <w:rPr>
          <w:rFonts w:ascii="Arial" w:eastAsia="Arial" w:hAnsi="Arial" w:cs="Arial"/>
          <w:sz w:val="20"/>
        </w:rPr>
        <w:t>s</w:t>
      </w:r>
      <w:r>
        <w:rPr>
          <w:rFonts w:ascii="Arial" w:eastAsia="Arial" w:hAnsi="Arial" w:cs="Arial"/>
          <w:sz w:val="20"/>
        </w:rPr>
        <w:t xml:space="preserve"> disclosure regarding the potential effect of offsetting of recognized</w:t>
      </w:r>
      <w:r>
        <w:rPr>
          <w:rFonts w:ascii="Arial" w:eastAsia="Arial" w:hAnsi="Arial" w:cs="Arial"/>
          <w:sz w:val="20"/>
        </w:rPr>
        <w:t xml:space="preserve"> liabilities</w:t>
      </w:r>
      <w:r>
        <w:rPr>
          <w:rFonts w:ascii="Arial" w:eastAsia="Arial" w:hAnsi="Arial" w:cs="Arial"/>
          <w:sz w:val="20"/>
        </w:rPr>
        <w:t xml:space="preserve"> presented in the condensed consolidated balance sheet:</w:t>
      </w:r>
    </w:p>
    <w:tbl>
      <w:tblPr>
        <w:tblW w:w="104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10"/>
        <w:gridCol w:w="60"/>
        <w:gridCol w:w="160"/>
        <w:gridCol w:w="1150"/>
        <w:gridCol w:w="100"/>
        <w:gridCol w:w="60"/>
        <w:gridCol w:w="160"/>
        <w:gridCol w:w="1150"/>
        <w:gridCol w:w="100"/>
        <w:gridCol w:w="60"/>
        <w:gridCol w:w="160"/>
        <w:gridCol w:w="1150"/>
        <w:gridCol w:w="100"/>
        <w:gridCol w:w="60"/>
        <w:gridCol w:w="160"/>
        <w:gridCol w:w="1150"/>
        <w:gridCol w:w="100"/>
        <w:gridCol w:w="60"/>
        <w:gridCol w:w="160"/>
        <w:gridCol w:w="1150"/>
        <w:gridCol w:w="100"/>
        <w:gridCol w:w="60"/>
        <w:gridCol w:w="160"/>
        <w:gridCol w:w="1150"/>
        <w:gridCol w:w="100"/>
      </w:tblGrid>
      <w:tr>
        <w:tblPrEx>
          <w:tblW w:w="104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1185"/>
        </w:trPr>
        <w:tc>
          <w:tcPr>
            <w:tcW w:w="141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As of 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Gross Amounts of Recognized Derivative Liabilities</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Gross Derivative Asset  Amounts Offset in the Balance Sheet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Net Amounts of Derivative Liabilities Presented in the Balance Sheet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Gross Amounts of Derivative Assets Not Offset in the Balance Sheet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b/>
                <w:sz w:val="18"/>
              </w:rPr>
            </w:pPr>
            <w:r>
              <w:rPr>
                <w:rFonts w:ascii="Arial" w:eastAsia="Arial" w:hAnsi="Arial" w:cs="Arial"/>
                <w:b/>
                <w:sz w:val="18"/>
              </w:rPr>
              <w:t xml:space="preserve">Cash Collateral Pledged </w:t>
            </w:r>
            <w:r>
              <w:rPr>
                <w:rFonts w:ascii="Arial" w:eastAsia="Arial" w:hAnsi="Arial" w:cs="Arial"/>
                <w:b/>
                <w:sz w:val="18"/>
                <w:vertAlign w:val="superscript"/>
              </w:rPr>
              <w:t>(1)</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41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Net Amount</w:t>
            </w:r>
          </w:p>
        </w:tc>
      </w:tr>
      <w:tr>
        <w:tblPrEx>
          <w:tblW w:w="10435" w:type="dxa"/>
          <w:tblInd w:w="0" w:type="dxa"/>
          <w:tblCellMar>
            <w:left w:w="108" w:type="dxa"/>
            <w:right w:w="108" w:type="dxa"/>
          </w:tblCellMar>
        </w:tblPrEx>
        <w:trPr>
          <w:cantSplit/>
          <w:trHeight w:hRule="exact" w:val="285"/>
        </w:trPr>
        <w:tc>
          <w:tcPr>
            <w:tcW w:w="141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jc w:val="left"/>
            </w:pPr>
            <w:r>
              <w:rPr>
                <w:rFonts w:ascii="Arial" w:eastAsia="Arial" w:hAnsi="Arial" w:cs="Arial"/>
                <w:color w:val="000000"/>
                <w:sz w:val="18"/>
              </w:rPr>
              <w:t>UBS AG</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(129,558)</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(129,558)</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129,558 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tblInd w:w="0" w:type="dxa"/>
          <w:tblCellMar>
            <w:left w:w="108" w:type="dxa"/>
            <w:right w:w="108" w:type="dxa"/>
          </w:tblCellMar>
        </w:tblPrEx>
        <w:trPr>
          <w:cantSplit/>
          <w:trHeight w:hRule="exact" w:val="285"/>
        </w:trPr>
        <w:tc>
          <w:tcPr>
            <w:tcW w:w="14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Morgan Stanley</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(43,092)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(43,092)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43,092 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tblInd w:w="0" w:type="dxa"/>
          <w:tblCellMar>
            <w:left w:w="108" w:type="dxa"/>
            <w:right w:w="108" w:type="dxa"/>
          </w:tblCellMar>
        </w:tblPrEx>
        <w:trPr>
          <w:cantSplit/>
          <w:trHeight w:hRule="exact" w:val="285"/>
        </w:trPr>
        <w:tc>
          <w:tcPr>
            <w:tcW w:w="14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Goldman Sachs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(15,999)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(15,999)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15,999 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tblInd w:w="0" w:type="dxa"/>
          <w:tblCellMar>
            <w:left w:w="108" w:type="dxa"/>
            <w:right w:w="108" w:type="dxa"/>
          </w:tblCellMar>
        </w:tblPrEx>
        <w:trPr>
          <w:cantSplit/>
          <w:trHeight w:hRule="exact" w:val="285"/>
        </w:trPr>
        <w:tc>
          <w:tcPr>
            <w:tcW w:w="14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Merrill Lynch</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(94,345)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(94,345)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94,345 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tblInd w:w="0" w:type="dxa"/>
          <w:tblCellMar>
            <w:left w:w="108" w:type="dxa"/>
            <w:right w:w="108" w:type="dxa"/>
          </w:tblCellMar>
        </w:tblPrEx>
        <w:trPr>
          <w:cantSplit/>
          <w:trHeight w:hRule="exact" w:val="285"/>
        </w:trPr>
        <w:tc>
          <w:tcPr>
            <w:tcW w:w="14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JP Morgan</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(17,041)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(17,041)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17,041 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tblInd w:w="0" w:type="dxa"/>
          <w:tblCellMar>
            <w:left w:w="108" w:type="dxa"/>
            <w:right w:w="108" w:type="dxa"/>
          </w:tblCellMar>
        </w:tblPrEx>
        <w:trPr>
          <w:cantSplit/>
          <w:trHeight w:hRule="exact" w:val="285"/>
        </w:trPr>
        <w:tc>
          <w:tcPr>
            <w:tcW w:w="14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Other</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(2,065)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(2,065)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985 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1,080 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tblInd w:w="0" w:type="dxa"/>
          <w:tblCellMar>
            <w:left w:w="108" w:type="dxa"/>
            <w:right w:w="108" w:type="dxa"/>
          </w:tblCellMar>
        </w:tblPrEx>
        <w:trPr>
          <w:cantSplit/>
          <w:trHeight w:hRule="exact" w:val="285"/>
        </w:trPr>
        <w:tc>
          <w:tcPr>
            <w:tcW w:w="141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Total</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(302,100)</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(302,100)</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301,020 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1,080 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0" w:right="0" w:firstLine="0"/>
        <w:jc w:val="both"/>
        <w:outlineLvl w:val="9"/>
        <w:rPr>
          <w:rFonts w:ascii="Arial" w:eastAsia="Arial" w:hAnsi="Arial" w:cs="Arial"/>
          <w:b/>
          <w:i/>
          <w:sz w:val="16"/>
        </w:rPr>
      </w:pPr>
      <w:r>
        <w:rPr>
          <w:rFonts w:ascii="Arial" w:eastAsia="Arial" w:hAnsi="Arial" w:cs="Arial"/>
          <w:sz w:val="16"/>
          <w:vertAlign w:val="superscript"/>
        </w:rPr>
        <w:t>(1)</w:t>
      </w:r>
      <w:r>
        <w:rPr>
          <w:rFonts w:ascii="Arial" w:eastAsia="Arial" w:hAnsi="Arial" w:cs="Arial"/>
          <w:sz w:val="16"/>
        </w:rPr>
        <w:t xml:space="preserve"> Collateral amounts presented, if an</w:t>
      </w:r>
      <w:r>
        <w:rPr>
          <w:rFonts w:ascii="Arial" w:eastAsia="Arial" w:hAnsi="Arial" w:cs="Arial"/>
          <w:sz w:val="16"/>
        </w:rPr>
        <w:t>y</w:t>
      </w:r>
      <w:r>
        <w:rPr>
          <w:rFonts w:ascii="Arial" w:eastAsia="Arial" w:hAnsi="Arial" w:cs="Arial"/>
          <w:sz w:val="16"/>
        </w:rPr>
        <w:t>, are limited to the derivative balances and</w:t>
      </w:r>
      <w:r>
        <w:rPr>
          <w:rFonts w:ascii="Arial" w:eastAsia="Arial" w:hAnsi="Arial" w:cs="Arial"/>
          <w:sz w:val="16"/>
        </w:rPr>
        <w:t xml:space="preserve">, accordingly, do not include any excess </w:t>
      </w:r>
      <w:r>
        <w:rPr>
          <w:rFonts w:ascii="Arial" w:eastAsia="Arial" w:hAnsi="Arial" w:cs="Arial"/>
          <w:sz w:val="16"/>
        </w:rPr>
        <w:t>collateral received or pledged. Total collateral pledged not presented above w</w:t>
      </w:r>
      <w:r>
        <w:rPr>
          <w:rFonts w:ascii="Arial" w:eastAsia="Arial" w:hAnsi="Arial" w:cs="Arial"/>
          <w:sz w:val="16"/>
        </w:rPr>
        <w:t>as</w:t>
      </w:r>
      <w:r>
        <w:rPr>
          <w:rFonts w:ascii="Arial" w:eastAsia="Arial" w:hAnsi="Arial" w:cs="Arial"/>
          <w:sz w:val="16"/>
        </w:rPr>
        <w:t xml:space="preserve"> </w:t>
      </w:r>
      <w:r>
        <w:rPr>
          <w:rFonts w:ascii="Arial" w:eastAsia="Arial" w:hAnsi="Arial" w:cs="Arial"/>
          <w:sz w:val="16"/>
        </w:rPr>
        <w:t>$68.6 million</w:t>
      </w:r>
      <w:r>
        <w:rPr>
          <w:rFonts w:ascii="Arial" w:eastAsia="Arial" w:hAnsi="Arial" w:cs="Arial"/>
          <w:sz w:val="16"/>
        </w:rPr>
        <w:t xml:space="preserve"> with Barclays Bank Plc, </w:t>
      </w:r>
      <w:r>
        <w:rPr>
          <w:rFonts w:ascii="Arial" w:eastAsia="Arial" w:hAnsi="Arial" w:cs="Arial"/>
          <w:sz w:val="16"/>
        </w:rPr>
        <w:t>$520.0 million</w:t>
      </w:r>
      <w:r>
        <w:rPr>
          <w:rFonts w:ascii="Arial" w:eastAsia="Arial" w:hAnsi="Arial" w:cs="Arial"/>
          <w:sz w:val="16"/>
        </w:rPr>
        <w:t xml:space="preserve"> with Goldman Sachs, </w:t>
      </w:r>
      <w:r>
        <w:rPr>
          <w:rFonts w:ascii="Arial" w:eastAsia="Arial" w:hAnsi="Arial" w:cs="Arial"/>
          <w:sz w:val="16"/>
        </w:rPr>
        <w:t>$1.0 million</w:t>
      </w:r>
      <w:r>
        <w:rPr>
          <w:rFonts w:ascii="Arial" w:eastAsia="Arial" w:hAnsi="Arial" w:cs="Arial"/>
          <w:sz w:val="16"/>
        </w:rPr>
        <w:t xml:space="preserve"> with HSBC Ba</w:t>
      </w:r>
      <w:r>
        <w:rPr>
          <w:rFonts w:ascii="Arial" w:eastAsia="Arial" w:hAnsi="Arial" w:cs="Arial"/>
          <w:sz w:val="16"/>
        </w:rPr>
        <w:t>nk P</w:t>
      </w:r>
      <w:r>
        <w:rPr>
          <w:rFonts w:ascii="Arial" w:eastAsia="Arial" w:hAnsi="Arial" w:cs="Arial"/>
          <w:sz w:val="16"/>
        </w:rPr>
        <w:t xml:space="preserve">lc, </w:t>
      </w:r>
      <w:r>
        <w:rPr>
          <w:rFonts w:ascii="Arial" w:eastAsia="Arial" w:hAnsi="Arial" w:cs="Arial"/>
          <w:sz w:val="16"/>
        </w:rPr>
        <w:t>$96.9 million</w:t>
      </w:r>
      <w:r>
        <w:rPr>
          <w:rFonts w:ascii="Arial" w:eastAsia="Arial" w:hAnsi="Arial" w:cs="Arial"/>
          <w:sz w:val="16"/>
        </w:rPr>
        <w:t xml:space="preserve"> with Merrill Lynch International, </w:t>
      </w:r>
      <w:r>
        <w:rPr>
          <w:rFonts w:ascii="Arial" w:eastAsia="Arial" w:hAnsi="Arial" w:cs="Arial"/>
          <w:sz w:val="16"/>
        </w:rPr>
        <w:t>$121.4 million</w:t>
      </w:r>
      <w:r>
        <w:rPr>
          <w:rFonts w:ascii="Arial" w:eastAsia="Arial" w:hAnsi="Arial" w:cs="Arial"/>
          <w:sz w:val="16"/>
        </w:rPr>
        <w:t xml:space="preserve"> with Morgan Stanley and </w:t>
      </w:r>
      <w:r>
        <w:rPr>
          <w:rFonts w:ascii="Arial" w:eastAsia="Arial" w:hAnsi="Arial" w:cs="Arial"/>
          <w:sz w:val="16"/>
        </w:rPr>
        <w:t>$70.7 million</w:t>
      </w:r>
      <w:r>
        <w:rPr>
          <w:rFonts w:ascii="Arial" w:eastAsia="Arial" w:hAnsi="Arial" w:cs="Arial"/>
          <w:sz w:val="16"/>
        </w:rPr>
        <w:t xml:space="preserve"> with UBS AG.</w:t>
      </w: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Fair Value Hierarchy</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We have categorized </w:t>
      </w:r>
      <w:r>
        <w:rPr>
          <w:rFonts w:ascii="Arial" w:eastAsia="Arial" w:hAnsi="Arial" w:cs="Arial"/>
          <w:sz w:val="20"/>
        </w:rPr>
        <w:t>the InRe Fund's</w:t>
      </w:r>
      <w:r>
        <w:rPr>
          <w:rFonts w:ascii="Arial" w:eastAsia="Arial" w:hAnsi="Arial" w:cs="Arial"/>
          <w:sz w:val="20"/>
        </w:rPr>
        <w:t xml:space="preserve"> assets and liabilities that are recorded at fair value on a recurring basis among levels based on the observability of inputs as follows: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80"/>
        <w:gridCol w:w="160"/>
        <w:gridCol w:w="1555"/>
        <w:gridCol w:w="100"/>
        <w:gridCol w:w="60"/>
        <w:gridCol w:w="160"/>
        <w:gridCol w:w="1555"/>
        <w:gridCol w:w="100"/>
        <w:gridCol w:w="60"/>
        <w:gridCol w:w="160"/>
        <w:gridCol w:w="1225"/>
        <w:gridCol w:w="100"/>
        <w:gridCol w:w="60"/>
        <w:gridCol w:w="160"/>
        <w:gridCol w:w="122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jc w:val="left"/>
        </w:trPr>
        <w:tc>
          <w:tcPr>
            <w:tcW w:w="34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780" w:type="dxa"/>
            <w:gridSpan w:val="15"/>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jc w:val="left"/>
          <w:tblInd w:w="0" w:type="dxa"/>
          <w:tblCellMar>
            <w:left w:w="108" w:type="dxa"/>
            <w:right w:w="108" w:type="dxa"/>
          </w:tblCellMar>
        </w:tblPrEx>
        <w:trPr>
          <w:cantSplit/>
          <w:trHeight w:hRule="exact" w:val="1095"/>
          <w:jc w:val="left"/>
        </w:trPr>
        <w:tc>
          <w:tcPr>
            <w:tcW w:w="348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(in thousands)</w:t>
            </w:r>
          </w:p>
        </w:tc>
        <w:tc>
          <w:tcPr>
            <w:tcW w:w="181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20"/>
              </w:rPr>
              <w:t xml:space="preserve">Quoted Prices in Active Markets for Identical Assets </w:t>
            </w:r>
          </w:p>
          <w:p>
            <w:pPr>
              <w:spacing w:after="30" w:line="240" w:lineRule="auto"/>
              <w:ind w:left="0" w:right="0"/>
              <w:jc w:val="center"/>
            </w:pPr>
            <w:r>
              <w:rPr>
                <w:rFonts w:ascii="Arial" w:eastAsia="Arial" w:hAnsi="Arial" w:cs="Arial"/>
                <w:b/>
                <w:color w:val="000000"/>
                <w:sz w:val="20"/>
              </w:rPr>
              <w:t>(Level 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20"/>
              </w:rPr>
              <w:t xml:space="preserve">Significant Other Observable Inputs </w:t>
            </w:r>
          </w:p>
          <w:p>
            <w:pPr>
              <w:spacing w:after="30" w:line="240" w:lineRule="auto"/>
              <w:ind w:left="0" w:right="0"/>
              <w:jc w:val="center"/>
            </w:pPr>
            <w:r>
              <w:rPr>
                <w:rFonts w:ascii="Arial" w:eastAsia="Arial" w:hAnsi="Arial" w:cs="Arial"/>
                <w:b/>
                <w:color w:val="000000"/>
                <w:sz w:val="20"/>
              </w:rPr>
              <w:t>(Level 2)</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20"/>
              </w:rPr>
              <w:t>Significant Unobservable Inputs</w:t>
            </w:r>
          </w:p>
          <w:p>
            <w:pPr>
              <w:spacing w:after="30" w:line="240" w:lineRule="auto"/>
              <w:ind w:left="0" w:right="0"/>
              <w:jc w:val="center"/>
            </w:pPr>
            <w:r>
              <w:rPr>
                <w:rFonts w:ascii="Arial" w:eastAsia="Arial" w:hAnsi="Arial" w:cs="Arial"/>
                <w:b/>
                <w:color w:val="000000"/>
                <w:sz w:val="20"/>
              </w:rPr>
              <w:t>(Level 3)</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Total Fair Value</w:t>
            </w: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Securities owned:</w:t>
            </w:r>
          </w:p>
        </w:tc>
        <w:tc>
          <w:tcPr>
            <w:tcW w:w="181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1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Equities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5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1,135,334 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5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1,135,334 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Warrants and rights</w:t>
            </w:r>
          </w:p>
        </w:tc>
        <w:tc>
          <w:tcPr>
            <w:tcW w:w="17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7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59,007 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59,007 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Convertible bonds</w:t>
            </w:r>
          </w:p>
        </w:tc>
        <w:tc>
          <w:tcPr>
            <w:tcW w:w="17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7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147,348 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46,927 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194,275 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Corporate bonds</w:t>
            </w:r>
          </w:p>
        </w:tc>
        <w:tc>
          <w:tcPr>
            <w:tcW w:w="17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7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4,518 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4,518 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Total securities owned</w:t>
            </w:r>
          </w:p>
        </w:tc>
        <w:tc>
          <w:tcPr>
            <w:tcW w:w="17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1,135,334 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7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210,873 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46,927 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1,393,134 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34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1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81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48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48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Derivatives assets:</w:t>
            </w:r>
          </w:p>
        </w:tc>
        <w:tc>
          <w:tcPr>
            <w:tcW w:w="181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81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8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8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Option contracts</w:t>
            </w:r>
          </w:p>
        </w:tc>
        <w:tc>
          <w:tcPr>
            <w:tcW w:w="17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7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431,211 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431,211 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Forward contracts</w:t>
            </w:r>
          </w:p>
        </w:tc>
        <w:tc>
          <w:tcPr>
            <w:tcW w:w="17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7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46,434 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46,434 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Total derivative assets</w:t>
            </w:r>
          </w:p>
        </w:tc>
        <w:tc>
          <w:tcPr>
            <w:tcW w:w="171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71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477,645 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477,645 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34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1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81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8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8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jc w:val="lef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Securities sold, not yet purchased:</w:t>
            </w:r>
          </w:p>
        </w:tc>
        <w:tc>
          <w:tcPr>
            <w:tcW w:w="1815"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815"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485"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485"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Equities</w:t>
            </w:r>
          </w:p>
        </w:tc>
        <w:tc>
          <w:tcPr>
            <w:tcW w:w="17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89,427 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7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89,427 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Corporate bonds</w:t>
            </w:r>
          </w:p>
        </w:tc>
        <w:tc>
          <w:tcPr>
            <w:tcW w:w="17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7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46,523 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46,523 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Total securities sold, but not yet purchased</w:t>
            </w:r>
          </w:p>
        </w:tc>
        <w:tc>
          <w:tcPr>
            <w:tcW w:w="17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89,427 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7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46,523 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135,950 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34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1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81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48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48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Derivative liabilities:</w:t>
            </w:r>
          </w:p>
        </w:tc>
        <w:tc>
          <w:tcPr>
            <w:tcW w:w="181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81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8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48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Option contracts</w:t>
            </w:r>
          </w:p>
        </w:tc>
        <w:tc>
          <w:tcPr>
            <w:tcW w:w="17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7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256,801 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256,801 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Forward contracts</w:t>
            </w:r>
          </w:p>
        </w:tc>
        <w:tc>
          <w:tcPr>
            <w:tcW w:w="17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7,003 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7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38,296 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45,299 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Total Derivatives liabilities</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5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7,003 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5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295,097 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2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2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302,100 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Level 3 Measurements and Changes in Leveling</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Transfers into or out of levels are recorded at their fair values as of the end of the reporting period, consistent with the date of determination of fair value. There were no securities transferred to</w:t>
      </w:r>
      <w:r>
        <w:rPr>
          <w:rFonts w:ascii="Arial" w:eastAsia="Arial" w:hAnsi="Arial" w:cs="Arial"/>
          <w:sz w:val="20"/>
        </w:rPr>
        <w:t xml:space="preserve"> </w:t>
      </w:r>
      <w:r>
        <w:rPr>
          <w:rFonts w:ascii="Arial" w:eastAsia="Arial" w:hAnsi="Arial" w:cs="Arial"/>
          <w:sz w:val="20"/>
        </w:rPr>
        <w:t>or from Level 3</w:t>
      </w:r>
      <w:r>
        <w:rPr>
          <w:rFonts w:ascii="Arial" w:eastAsia="Arial" w:hAnsi="Arial" w:cs="Arial"/>
          <w:sz w:val="20"/>
        </w:rPr>
        <w:t xml:space="preserve"> by the </w:t>
      </w:r>
      <w:r>
        <w:rPr>
          <w:rFonts w:ascii="Arial" w:eastAsia="Arial" w:hAnsi="Arial" w:cs="Arial"/>
          <w:sz w:val="20"/>
        </w:rPr>
        <w:t>InRe Fund</w:t>
      </w:r>
      <w:r>
        <w:rPr>
          <w:rFonts w:ascii="Arial" w:eastAsia="Arial" w:hAnsi="Arial" w:cs="Arial"/>
          <w:sz w:val="20"/>
        </w:rPr>
        <w:t xml:space="preserve"> during the </w:t>
      </w:r>
      <w:r>
        <w:rPr>
          <w:rFonts w:ascii="Arial" w:eastAsia="Arial" w:hAnsi="Arial" w:cs="Arial"/>
          <w:sz w:val="20"/>
        </w:rPr>
        <w:t xml:space="preserve">three </w:t>
      </w:r>
      <w:r>
        <w:rPr>
          <w:rFonts w:ascii="Arial" w:eastAsia="Arial" w:hAnsi="Arial" w:cs="Arial"/>
          <w:sz w:val="20"/>
        </w:rPr>
        <w:t xml:space="preserve">and six </w:t>
      </w:r>
      <w:r>
        <w:rPr>
          <w:rFonts w:ascii="Arial" w:eastAsia="Arial" w:hAnsi="Arial" w:cs="Arial"/>
          <w:sz w:val="20"/>
        </w:rPr>
        <w:t xml:space="preserve">months ended </w:t>
      </w:r>
      <w:r>
        <w:rPr>
          <w:rFonts w:ascii="Arial" w:eastAsia="Arial" w:hAnsi="Arial" w:cs="Arial"/>
          <w:sz w:val="20"/>
        </w:rPr>
        <w:t>June 30, 2021</w:t>
      </w:r>
      <w:r>
        <w:rPr>
          <w:rFonts w:ascii="Arial" w:eastAsia="Arial" w:hAnsi="Arial" w:cs="Arial"/>
          <w:sz w:val="20"/>
        </w:rPr>
        <w: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T</w:t>
      </w:r>
      <w:r>
        <w:rPr>
          <w:rFonts w:ascii="Arial" w:eastAsia="Arial" w:hAnsi="Arial" w:cs="Arial"/>
          <w:sz w:val="20"/>
        </w:rPr>
        <w:t>he InRe Fund</w:t>
      </w:r>
      <w:r>
        <w:rPr>
          <w:rFonts w:ascii="Arial" w:eastAsia="Arial" w:hAnsi="Arial" w:cs="Arial"/>
          <w:sz w:val="20"/>
        </w:rPr>
        <w:t xml:space="preserve"> purchased a convertible bond during the three </w:t>
      </w:r>
      <w:r>
        <w:rPr>
          <w:rFonts w:ascii="Arial" w:eastAsia="Arial" w:hAnsi="Arial" w:cs="Arial"/>
          <w:sz w:val="20"/>
        </w:rPr>
        <w:t xml:space="preserve">and six </w:t>
      </w:r>
      <w:r>
        <w:rPr>
          <w:rFonts w:ascii="Arial" w:eastAsia="Arial" w:hAnsi="Arial" w:cs="Arial"/>
          <w:sz w:val="20"/>
        </w:rPr>
        <w:t xml:space="preserve">months </w:t>
      </w:r>
      <w:r>
        <w:rPr>
          <w:rFonts w:ascii="Arial" w:eastAsia="Arial" w:hAnsi="Arial" w:cs="Arial"/>
          <w:sz w:val="20"/>
        </w:rPr>
        <w:t xml:space="preserve">ended </w:t>
      </w:r>
      <w:r>
        <w:rPr>
          <w:rFonts w:ascii="Arial" w:eastAsia="Arial" w:hAnsi="Arial" w:cs="Arial"/>
          <w:sz w:val="20"/>
        </w:rPr>
        <w:t>June 30, 2021</w:t>
      </w:r>
      <w:r>
        <w:rPr>
          <w:rFonts w:ascii="Arial" w:eastAsia="Arial" w:hAnsi="Arial" w:cs="Arial"/>
          <w:sz w:val="20"/>
        </w:rPr>
        <w:t xml:space="preserve"> that is the only </w:t>
      </w:r>
      <w:r>
        <w:rPr>
          <w:rFonts w:ascii="Arial" w:eastAsia="Arial" w:hAnsi="Arial" w:cs="Arial"/>
          <w:sz w:val="20"/>
        </w:rPr>
        <w:t>L</w:t>
      </w:r>
      <w:r>
        <w:rPr>
          <w:rFonts w:ascii="Arial" w:eastAsia="Arial" w:hAnsi="Arial" w:cs="Arial"/>
          <w:sz w:val="20"/>
        </w:rPr>
        <w:t xml:space="preserve">evel 3 investment measured at fair value on a recurring basis using unobservable inputs as of </w:t>
      </w:r>
      <w:r>
        <w:rPr>
          <w:rFonts w:ascii="Arial" w:eastAsia="Arial" w:hAnsi="Arial" w:cs="Arial"/>
          <w:sz w:val="20"/>
        </w:rPr>
        <w:t>June 30, 2021</w:t>
      </w:r>
      <w:r>
        <w:rPr>
          <w:rFonts w:ascii="Arial" w:eastAsia="Arial" w:hAnsi="Arial" w:cs="Arial"/>
          <w:sz w:val="20"/>
        </w:rPr>
        <w:t xml:space="preserve">. There were no other purchases, issuances, sales or settlements of </w:t>
      </w:r>
      <w:r>
        <w:rPr>
          <w:rFonts w:ascii="Arial" w:eastAsia="Arial" w:hAnsi="Arial" w:cs="Arial"/>
          <w:sz w:val="20"/>
        </w:rPr>
        <w:t>L</w:t>
      </w:r>
      <w:r>
        <w:rPr>
          <w:rFonts w:ascii="Arial" w:eastAsia="Arial" w:hAnsi="Arial" w:cs="Arial"/>
          <w:sz w:val="20"/>
        </w:rPr>
        <w:t xml:space="preserve">evel 3 investments </w:t>
      </w:r>
      <w:r>
        <w:rPr>
          <w:rFonts w:ascii="Arial" w:eastAsia="Arial" w:hAnsi="Arial" w:cs="Arial"/>
          <w:sz w:val="20"/>
        </w:rPr>
        <w:t xml:space="preserve">by the InRe Fund </w:t>
      </w:r>
      <w:r>
        <w:rPr>
          <w:rFonts w:ascii="Arial" w:eastAsia="Arial" w:hAnsi="Arial" w:cs="Arial"/>
          <w:sz w:val="20"/>
        </w:rPr>
        <w:t xml:space="preserve">during the </w:t>
      </w:r>
      <w:r>
        <w:rPr>
          <w:rFonts w:ascii="Arial" w:eastAsia="Arial" w:hAnsi="Arial" w:cs="Arial"/>
          <w:sz w:val="20"/>
        </w:rPr>
        <w:t xml:space="preserve">current </w:t>
      </w:r>
      <w:r>
        <w:rPr>
          <w:rFonts w:ascii="Arial" w:eastAsia="Arial" w:hAnsi="Arial" w:cs="Arial"/>
          <w:sz w:val="20"/>
        </w:rPr>
        <w:t>period.</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Net unrealized gains related to Level 3 assets were </w:t>
      </w:r>
      <w:r>
        <w:rPr>
          <w:rFonts w:ascii="Arial" w:eastAsia="Arial" w:hAnsi="Arial" w:cs="Arial"/>
          <w:sz w:val="20"/>
        </w:rPr>
        <w:t>$16.9 million</w:t>
      </w:r>
      <w:r>
        <w:rPr>
          <w:rFonts w:ascii="Arial" w:eastAsia="Arial" w:hAnsi="Arial" w:cs="Arial"/>
          <w:sz w:val="20"/>
        </w:rPr>
        <w:t xml:space="preserve"> and are included in net realized and unrealized gains (losses) in the consolidated statements of earnings.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i/>
          <w:sz w:val="20"/>
        </w:rPr>
        <w:t>Valuation Techniques and Inputs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The table below presents the qualitative information related to the fair value measurements for convertible bond investment measured at fair value on a recurring basis using </w:t>
      </w:r>
      <w:r>
        <w:rPr>
          <w:rFonts w:ascii="Arial" w:eastAsia="Arial" w:hAnsi="Arial" w:cs="Arial"/>
          <w:sz w:val="20"/>
        </w:rPr>
        <w:t>L</w:t>
      </w:r>
      <w:r>
        <w:rPr>
          <w:rFonts w:ascii="Arial" w:eastAsia="Arial" w:hAnsi="Arial" w:cs="Arial"/>
          <w:sz w:val="20"/>
        </w:rPr>
        <w:t>evel 3 inputs: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0"/>
        <w:gridCol w:w="1585"/>
        <w:gridCol w:w="100"/>
        <w:gridCol w:w="60"/>
        <w:gridCol w:w="2820"/>
        <w:gridCol w:w="60"/>
        <w:gridCol w:w="2040"/>
        <w:gridCol w:w="60"/>
        <w:gridCol w:w="1695"/>
        <w:gridCol w:w="60"/>
        <w:gridCol w:w="160"/>
        <w:gridCol w:w="136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10260" w:type="dxa"/>
            <w:gridSpan w:val="1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Qualitative Information about Level 3 Fair Value Measurements</w:t>
            </w:r>
          </w:p>
        </w:tc>
      </w:tr>
      <w:tr>
        <w:tblPrEx>
          <w:tblW w:w="10465" w:type="dxa"/>
          <w:jc w:val="left"/>
          <w:tblInd w:w="0" w:type="dxa"/>
          <w:tblCellMar>
            <w:left w:w="108" w:type="dxa"/>
            <w:right w:w="108" w:type="dxa"/>
          </w:tblCellMar>
        </w:tblPrEx>
        <w:trPr>
          <w:cantSplit/>
          <w:trHeight w:hRule="exact" w:val="495"/>
          <w:jc w:val="left"/>
        </w:trPr>
        <w:tc>
          <w:tcPr>
            <w:tcW w:w="18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center"/>
              <w:outlineLvl w:val="9"/>
              <w:rPr>
                <w:rFonts w:ascii="Arial" w:eastAsia="Arial" w:hAnsi="Arial" w:cs="Arial"/>
                <w:b/>
                <w:sz w:val="20"/>
              </w:rPr>
            </w:pPr>
            <w:r>
              <w:rPr>
                <w:rFonts w:ascii="Arial" w:eastAsia="Arial" w:hAnsi="Arial" w:cs="Arial"/>
                <w:b/>
                <w:sz w:val="20"/>
              </w:rPr>
              <w:t xml:space="preserve">Fair Value as of </w:t>
            </w:r>
            <w:r>
              <w:rPr>
                <w:rFonts w:ascii="Arial" w:eastAsia="Arial" w:hAnsi="Arial" w:cs="Arial"/>
                <w:b/>
                <w:sz w:val="20"/>
              </w:rPr>
              <w:t>June 30, 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282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Valuation Techniques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Unobservable Input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Range (Average)</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Unrealized Gain</w:t>
            </w:r>
          </w:p>
        </w:tc>
      </w:tr>
      <w:tr>
        <w:tblPrEx>
          <w:tblW w:w="10465" w:type="dxa"/>
          <w:jc w:val="left"/>
          <w:tblInd w:w="0" w:type="dxa"/>
          <w:tblCellMar>
            <w:left w:w="108" w:type="dxa"/>
            <w:right w:w="108" w:type="dxa"/>
          </w:tblCellMar>
        </w:tblPrEx>
        <w:trPr>
          <w:cantSplit/>
          <w:trHeight w:hRule="exact" w:val="300"/>
          <w:jc w:val="left"/>
        </w:trPr>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5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46,927 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p>
        </w:tc>
        <w:tc>
          <w:tcPr>
            <w:tcW w:w="282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0" w:right="0"/>
              <w:jc w:val="center"/>
            </w:pPr>
            <w:r>
              <w:rPr>
                <w:rFonts w:ascii="Arial" w:eastAsia="Arial" w:hAnsi="Arial" w:cs="Arial"/>
                <w:color w:val="000000"/>
                <w:sz w:val="20"/>
              </w:rPr>
              <w:t>Broker Pricing</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right="0"/>
              <w:jc w:val="center"/>
            </w:pPr>
          </w:p>
        </w:tc>
        <w:tc>
          <w:tcPr>
            <w:tcW w:w="204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pageBreakBefore w:val="0"/>
              <w:numPr>
                <w:ilvl w:val="0"/>
                <w:numId w:val="0"/>
              </w:numPr>
              <w:spacing w:before="55" w:after="30" w:line="240" w:lineRule="auto"/>
              <w:ind w:left="0" w:right="0" w:firstLine="0"/>
              <w:jc w:val="center"/>
              <w:outlineLvl w:val="9"/>
              <w:rPr>
                <w:rFonts w:ascii="Arial" w:eastAsia="Arial" w:hAnsi="Arial" w:cs="Arial"/>
                <w:sz w:val="20"/>
              </w:rPr>
            </w:pPr>
            <w:r>
              <w:rPr>
                <w:rFonts w:ascii="Arial" w:eastAsia="Arial" w:hAnsi="Arial" w:cs="Arial"/>
                <w:sz w:val="20"/>
              </w:rPr>
              <w:t>(1)</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right="0"/>
              <w:jc w:val="center"/>
            </w:pPr>
          </w:p>
        </w:tc>
        <w:tc>
          <w:tcPr>
            <w:tcW w:w="169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pageBreakBefore w:val="0"/>
              <w:numPr>
                <w:ilvl w:val="0"/>
                <w:numId w:val="0"/>
              </w:numPr>
              <w:spacing w:before="55" w:after="30" w:line="240" w:lineRule="auto"/>
              <w:ind w:left="0" w:right="0" w:firstLine="0"/>
              <w:jc w:val="center"/>
              <w:outlineLvl w:val="9"/>
              <w:rPr>
                <w:rFonts w:ascii="Arial" w:eastAsia="Arial" w:hAnsi="Arial" w:cs="Arial"/>
                <w:sz w:val="20"/>
              </w:rPr>
            </w:pPr>
            <w:r>
              <w:rPr>
                <w:rFonts w:ascii="Arial" w:eastAsia="Arial" w:hAnsi="Arial" w:cs="Arial"/>
                <w:sz w:val="20"/>
              </w:rPr>
              <w:t>(1)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3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16,927 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60" w:line="288" w:lineRule="auto"/>
        <w:ind w:left="180" w:right="0" w:hanging="180"/>
        <w:jc w:val="both"/>
        <w:outlineLvl w:val="9"/>
        <w:rPr>
          <w:rFonts w:ascii="Arial" w:eastAsia="Arial" w:hAnsi="Arial" w:cs="Arial"/>
          <w:b/>
          <w:i/>
          <w:sz w:val="16"/>
        </w:rPr>
      </w:pPr>
      <w:r>
        <w:rPr>
          <w:rFonts w:ascii="Arial" w:eastAsia="Arial" w:hAnsi="Arial" w:cs="Arial"/>
          <w:sz w:val="16"/>
          <w:vertAlign w:val="superscript"/>
        </w:rPr>
        <w:t>(1)</w:t>
      </w:r>
      <w:r>
        <w:rPr>
          <w:rFonts w:ascii="Arial" w:eastAsia="Arial" w:hAnsi="Arial" w:cs="Arial"/>
          <w:sz w:val="16"/>
          <w:vertAlign w:val="superscript"/>
        </w:rPr>
        <w:t xml:space="preserve"> </w:t>
      </w:r>
      <w:r>
        <w:rPr>
          <w:rFonts w:ascii="Arial" w:eastAsia="Arial" w:hAnsi="Arial" w:cs="Arial"/>
          <w:sz w:val="16"/>
        </w:rPr>
        <w:t>Where quoted market prices in active markets are not available to estimate fair value</w:t>
      </w:r>
      <w:r>
        <w:rPr>
          <w:rFonts w:ascii="Arial" w:eastAsia="Arial" w:hAnsi="Arial" w:cs="Arial"/>
          <w:sz w:val="16"/>
        </w:rPr>
        <w:t>s for recognition and disclosure purposes, the InRe Fund uses Broker Pricing, a technique that relies on unobservable inputs for the determination of fair value and involves a level of ju</w:t>
      </w:r>
      <w:r>
        <w:rPr>
          <w:rFonts w:ascii="Arial" w:eastAsia="Arial" w:hAnsi="Arial" w:cs="Arial"/>
          <w:sz w:val="16"/>
        </w:rPr>
        <w:t>dgement and unc</w:t>
      </w:r>
      <w:r>
        <w:rPr>
          <w:rFonts w:ascii="Arial" w:eastAsia="Arial" w:hAnsi="Arial" w:cs="Arial"/>
          <w:sz w:val="16"/>
        </w:rPr>
        <w:t xml:space="preserve">ertainty. Changes in the broker price </w:t>
      </w:r>
      <w:r>
        <w:rPr>
          <w:rFonts w:ascii="Arial" w:eastAsia="Arial" w:hAnsi="Arial" w:cs="Arial"/>
          <w:sz w:val="16"/>
        </w:rPr>
        <w:t xml:space="preserve">that reasonably could have been different at the reporting date </w:t>
      </w:r>
      <w:r>
        <w:rPr>
          <w:rFonts w:ascii="Arial" w:eastAsia="Arial" w:hAnsi="Arial" w:cs="Arial"/>
          <w:sz w:val="16"/>
        </w:rPr>
        <w:t>may result in a higher or lower determination of fair v</w:t>
      </w:r>
      <w:r>
        <w:rPr>
          <w:rFonts w:ascii="Arial" w:eastAsia="Arial" w:hAnsi="Arial" w:cs="Arial"/>
          <w:sz w:val="16"/>
        </w:rPr>
        <w:t>a</w:t>
      </w:r>
      <w:r>
        <w:rPr>
          <w:rFonts w:ascii="Arial" w:eastAsia="Arial" w:hAnsi="Arial" w:cs="Arial"/>
          <w:sz w:val="16"/>
        </w:rPr>
        <w:t>l</w:t>
      </w:r>
      <w:r>
        <w:rPr>
          <w:rFonts w:ascii="Arial" w:eastAsia="Arial" w:hAnsi="Arial" w:cs="Arial"/>
          <w:sz w:val="16"/>
        </w:rPr>
        <w:t>ue.</w:t>
      </w: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 xml:space="preserve">Nonconsolidated </w:t>
      </w:r>
      <w:r>
        <w:rPr>
          <w:rFonts w:ascii="Arial" w:eastAsia="Arial" w:hAnsi="Arial" w:cs="Arial"/>
          <w:b/>
          <w:i/>
          <w:sz w:val="20"/>
        </w:rPr>
        <w:t>VIE</w:t>
      </w:r>
      <w:r>
        <w:rPr>
          <w:rFonts w:ascii="Arial" w:eastAsia="Arial" w:hAnsi="Arial" w:cs="Arial"/>
          <w:b/>
          <w:i/>
          <w:sz w:val="20"/>
        </w:rPr>
        <w:t>s</w:t>
      </w:r>
    </w:p>
    <w:p>
      <w:pPr>
        <w:keepNext/>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W</w:t>
      </w:r>
      <w:r>
        <w:rPr>
          <w:rFonts w:ascii="Arial" w:eastAsia="Arial" w:hAnsi="Arial" w:cs="Arial"/>
          <w:sz w:val="20"/>
        </w:rPr>
        <w:t xml:space="preserve">e </w:t>
      </w:r>
      <w:r>
        <w:rPr>
          <w:rFonts w:ascii="Arial" w:eastAsia="Arial" w:hAnsi="Arial" w:cs="Arial"/>
          <w:sz w:val="20"/>
        </w:rPr>
        <w:t xml:space="preserve">have </w:t>
      </w:r>
      <w:r>
        <w:rPr>
          <w:rFonts w:ascii="Arial" w:eastAsia="Arial" w:hAnsi="Arial" w:cs="Arial"/>
          <w:sz w:val="20"/>
        </w:rPr>
        <w:t>invest</w:t>
      </w:r>
      <w:r>
        <w:rPr>
          <w:rFonts w:ascii="Arial" w:eastAsia="Arial" w:hAnsi="Arial" w:cs="Arial"/>
          <w:sz w:val="20"/>
        </w:rPr>
        <w:t>ments</w:t>
      </w:r>
      <w:r>
        <w:rPr>
          <w:rFonts w:ascii="Arial" w:eastAsia="Arial" w:hAnsi="Arial" w:cs="Arial"/>
          <w:sz w:val="20"/>
        </w:rPr>
        <w:t xml:space="preserve"> in </w:t>
      </w:r>
      <w:r>
        <w:rPr>
          <w:rFonts w:ascii="Arial" w:eastAsia="Arial" w:hAnsi="Arial" w:cs="Arial"/>
          <w:sz w:val="20"/>
        </w:rPr>
        <w:t>certain limited partnership</w:t>
      </w:r>
      <w:r>
        <w:rPr>
          <w:rFonts w:ascii="Arial" w:eastAsia="Arial" w:hAnsi="Arial" w:cs="Arial"/>
          <w:sz w:val="20"/>
        </w:rPr>
        <w:t xml:space="preserve"> funds </w:t>
      </w:r>
      <w:r>
        <w:rPr>
          <w:rFonts w:ascii="Arial" w:eastAsia="Arial" w:hAnsi="Arial" w:cs="Arial"/>
          <w:sz w:val="20"/>
        </w:rPr>
        <w:t>which are deemed to be VIEs</w:t>
      </w:r>
      <w:r>
        <w:rPr>
          <w:rFonts w:ascii="Arial" w:eastAsia="Arial" w:hAnsi="Arial" w:cs="Arial"/>
          <w:sz w:val="20"/>
        </w:rPr>
        <w:t>. The activities of these VIEs are generally limited to holding investments and our involvement in these entities is passive in nature. Our maximum exposure to the</w:t>
      </w:r>
      <w:r>
        <w:rPr>
          <w:rFonts w:ascii="Arial" w:eastAsia="Arial" w:hAnsi="Arial" w:cs="Arial"/>
          <w:sz w:val="20"/>
        </w:rPr>
        <w:t>se</w:t>
      </w:r>
      <w:r>
        <w:rPr>
          <w:rFonts w:ascii="Arial" w:eastAsia="Arial" w:hAnsi="Arial" w:cs="Arial"/>
          <w:sz w:val="20"/>
        </w:rPr>
        <w:t xml:space="preserve"> VIEs is </w:t>
      </w:r>
      <w:r>
        <w:rPr>
          <w:rFonts w:ascii="Arial" w:eastAsia="Arial" w:hAnsi="Arial" w:cs="Arial"/>
          <w:sz w:val="20"/>
        </w:rPr>
        <w:t xml:space="preserve">limited to </w:t>
      </w:r>
      <w:r>
        <w:rPr>
          <w:rFonts w:ascii="Arial" w:eastAsia="Arial" w:hAnsi="Arial" w:cs="Arial"/>
          <w:sz w:val="20"/>
        </w:rPr>
        <w:t>the</w:t>
      </w:r>
      <w:r>
        <w:rPr>
          <w:rFonts w:ascii="Arial" w:eastAsia="Arial" w:hAnsi="Arial" w:cs="Arial"/>
          <w:sz w:val="20"/>
        </w:rPr>
        <w:t xml:space="preserve"> </w:t>
      </w:r>
      <w:r>
        <w:rPr>
          <w:rFonts w:ascii="Arial" w:eastAsia="Arial" w:hAnsi="Arial" w:cs="Arial"/>
          <w:sz w:val="20"/>
        </w:rPr>
        <w:t>fair</w:t>
      </w:r>
      <w:r>
        <w:rPr>
          <w:rFonts w:ascii="Arial" w:eastAsia="Arial" w:hAnsi="Arial" w:cs="Arial"/>
          <w:sz w:val="20"/>
        </w:rPr>
        <w:t xml:space="preserve"> value of</w:t>
      </w:r>
      <w:r>
        <w:rPr>
          <w:rFonts w:ascii="Arial" w:eastAsia="Arial" w:hAnsi="Arial" w:cs="Arial"/>
          <w:sz w:val="20"/>
        </w:rPr>
        <w:t xml:space="preserve"> </w:t>
      </w:r>
      <w:r>
        <w:rPr>
          <w:rFonts w:ascii="Arial" w:eastAsia="Arial" w:hAnsi="Arial" w:cs="Arial"/>
          <w:sz w:val="20"/>
        </w:rPr>
        <w:t xml:space="preserve">our investment </w:t>
      </w:r>
      <w:r>
        <w:rPr>
          <w:rFonts w:ascii="Arial" w:eastAsia="Arial" w:hAnsi="Arial" w:cs="Arial"/>
          <w:sz w:val="20"/>
        </w:rPr>
        <w:t xml:space="preserve">and </w:t>
      </w:r>
      <w:r>
        <w:rPr>
          <w:rFonts w:ascii="Arial" w:eastAsia="Arial" w:hAnsi="Arial" w:cs="Arial"/>
          <w:sz w:val="20"/>
        </w:rPr>
        <w:t>un</w:t>
      </w:r>
      <w:r>
        <w:rPr>
          <w:rFonts w:ascii="Arial" w:eastAsia="Arial" w:hAnsi="Arial" w:cs="Arial"/>
          <w:sz w:val="20"/>
        </w:rPr>
        <w:t xml:space="preserve">funded </w:t>
      </w:r>
      <w:r>
        <w:rPr>
          <w:rFonts w:ascii="Arial" w:eastAsia="Arial" w:hAnsi="Arial" w:cs="Arial"/>
          <w:sz w:val="20"/>
        </w:rPr>
        <w:t>c</w:t>
      </w:r>
      <w:r>
        <w:rPr>
          <w:rFonts w:ascii="Arial" w:eastAsia="Arial" w:hAnsi="Arial" w:cs="Arial"/>
          <w:sz w:val="20"/>
        </w:rPr>
        <w:t xml:space="preserve">ommitments </w:t>
      </w:r>
      <w:r>
        <w:rPr>
          <w:rFonts w:ascii="Arial" w:eastAsia="Arial" w:hAnsi="Arial" w:cs="Arial"/>
          <w:sz w:val="20"/>
        </w:rPr>
        <w:t>at any given time</w:t>
      </w:r>
      <w:r>
        <w:rPr>
          <w:rFonts w:ascii="Arial" w:eastAsia="Arial" w:hAnsi="Arial" w:cs="Arial"/>
          <w:sz w:val="20"/>
        </w:rPr>
        <w:t xml:space="preserve">. </w:t>
      </w:r>
      <w:r>
        <w:rPr>
          <w:rFonts w:ascii="Arial" w:eastAsia="Arial" w:hAnsi="Arial" w:cs="Arial"/>
          <w:sz w:val="20"/>
        </w:rPr>
        <w:t>W</w:t>
      </w:r>
      <w:r>
        <w:rPr>
          <w:rFonts w:ascii="Arial" w:eastAsia="Arial" w:hAnsi="Arial" w:cs="Arial"/>
          <w:sz w:val="20"/>
        </w:rPr>
        <w:t>e do not have the power to direct the activities which most significantly impact the VIEs economic performance. As a result, we are not the primary beneficiary of these VIEs</w:t>
      </w:r>
      <w:r>
        <w:rPr>
          <w:rFonts w:ascii="Arial" w:eastAsia="Arial" w:hAnsi="Arial" w:cs="Arial"/>
          <w:sz w:val="20"/>
        </w:rPr>
        <w:t xml:space="preserve"> and are therefore not required to consolidate them</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 </w:t>
      </w:r>
    </w:p>
    <w:p>
      <w:pPr>
        <w:keepNext/>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The table below </w:t>
      </w:r>
      <w:r>
        <w:rPr>
          <w:rFonts w:ascii="Arial" w:eastAsia="Arial" w:hAnsi="Arial" w:cs="Arial"/>
          <w:sz w:val="20"/>
        </w:rPr>
        <w:t>presents the</w:t>
      </w:r>
      <w:r>
        <w:rPr>
          <w:rFonts w:ascii="Arial" w:eastAsia="Arial" w:hAnsi="Arial" w:cs="Arial"/>
          <w:sz w:val="20"/>
        </w:rPr>
        <w:t xml:space="preserve"> </w:t>
      </w:r>
      <w:r>
        <w:rPr>
          <w:rFonts w:ascii="Arial" w:eastAsia="Arial" w:hAnsi="Arial" w:cs="Arial"/>
          <w:sz w:val="20"/>
        </w:rPr>
        <w:t>fair</w:t>
      </w:r>
      <w:r>
        <w:rPr>
          <w:rFonts w:ascii="Arial" w:eastAsia="Arial" w:hAnsi="Arial" w:cs="Arial"/>
          <w:sz w:val="20"/>
        </w:rPr>
        <w:t xml:space="preserve"> value of our investment</w:t>
      </w:r>
      <w:r>
        <w:rPr>
          <w:rFonts w:ascii="Arial" w:eastAsia="Arial" w:hAnsi="Arial" w:cs="Arial"/>
          <w:sz w:val="20"/>
        </w:rPr>
        <w:t>s in</w:t>
      </w:r>
      <w:r>
        <w:rPr>
          <w:rFonts w:ascii="Arial" w:eastAsia="Arial" w:hAnsi="Arial" w:cs="Arial"/>
          <w:sz w:val="20"/>
        </w:rPr>
        <w:t xml:space="preserve"> nonconsolidated VIEs as well as our maximum exposure to loss associated with these VIEs:</w:t>
      </w:r>
    </w:p>
    <w:tbl>
      <w:tblPr>
        <w:tblW w:w="10526"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45"/>
        <w:gridCol w:w="60"/>
        <w:gridCol w:w="160"/>
        <w:gridCol w:w="1705"/>
        <w:gridCol w:w="100"/>
        <w:gridCol w:w="60"/>
        <w:gridCol w:w="160"/>
        <w:gridCol w:w="1705"/>
        <w:gridCol w:w="100"/>
        <w:gridCol w:w="60"/>
        <w:gridCol w:w="160"/>
        <w:gridCol w:w="1705"/>
        <w:gridCol w:w="100"/>
      </w:tblGrid>
      <w:tr>
        <w:tblPrEx>
          <w:tblW w:w="10526"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65"/>
          <w:jc w:val="left"/>
        </w:trPr>
        <w:tc>
          <w:tcPr>
            <w:tcW w:w="424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As of 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Fair Value</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9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Unfunded Commitments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Maximum Exposure to Loss</w:t>
            </w:r>
          </w:p>
        </w:tc>
      </w:tr>
      <w:tr>
        <w:tblPrEx>
          <w:tblW w:w="10526" w:type="dxa"/>
          <w:jc w:val="left"/>
          <w:tblInd w:w="0" w:type="dxa"/>
          <w:tblCellMar>
            <w:left w:w="108" w:type="dxa"/>
            <w:right w:w="108" w:type="dxa"/>
          </w:tblCellMar>
        </w:tblPrEx>
        <w:trPr>
          <w:cantSplit/>
          <w:trHeight w:hRule="exact" w:val="300"/>
          <w:jc w:val="left"/>
        </w:trPr>
        <w:tc>
          <w:tcPr>
            <w:tcW w:w="4245" w:type="dxa"/>
            <w:tcBorders>
              <w:top w:val="single" w:sz="8" w:space="0" w:color="000000"/>
              <w:left w:val="nil"/>
              <w:bottom w:val="nil"/>
              <w:right w:val="nil"/>
            </w:tcBorders>
            <w:tcMar>
              <w:top w:w="0" w:type="dxa"/>
              <w:left w:w="53" w:type="dxa"/>
              <w:bottom w:w="0" w:type="dxa"/>
              <w:right w:w="53" w:type="dxa"/>
            </w:tcMar>
            <w:vAlign w:val="top"/>
          </w:tcPr>
          <w:p>
            <w:pPr>
              <w:keepNext/>
              <w:pageBreakBefore w:val="0"/>
              <w:spacing w:before="55" w:after="30" w:line="240" w:lineRule="auto"/>
              <w:ind w:left="0"/>
              <w:jc w:val="left"/>
            </w:pPr>
            <w:r>
              <w:rPr>
                <w:rFonts w:ascii="Arial" w:eastAsia="Arial" w:hAnsi="Arial" w:cs="Arial"/>
                <w:b/>
                <w:color w:val="000000"/>
                <w:sz w:val="20"/>
              </w:rPr>
              <w:t>Equities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6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6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6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526" w:type="dxa"/>
          <w:jc w:val="left"/>
          <w:tblInd w:w="0" w:type="dxa"/>
          <w:tblCellMar>
            <w:left w:w="108" w:type="dxa"/>
            <w:right w:w="108" w:type="dxa"/>
          </w:tblCellMar>
        </w:tblPrEx>
        <w:trPr>
          <w:cantSplit/>
          <w:trHeight w:hRule="exact" w:val="495"/>
          <w:jc w:val="left"/>
        </w:trPr>
        <w:tc>
          <w:tcPr>
            <w:tcW w:w="42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Publicly traded equity investment in common stock</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60,911 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60,911 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526" w:type="dxa"/>
          <w:jc w:val="left"/>
          <w:tblInd w:w="0" w:type="dxa"/>
          <w:tblCellMar>
            <w:left w:w="108" w:type="dxa"/>
            <w:right w:w="108" w:type="dxa"/>
          </w:tblCellMar>
        </w:tblPrEx>
        <w:trPr>
          <w:cantSplit/>
          <w:trHeight w:hRule="exact" w:val="105"/>
          <w:jc w:val="left"/>
        </w:trPr>
        <w:tc>
          <w:tcPr>
            <w:tcW w:w="42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526" w:type="dxa"/>
          <w:jc w:val="left"/>
          <w:tblInd w:w="0" w:type="dxa"/>
          <w:tblCellMar>
            <w:left w:w="108" w:type="dxa"/>
            <w:right w:w="108" w:type="dxa"/>
          </w:tblCellMar>
        </w:tblPrEx>
        <w:trPr>
          <w:cantSplit/>
          <w:trHeight w:hRule="exact" w:val="300"/>
          <w:jc w:val="left"/>
        </w:trPr>
        <w:tc>
          <w:tcPr>
            <w:tcW w:w="42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20"/>
              </w:rPr>
              <w:t>Other investments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526" w:type="dxa"/>
          <w:jc w:val="left"/>
          <w:tblInd w:w="0" w:type="dxa"/>
          <w:tblCellMar>
            <w:left w:w="108" w:type="dxa"/>
            <w:right w:w="108" w:type="dxa"/>
          </w:tblCellMar>
        </w:tblPrEx>
        <w:trPr>
          <w:cantSplit/>
          <w:trHeight w:hRule="exact" w:val="300"/>
          <w:jc w:val="left"/>
        </w:trPr>
        <w:tc>
          <w:tcPr>
            <w:tcW w:w="42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20"/>
              <w:jc w:val="left"/>
            </w:pPr>
            <w:r>
              <w:rPr>
                <w:rFonts w:ascii="Arial" w:eastAsia="Arial" w:hAnsi="Arial" w:cs="Arial"/>
                <w:color w:val="000000"/>
                <w:sz w:val="20"/>
              </w:rPr>
              <w:t>Hedge funds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73,130 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73,130 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526" w:type="dxa"/>
          <w:jc w:val="left"/>
          <w:tblInd w:w="0" w:type="dxa"/>
          <w:tblCellMar>
            <w:left w:w="108" w:type="dxa"/>
            <w:right w:w="108" w:type="dxa"/>
          </w:tblCellMar>
        </w:tblPrEx>
        <w:trPr>
          <w:cantSplit/>
          <w:trHeight w:hRule="exact" w:val="300"/>
          <w:jc w:val="left"/>
        </w:trPr>
        <w:tc>
          <w:tcPr>
            <w:tcW w:w="42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20"/>
              <w:jc w:val="left"/>
            </w:pPr>
            <w:r>
              <w:rPr>
                <w:rFonts w:ascii="Arial" w:eastAsia="Arial" w:hAnsi="Arial" w:cs="Arial"/>
                <w:color w:val="000000"/>
                <w:sz w:val="20"/>
              </w:rPr>
              <w:t>Fixed income funds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132,229 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44,263 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176,492 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526" w:type="dxa"/>
          <w:jc w:val="left"/>
          <w:tblInd w:w="0" w:type="dxa"/>
          <w:tblCellMar>
            <w:left w:w="108" w:type="dxa"/>
            <w:right w:w="108" w:type="dxa"/>
          </w:tblCellMar>
        </w:tblPrEx>
        <w:trPr>
          <w:cantSplit/>
          <w:trHeight w:hRule="exact" w:val="300"/>
          <w:jc w:val="left"/>
        </w:trPr>
        <w:tc>
          <w:tcPr>
            <w:tcW w:w="42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20"/>
              <w:jc w:val="left"/>
            </w:pPr>
            <w:r>
              <w:rPr>
                <w:rFonts w:ascii="Arial" w:eastAsia="Arial" w:hAnsi="Arial" w:cs="Arial"/>
                <w:color w:val="000000"/>
                <w:sz w:val="20"/>
              </w:rPr>
              <w:t>Private equity funds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479,470 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781,162 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1,260,632 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526" w:type="dxa"/>
          <w:jc w:val="left"/>
          <w:tblInd w:w="0" w:type="dxa"/>
          <w:tblCellMar>
            <w:left w:w="108" w:type="dxa"/>
            <w:right w:w="108" w:type="dxa"/>
          </w:tblCellMar>
        </w:tblPrEx>
        <w:trPr>
          <w:cantSplit/>
          <w:trHeight w:hRule="exact" w:val="300"/>
          <w:jc w:val="left"/>
        </w:trPr>
        <w:tc>
          <w:tcPr>
            <w:tcW w:w="42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20"/>
              <w:jc w:val="left"/>
            </w:pPr>
            <w:r>
              <w:rPr>
                <w:rFonts w:ascii="Arial" w:eastAsia="Arial" w:hAnsi="Arial" w:cs="Arial"/>
                <w:color w:val="000000"/>
                <w:sz w:val="20"/>
              </w:rPr>
              <w:t>CLO equity funds</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190,158 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190,158 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526" w:type="dxa"/>
          <w:jc w:val="left"/>
          <w:tblInd w:w="0" w:type="dxa"/>
          <w:tblCellMar>
            <w:left w:w="108" w:type="dxa"/>
            <w:right w:w="108" w:type="dxa"/>
          </w:tblCellMar>
        </w:tblPrEx>
        <w:trPr>
          <w:cantSplit/>
          <w:trHeight w:hRule="exact" w:val="300"/>
          <w:jc w:val="left"/>
        </w:trPr>
        <w:tc>
          <w:tcPr>
            <w:tcW w:w="42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20"/>
              <w:jc w:val="left"/>
            </w:pPr>
            <w:r>
              <w:rPr>
                <w:rFonts w:ascii="Arial" w:eastAsia="Arial" w:hAnsi="Arial" w:cs="Arial"/>
                <w:color w:val="000000"/>
                <w:sz w:val="20"/>
              </w:rPr>
              <w:t>Private credit funds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242,359 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72,289 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314,648 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526" w:type="dxa"/>
          <w:jc w:val="left"/>
          <w:tblInd w:w="0" w:type="dxa"/>
          <w:tblCellMar>
            <w:left w:w="108" w:type="dxa"/>
            <w:right w:w="108" w:type="dxa"/>
          </w:tblCellMar>
        </w:tblPrEx>
        <w:trPr>
          <w:cantSplit/>
          <w:trHeight w:hRule="exact" w:val="300"/>
          <w:jc w:val="left"/>
        </w:trPr>
        <w:tc>
          <w:tcPr>
            <w:tcW w:w="42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20"/>
              <w:jc w:val="left"/>
            </w:pPr>
            <w:r>
              <w:rPr>
                <w:rFonts w:ascii="Arial" w:eastAsia="Arial" w:hAnsi="Arial" w:cs="Arial"/>
                <w:color w:val="000000"/>
                <w:sz w:val="20"/>
              </w:rPr>
              <w:t>Other</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17,971 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38,544 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56,515 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526" w:type="dxa"/>
          <w:jc w:val="left"/>
          <w:tblInd w:w="0" w:type="dxa"/>
          <w:tblCellMar>
            <w:left w:w="108" w:type="dxa"/>
            <w:right w:w="108" w:type="dxa"/>
          </w:tblCellMar>
        </w:tblPrEx>
        <w:trPr>
          <w:cantSplit/>
          <w:trHeight w:hRule="exact" w:val="300"/>
          <w:jc w:val="left"/>
        </w:trPr>
        <w:tc>
          <w:tcPr>
            <w:tcW w:w="42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Total</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1,135,317 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936,258 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2,071,575 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526" w:type="dxa"/>
          <w:jc w:val="left"/>
          <w:tblInd w:w="0" w:type="dxa"/>
          <w:tblCellMar>
            <w:left w:w="108" w:type="dxa"/>
            <w:right w:w="108" w:type="dxa"/>
          </w:tblCellMar>
        </w:tblPrEx>
        <w:trPr>
          <w:cantSplit/>
          <w:trHeight w:hRule="exact" w:val="105"/>
          <w:jc w:val="left"/>
        </w:trPr>
        <w:tc>
          <w:tcPr>
            <w:tcW w:w="42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526" w:type="dxa"/>
          <w:jc w:val="left"/>
          <w:tblInd w:w="0" w:type="dxa"/>
          <w:tblCellMar>
            <w:left w:w="108" w:type="dxa"/>
            <w:right w:w="108" w:type="dxa"/>
          </w:tblCellMar>
        </w:tblPrEx>
        <w:trPr>
          <w:cantSplit/>
          <w:trHeight w:hRule="exact" w:val="300"/>
          <w:jc w:val="left"/>
        </w:trPr>
        <w:tc>
          <w:tcPr>
            <w:tcW w:w="424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b/>
                <w:color w:val="000000"/>
                <w:sz w:val="20"/>
              </w:rPr>
              <w:t>Total investments in nonconsolidated VIEs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1,196,228 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936,258 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2,132,486 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r>
    </w:tbl>
    <w:p>
      <w:pPr>
        <w:keepNext w:val="0"/>
        <w:keepLines/>
        <w:pageBreakBefore w:val="0"/>
        <w:widowControl w:val="0"/>
        <w:numPr>
          <w:ilvl w:val="0"/>
          <w:numId w:val="0"/>
        </w:numPr>
        <w:spacing w:before="100" w:after="0" w:line="288" w:lineRule="auto"/>
        <w:ind w:left="0" w:right="0" w:firstLine="0"/>
        <w:jc w:val="both"/>
        <w:outlineLvl w:val="9"/>
        <w:rPr>
          <w:rFonts w:ascii="Arial" w:eastAsia="Arial" w:hAnsi="Arial" w:cs="Arial"/>
          <w:b/>
          <w:i/>
          <w:sz w:val="10"/>
        </w:rPr>
      </w:pPr>
    </w:p>
    <w:tbl>
      <w:tblPr>
        <w:tblW w:w="105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45"/>
        <w:gridCol w:w="60"/>
        <w:gridCol w:w="160"/>
        <w:gridCol w:w="1705"/>
        <w:gridCol w:w="100"/>
        <w:gridCol w:w="60"/>
        <w:gridCol w:w="160"/>
        <w:gridCol w:w="1705"/>
        <w:gridCol w:w="100"/>
        <w:gridCol w:w="60"/>
        <w:gridCol w:w="160"/>
        <w:gridCol w:w="1705"/>
        <w:gridCol w:w="100"/>
      </w:tblGrid>
      <w:tr>
        <w:tblPrEx>
          <w:tblW w:w="105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65"/>
        </w:trPr>
        <w:tc>
          <w:tcPr>
            <w:tcW w:w="424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As of December 31, 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Fair Value</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9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Unfunded Commitments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Maximum Exposure to Loss</w:t>
            </w:r>
          </w:p>
        </w:tc>
      </w:tr>
      <w:tr>
        <w:tblPrEx>
          <w:tblW w:w="10526" w:type="dxa"/>
          <w:tblInd w:w="0" w:type="dxa"/>
          <w:tblCellMar>
            <w:left w:w="108" w:type="dxa"/>
            <w:right w:w="108" w:type="dxa"/>
          </w:tblCellMar>
        </w:tblPrEx>
        <w:trPr>
          <w:cantSplit/>
          <w:trHeight w:hRule="exact" w:val="300"/>
        </w:trPr>
        <w:tc>
          <w:tcPr>
            <w:tcW w:w="4245" w:type="dxa"/>
            <w:tcBorders>
              <w:top w:val="single" w:sz="8" w:space="0" w:color="000000"/>
              <w:left w:val="nil"/>
              <w:bottom w:val="nil"/>
              <w:right w:val="nil"/>
            </w:tcBorders>
            <w:tcMar>
              <w:top w:w="0" w:type="dxa"/>
              <w:left w:w="53" w:type="dxa"/>
              <w:bottom w:w="0" w:type="dxa"/>
              <w:right w:w="53" w:type="dxa"/>
            </w:tcMar>
            <w:vAlign w:val="top"/>
          </w:tcPr>
          <w:p>
            <w:pPr>
              <w:keepNext/>
              <w:pageBreakBefore w:val="0"/>
              <w:spacing w:before="55" w:after="30" w:line="240" w:lineRule="auto"/>
              <w:ind w:left="0"/>
              <w:jc w:val="left"/>
            </w:pPr>
            <w:r>
              <w:rPr>
                <w:rFonts w:ascii="Arial" w:eastAsia="Arial" w:hAnsi="Arial" w:cs="Arial"/>
                <w:b/>
                <w:color w:val="000000"/>
                <w:sz w:val="20"/>
              </w:rPr>
              <w:t>Equities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6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6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6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526" w:type="dxa"/>
          <w:tblInd w:w="0" w:type="dxa"/>
          <w:tblCellMar>
            <w:left w:w="108" w:type="dxa"/>
            <w:right w:w="108" w:type="dxa"/>
          </w:tblCellMar>
        </w:tblPrEx>
        <w:trPr>
          <w:cantSplit/>
          <w:trHeight w:hRule="exact" w:val="495"/>
        </w:trPr>
        <w:tc>
          <w:tcPr>
            <w:tcW w:w="42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Publicly traded equity investment in common stock</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54,248 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54,248 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526" w:type="dxa"/>
          <w:tblInd w:w="0" w:type="dxa"/>
          <w:tblCellMar>
            <w:left w:w="108" w:type="dxa"/>
            <w:right w:w="108" w:type="dxa"/>
          </w:tblCellMar>
        </w:tblPrEx>
        <w:trPr>
          <w:cantSplit/>
          <w:trHeight w:hRule="exact" w:val="105"/>
        </w:trPr>
        <w:tc>
          <w:tcPr>
            <w:tcW w:w="42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526" w:type="dxa"/>
          <w:tblInd w:w="0" w:type="dxa"/>
          <w:tblCellMar>
            <w:left w:w="108" w:type="dxa"/>
            <w:right w:w="108" w:type="dxa"/>
          </w:tblCellMar>
        </w:tblPrEx>
        <w:trPr>
          <w:cantSplit/>
          <w:trHeight w:hRule="exact" w:val="300"/>
        </w:trPr>
        <w:tc>
          <w:tcPr>
            <w:tcW w:w="42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20"/>
              </w:rPr>
              <w:t>Other investments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526" w:type="dxa"/>
          <w:tblInd w:w="0" w:type="dxa"/>
          <w:tblCellMar>
            <w:left w:w="108" w:type="dxa"/>
            <w:right w:w="108" w:type="dxa"/>
          </w:tblCellMar>
        </w:tblPrEx>
        <w:trPr>
          <w:cantSplit/>
          <w:trHeight w:hRule="exact" w:val="300"/>
        </w:trPr>
        <w:tc>
          <w:tcPr>
            <w:tcW w:w="42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20"/>
              <w:jc w:val="left"/>
            </w:pPr>
            <w:r>
              <w:rPr>
                <w:rFonts w:ascii="Arial" w:eastAsia="Arial" w:hAnsi="Arial" w:cs="Arial"/>
                <w:color w:val="000000"/>
                <w:sz w:val="20"/>
              </w:rPr>
              <w:t>Hedge fund</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2,638,339 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2,638,339 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526" w:type="dxa"/>
          <w:tblInd w:w="0" w:type="dxa"/>
          <w:tblCellMar>
            <w:left w:w="108" w:type="dxa"/>
            <w:right w:w="108" w:type="dxa"/>
          </w:tblCellMar>
        </w:tblPrEx>
        <w:trPr>
          <w:cantSplit/>
          <w:trHeight w:hRule="exact" w:val="300"/>
        </w:trPr>
        <w:tc>
          <w:tcPr>
            <w:tcW w:w="42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20"/>
              <w:jc w:val="left"/>
            </w:pPr>
            <w:r>
              <w:rPr>
                <w:rFonts w:ascii="Arial" w:eastAsia="Arial" w:hAnsi="Arial" w:cs="Arial"/>
                <w:color w:val="000000"/>
                <w:sz w:val="20"/>
              </w:rPr>
              <w:t>Fixed income funds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98,874 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16,538 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115,412 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526" w:type="dxa"/>
          <w:tblInd w:w="0" w:type="dxa"/>
          <w:tblCellMar>
            <w:left w:w="108" w:type="dxa"/>
            <w:right w:w="108" w:type="dxa"/>
          </w:tblCellMar>
        </w:tblPrEx>
        <w:trPr>
          <w:cantSplit/>
          <w:trHeight w:hRule="exact" w:val="300"/>
        </w:trPr>
        <w:tc>
          <w:tcPr>
            <w:tcW w:w="42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20"/>
              <w:jc w:val="left"/>
            </w:pPr>
            <w:r>
              <w:rPr>
                <w:rFonts w:ascii="Arial" w:eastAsia="Arial" w:hAnsi="Arial" w:cs="Arial"/>
                <w:color w:val="000000"/>
                <w:sz w:val="20"/>
              </w:rPr>
              <w:t>Private equity funds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361,691 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761,969 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1,123,660 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526" w:type="dxa"/>
          <w:tblInd w:w="0" w:type="dxa"/>
          <w:tblCellMar>
            <w:left w:w="108" w:type="dxa"/>
            <w:right w:w="108" w:type="dxa"/>
          </w:tblCellMar>
        </w:tblPrEx>
        <w:trPr>
          <w:cantSplit/>
          <w:trHeight w:hRule="exact" w:val="300"/>
        </w:trPr>
        <w:tc>
          <w:tcPr>
            <w:tcW w:w="42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20"/>
              <w:jc w:val="left"/>
            </w:pPr>
            <w:r>
              <w:rPr>
                <w:rFonts w:ascii="Arial" w:eastAsia="Arial" w:hAnsi="Arial" w:cs="Arial"/>
                <w:color w:val="000000"/>
                <w:sz w:val="20"/>
              </w:rPr>
              <w:t>CLO equity funds</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166,524 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166,524 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526" w:type="dxa"/>
          <w:tblInd w:w="0" w:type="dxa"/>
          <w:tblCellMar>
            <w:left w:w="108" w:type="dxa"/>
            <w:right w:w="108" w:type="dxa"/>
          </w:tblCellMar>
        </w:tblPrEx>
        <w:trPr>
          <w:cantSplit/>
          <w:trHeight w:hRule="exact" w:val="300"/>
        </w:trPr>
        <w:tc>
          <w:tcPr>
            <w:tcW w:w="42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20"/>
              <w:jc w:val="left"/>
            </w:pPr>
            <w:r>
              <w:rPr>
                <w:rFonts w:ascii="Arial" w:eastAsia="Arial" w:hAnsi="Arial" w:cs="Arial"/>
                <w:color w:val="000000"/>
                <w:sz w:val="20"/>
              </w:rPr>
              <w:t>Private credit funds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183,069 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126,455 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309,524 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526" w:type="dxa"/>
          <w:tblInd w:w="0" w:type="dxa"/>
          <w:tblCellMar>
            <w:left w:w="108" w:type="dxa"/>
            <w:right w:w="108" w:type="dxa"/>
          </w:tblCellMar>
        </w:tblPrEx>
        <w:trPr>
          <w:cantSplit/>
          <w:trHeight w:hRule="exact" w:val="300"/>
        </w:trPr>
        <w:tc>
          <w:tcPr>
            <w:tcW w:w="42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20"/>
              <w:jc w:val="left"/>
            </w:pPr>
            <w:r>
              <w:rPr>
                <w:rFonts w:ascii="Arial" w:eastAsia="Arial" w:hAnsi="Arial" w:cs="Arial"/>
                <w:color w:val="000000"/>
                <w:sz w:val="20"/>
              </w:rPr>
              <w:t>Other</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12,358 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17,674 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30,032 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526" w:type="dxa"/>
          <w:tblInd w:w="0" w:type="dxa"/>
          <w:tblCellMar>
            <w:left w:w="108" w:type="dxa"/>
            <w:right w:w="108" w:type="dxa"/>
          </w:tblCellMar>
        </w:tblPrEx>
        <w:trPr>
          <w:cantSplit/>
          <w:trHeight w:hRule="exact" w:val="300"/>
        </w:trPr>
        <w:tc>
          <w:tcPr>
            <w:tcW w:w="42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Total</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3,460,855 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922,636 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4,383,491 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526" w:type="dxa"/>
          <w:tblInd w:w="0" w:type="dxa"/>
          <w:tblCellMar>
            <w:left w:w="108" w:type="dxa"/>
            <w:right w:w="108" w:type="dxa"/>
          </w:tblCellMar>
        </w:tblPrEx>
        <w:trPr>
          <w:cantSplit/>
          <w:trHeight w:hRule="exact" w:val="105"/>
        </w:trPr>
        <w:tc>
          <w:tcPr>
            <w:tcW w:w="42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6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526" w:type="dxa"/>
          <w:tblInd w:w="0" w:type="dxa"/>
          <w:tblCellMar>
            <w:left w:w="108" w:type="dxa"/>
            <w:right w:w="108" w:type="dxa"/>
          </w:tblCellMar>
        </w:tblPrEx>
        <w:trPr>
          <w:cantSplit/>
          <w:trHeight w:hRule="exact" w:val="300"/>
        </w:trPr>
        <w:tc>
          <w:tcPr>
            <w:tcW w:w="424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b/>
                <w:color w:val="000000"/>
                <w:sz w:val="20"/>
              </w:rPr>
              <w:t>Total investments in nonconsolidated VIEs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3,515,103 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922,636 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4,437,739 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r>
    </w:tbl>
    <w:p>
      <w:pPr>
        <w:keepNext w:val="0"/>
        <w:keepLines/>
        <w:pageBreakBefore w:val="0"/>
        <w:widowControl w:val="0"/>
        <w:numPr>
          <w:ilvl w:val="0"/>
          <w:numId w:val="0"/>
        </w:numPr>
        <w:spacing w:before="0" w:after="100" w:line="288" w:lineRule="auto"/>
        <w:ind w:left="0" w:right="0" w:firstLine="0"/>
        <w:jc w:val="both"/>
        <w:outlineLvl w:val="9"/>
        <w:rPr>
          <w:rFonts w:ascii="Arial" w:eastAsia="Arial" w:hAnsi="Arial" w:cs="Arial"/>
          <w:b/>
          <w:i/>
          <w:sz w:val="20"/>
        </w:rPr>
      </w:pPr>
    </w:p>
    <w:p>
      <w:pPr>
        <w:keepNext w:val="0"/>
        <w:keepLines/>
        <w:pageBreakBefore w:val="0"/>
        <w:widowControl w:val="0"/>
        <w:numPr>
          <w:ilvl w:val="0"/>
          <w:numId w:val="0"/>
        </w:numPr>
        <w:spacing w:before="0" w:after="100" w:line="288" w:lineRule="auto"/>
        <w:ind w:left="0" w:right="0" w:firstLine="0"/>
        <w:jc w:val="both"/>
        <w:outlineLvl w:val="9"/>
        <w:rPr>
          <w:rFonts w:ascii="Arial" w:eastAsia="Arial" w:hAnsi="Arial" w:cs="Arial"/>
          <w:b/>
          <w:i/>
          <w:sz w:val="20"/>
        </w:rPr>
        <w:sectPr>
          <w:headerReference w:type="default" r:id="rId92"/>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0"/>
        <w:jc w:val="left"/>
        <w:outlineLvl w:val="9"/>
        <w:rPr>
          <w:rFonts w:ascii="Arial" w:eastAsia="Arial" w:hAnsi="Arial" w:cs="Arial"/>
          <w:sz w:val="20"/>
        </w:rPr>
      </w:pPr>
      <w:bookmarkStart w:id="81" w:name="Section90"/>
      <w:bookmarkEnd w:id="81"/>
      <w:r>
        <w:rPr>
          <w:rFonts w:ascii="Arial" w:eastAsia="Arial" w:hAnsi="Arial" w:cs="Arial"/>
          <w:sz w:val="20"/>
        </w:rPr>
        <w:t xml:space="preserve"> </w:t>
      </w:r>
      <w:r>
        <w:rPr>
          <w:rFonts w:ascii="Arial" w:eastAsia="Arial" w:hAnsi="Arial" w:cs="Arial"/>
          <w:b/>
          <w:sz w:val="20"/>
        </w:rPr>
        <w:t>12. PREMIUMS WRITTEN AND EARNED</w:t>
      </w:r>
      <w:r>
        <w:rPr>
          <w:rFonts w:ascii="Arial" w:eastAsia="Arial" w:hAnsi="Arial" w:cs="Arial"/>
          <w:b/>
          <w:sz w:val="20"/>
        </w:rPr>
        <w:t xml:space="preserve"> </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w:t>
      </w:r>
      <w:r>
        <w:rPr>
          <w:rFonts w:ascii="Arial" w:eastAsia="Arial" w:hAnsi="Arial" w:cs="Arial"/>
          <w:sz w:val="20"/>
        </w:rPr>
        <w:t xml:space="preserve"> following table provides a summary of premiums written and earned by segment:</w:t>
      </w: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65"/>
        <w:gridCol w:w="160"/>
        <w:gridCol w:w="745"/>
        <w:gridCol w:w="100"/>
        <w:gridCol w:w="75"/>
        <w:gridCol w:w="160"/>
        <w:gridCol w:w="745"/>
        <w:gridCol w:w="100"/>
        <w:gridCol w:w="75"/>
        <w:gridCol w:w="160"/>
        <w:gridCol w:w="745"/>
        <w:gridCol w:w="100"/>
        <w:gridCol w:w="75"/>
        <w:gridCol w:w="160"/>
        <w:gridCol w:w="745"/>
        <w:gridCol w:w="100"/>
        <w:gridCol w:w="75"/>
        <w:gridCol w:w="160"/>
        <w:gridCol w:w="745"/>
        <w:gridCol w:w="100"/>
        <w:gridCol w:w="75"/>
        <w:gridCol w:w="160"/>
        <w:gridCol w:w="745"/>
        <w:gridCol w:w="100"/>
        <w:gridCol w:w="75"/>
        <w:gridCol w:w="160"/>
        <w:gridCol w:w="745"/>
        <w:gridCol w:w="100"/>
        <w:gridCol w:w="75"/>
        <w:gridCol w:w="160"/>
        <w:gridCol w:w="745"/>
        <w:gridCol w:w="100"/>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16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245" w:type="dxa"/>
            <w:gridSpan w:val="15"/>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7"/>
              </w:rPr>
              <w:t>Three Months Ended 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245" w:type="dxa"/>
            <w:gridSpan w:val="15"/>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7"/>
              </w:rPr>
              <w:t>Six Months Ended June 30,</w:t>
            </w:r>
          </w:p>
        </w:tc>
      </w:tr>
      <w:tr>
        <w:tblPrEx>
          <w:tblW w:w="10435" w:type="dxa"/>
          <w:jc w:val="left"/>
          <w:tblInd w:w="0" w:type="dxa"/>
          <w:tblCellMar>
            <w:left w:w="108" w:type="dxa"/>
            <w:right w:w="108" w:type="dxa"/>
          </w:tblCellMar>
        </w:tblPrEx>
        <w:trPr>
          <w:cantSplit/>
          <w:trHeight w:hRule="exact" w:val="255"/>
          <w:jc w:val="left"/>
        </w:trPr>
        <w:tc>
          <w:tcPr>
            <w:tcW w:w="166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7"/>
              </w:rPr>
              <w:t> </w:t>
            </w:r>
          </w:p>
        </w:tc>
        <w:tc>
          <w:tcPr>
            <w:tcW w:w="208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7"/>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208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7"/>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8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7"/>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208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7"/>
              </w:rPr>
              <w:t>2020</w:t>
            </w:r>
          </w:p>
        </w:tc>
      </w:tr>
      <w:tr>
        <w:tblPrEx>
          <w:tblW w:w="10435" w:type="dxa"/>
          <w:jc w:val="left"/>
          <w:tblInd w:w="0" w:type="dxa"/>
          <w:tblCellMar>
            <w:left w:w="108" w:type="dxa"/>
            <w:right w:w="108" w:type="dxa"/>
          </w:tblCellMar>
        </w:tblPrEx>
        <w:trPr>
          <w:cantSplit/>
          <w:trHeight w:hRule="exact" w:val="435"/>
          <w:jc w:val="left"/>
        </w:trPr>
        <w:tc>
          <w:tcPr>
            <w:tcW w:w="166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7"/>
              </w:rPr>
              <w:t> </w:t>
            </w:r>
          </w:p>
        </w:tc>
        <w:tc>
          <w:tcPr>
            <w:tcW w:w="10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7"/>
              </w:rPr>
              <w:t>Premiums</w:t>
            </w:r>
          </w:p>
          <w:p>
            <w:pPr>
              <w:spacing w:after="30" w:line="240" w:lineRule="auto"/>
              <w:ind w:left="0" w:right="0"/>
              <w:jc w:val="center"/>
            </w:pPr>
            <w:r>
              <w:rPr>
                <w:rFonts w:ascii="Arial" w:eastAsia="Arial" w:hAnsi="Arial" w:cs="Arial"/>
                <w:b/>
                <w:color w:val="000000"/>
                <w:sz w:val="17"/>
              </w:rPr>
              <w:t>Written</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7"/>
              </w:rPr>
              <w:t>Premiums</w:t>
            </w:r>
          </w:p>
          <w:p>
            <w:pPr>
              <w:spacing w:after="30" w:line="240" w:lineRule="auto"/>
              <w:ind w:left="0" w:right="0"/>
              <w:jc w:val="center"/>
            </w:pPr>
            <w:r>
              <w:rPr>
                <w:rFonts w:ascii="Arial" w:eastAsia="Arial" w:hAnsi="Arial" w:cs="Arial"/>
                <w:b/>
                <w:color w:val="000000"/>
                <w:sz w:val="17"/>
              </w:rPr>
              <w:t>Earned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7"/>
              </w:rPr>
              <w:t>Premiums</w:t>
            </w:r>
          </w:p>
          <w:p>
            <w:pPr>
              <w:spacing w:after="30" w:line="240" w:lineRule="auto"/>
              <w:ind w:left="0" w:right="0"/>
              <w:jc w:val="center"/>
            </w:pPr>
            <w:r>
              <w:rPr>
                <w:rFonts w:ascii="Arial" w:eastAsia="Arial" w:hAnsi="Arial" w:cs="Arial"/>
                <w:b/>
                <w:color w:val="000000"/>
                <w:sz w:val="17"/>
              </w:rPr>
              <w:t>Written</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17"/>
              </w:rPr>
              <w:t>Premiums</w:t>
            </w:r>
          </w:p>
          <w:p>
            <w:pPr>
              <w:spacing w:after="30" w:line="240" w:lineRule="auto"/>
              <w:ind w:left="0" w:right="0"/>
              <w:jc w:val="center"/>
            </w:pPr>
            <w:r>
              <w:rPr>
                <w:rFonts w:ascii="Arial" w:eastAsia="Arial" w:hAnsi="Arial" w:cs="Arial"/>
                <w:b/>
                <w:color w:val="000000"/>
                <w:sz w:val="17"/>
              </w:rPr>
              <w:t>Earned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7"/>
              </w:rPr>
              <w:t>Premiums Written</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7"/>
              </w:rPr>
              <w:t>Premiums Earned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7"/>
              </w:rPr>
              <w:t>Premiums Written</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7"/>
              </w:rPr>
              <w:t>Premiums Earned</w:t>
            </w:r>
          </w:p>
        </w:tc>
      </w:tr>
      <w:tr>
        <w:tblPrEx>
          <w:tblW w:w="10435" w:type="dxa"/>
          <w:jc w:val="left"/>
          <w:tblInd w:w="0" w:type="dxa"/>
          <w:tblCellMar>
            <w:left w:w="108" w:type="dxa"/>
            <w:right w:w="108" w:type="dxa"/>
          </w:tblCellMar>
        </w:tblPrEx>
        <w:trPr>
          <w:cantSplit/>
          <w:trHeight w:hRule="exact" w:val="285"/>
          <w:jc w:val="left"/>
        </w:trPr>
        <w:tc>
          <w:tcPr>
            <w:tcW w:w="166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i/>
                <w:color w:val="000000"/>
                <w:sz w:val="17"/>
                <w:u w:val="single"/>
              </w:rPr>
              <w:t>Run-off</w:t>
            </w:r>
          </w:p>
        </w:tc>
        <w:tc>
          <w:tcPr>
            <w:tcW w:w="10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255"/>
          <w:jc w:val="left"/>
        </w:trPr>
        <w:tc>
          <w:tcPr>
            <w:tcW w:w="166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7"/>
              </w:rPr>
              <w:t>Gross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8,001 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61,564 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(2,155)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14,395 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30,184 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155,770 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(1,828)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32,473 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35" w:type="dxa"/>
          <w:jc w:val="left"/>
          <w:tblInd w:w="0" w:type="dxa"/>
          <w:tblCellMar>
            <w:left w:w="108" w:type="dxa"/>
            <w:right w:w="108" w:type="dxa"/>
          </w:tblCellMar>
        </w:tblPrEx>
        <w:trPr>
          <w:cantSplit/>
          <w:trHeight w:hRule="exact" w:val="255"/>
          <w:jc w:val="left"/>
        </w:trPr>
        <w:tc>
          <w:tcPr>
            <w:tcW w:w="166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7"/>
              </w:rPr>
              <w:t>Ceded</w:t>
            </w: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2,160 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(19,160)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(1,048)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(3,878)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(15,525)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(40,530)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801 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(5,926)</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55"/>
          <w:jc w:val="left"/>
        </w:trPr>
        <w:tc>
          <w:tcPr>
            <w:tcW w:w="166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7"/>
              </w:rPr>
              <w:t>Net</w:t>
            </w: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10,161 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42,404 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(3,203)</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10,517 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14,659 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115,240 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(1,027)</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26,547 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jc w:val="left"/>
          <w:tblInd w:w="0" w:type="dxa"/>
          <w:tblCellMar>
            <w:left w:w="108" w:type="dxa"/>
            <w:right w:w="108" w:type="dxa"/>
          </w:tblCellMar>
        </w:tblPrEx>
        <w:trPr>
          <w:cantSplit/>
          <w:trHeight w:hRule="exact" w:val="285"/>
          <w:jc w:val="left"/>
        </w:trPr>
        <w:tc>
          <w:tcPr>
            <w:tcW w:w="166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i/>
                <w:color w:val="000000"/>
                <w:sz w:val="17"/>
                <w:u w:val="single"/>
              </w:rPr>
              <w:t>Legacy Underwriting</w:t>
            </w: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255"/>
          <w:jc w:val="left"/>
        </w:trPr>
        <w:tc>
          <w:tcPr>
            <w:tcW w:w="166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7"/>
              </w:rPr>
              <w:t>Gross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13,515 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38,060 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141,547 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167,235 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41,089 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86,119 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350,981 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344,278 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35" w:type="dxa"/>
          <w:jc w:val="left"/>
          <w:tblInd w:w="0" w:type="dxa"/>
          <w:tblCellMar>
            <w:left w:w="108" w:type="dxa"/>
            <w:right w:w="108" w:type="dxa"/>
          </w:tblCellMar>
        </w:tblPrEx>
        <w:trPr>
          <w:cantSplit/>
          <w:trHeight w:hRule="exact" w:val="255"/>
          <w:jc w:val="left"/>
        </w:trPr>
        <w:tc>
          <w:tcPr>
            <w:tcW w:w="166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7"/>
              </w:rPr>
              <w:t>Ceded</w:t>
            </w: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(6,501)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(20,820)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(17,568)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(34,881)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(22,608)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(48,839)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(74,719)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(68,603)</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55"/>
          <w:jc w:val="left"/>
        </w:trPr>
        <w:tc>
          <w:tcPr>
            <w:tcW w:w="166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7"/>
              </w:rPr>
              <w:t>Net</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7,014 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17,240 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123,979 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132,354 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18,481 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37,280 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276,262 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7"/>
              </w:rPr>
              <w:t>275,675 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jc w:val="left"/>
          <w:tblInd w:w="0" w:type="dxa"/>
          <w:tblCellMar>
            <w:left w:w="108" w:type="dxa"/>
            <w:right w:w="108" w:type="dxa"/>
          </w:tblCellMar>
        </w:tblPrEx>
        <w:trPr>
          <w:cantSplit/>
          <w:trHeight w:hRule="exact" w:val="285"/>
          <w:jc w:val="left"/>
        </w:trPr>
        <w:tc>
          <w:tcPr>
            <w:tcW w:w="166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i/>
                <w:color w:val="000000"/>
                <w:sz w:val="17"/>
                <w:u w:val="single"/>
              </w:rPr>
              <w:t>Total</w:t>
            </w: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255"/>
          <w:jc w:val="left"/>
        </w:trPr>
        <w:tc>
          <w:tcPr>
            <w:tcW w:w="166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7"/>
              </w:rPr>
              <w:t>Gross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21,516 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99,624 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139,392 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181,630 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71,273 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241,889 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349,153 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7"/>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376,751 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35" w:type="dxa"/>
          <w:jc w:val="left"/>
          <w:tblInd w:w="0" w:type="dxa"/>
          <w:tblCellMar>
            <w:left w:w="108" w:type="dxa"/>
            <w:right w:w="108" w:type="dxa"/>
          </w:tblCellMar>
        </w:tblPrEx>
        <w:trPr>
          <w:cantSplit/>
          <w:trHeight w:hRule="exact" w:val="255"/>
          <w:jc w:val="left"/>
        </w:trPr>
        <w:tc>
          <w:tcPr>
            <w:tcW w:w="166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7"/>
              </w:rPr>
              <w:t>Ceded</w:t>
            </w: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(4,341)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(39,980)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(18,616)</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(38,759)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(38,133)</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(89,369)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(73,918)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7"/>
              </w:rPr>
              <w:t>(74,529)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255"/>
          <w:jc w:val="left"/>
        </w:trPr>
        <w:tc>
          <w:tcPr>
            <w:tcW w:w="166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7"/>
              </w:rPr>
              <w:t>Total</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7"/>
              </w:rPr>
              <w:t>17,175 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7"/>
              </w:rPr>
              <w:t>59,644 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7"/>
              </w:rPr>
              <w:t>120,776 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7"/>
              </w:rPr>
              <w:t>142,871 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7"/>
              </w:rPr>
              <w:t>33,140 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7"/>
              </w:rPr>
              <w:t>152,520 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7"/>
              </w:rPr>
              <w:t>275,235 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7"/>
              </w:rPr>
              <w:t>$</w:t>
            </w:r>
          </w:p>
        </w:tc>
        <w:tc>
          <w:tcPr>
            <w:tcW w:w="7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7"/>
              </w:rPr>
              <w:t>302,222 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Gross premiums written</w:t>
      </w:r>
      <w:r>
        <w:rPr>
          <w:rFonts w:ascii="Arial" w:eastAsia="Arial" w:hAnsi="Arial" w:cs="Arial"/>
          <w:sz w:val="20"/>
        </w:rPr>
        <w:t xml:space="preserve"> </w:t>
      </w:r>
      <w:r>
        <w:rPr>
          <w:rFonts w:ascii="Arial" w:eastAsia="Arial" w:hAnsi="Arial" w:cs="Arial"/>
          <w:sz w:val="20"/>
        </w:rPr>
        <w:t xml:space="preserve">for </w:t>
      </w:r>
      <w:r>
        <w:rPr>
          <w:rFonts w:ascii="Arial" w:eastAsia="Arial" w:hAnsi="Arial" w:cs="Arial"/>
          <w:sz w:val="20"/>
        </w:rPr>
        <w:t xml:space="preserve">the </w:t>
      </w:r>
      <w:r>
        <w:rPr>
          <w:rFonts w:ascii="Arial" w:eastAsia="Arial" w:hAnsi="Arial" w:cs="Arial"/>
          <w:sz w:val="20"/>
        </w:rPr>
        <w:t>three and 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decreased by </w:t>
      </w:r>
      <w:r>
        <w:rPr>
          <w:rFonts w:ascii="Arial" w:eastAsia="Arial" w:hAnsi="Arial" w:cs="Arial"/>
          <w:sz w:val="20"/>
        </w:rPr>
        <w:t>$117.9 million</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$277.9 million</w:t>
      </w:r>
      <w:r>
        <w:rPr>
          <w:rFonts w:ascii="Arial" w:eastAsia="Arial" w:hAnsi="Arial" w:cs="Arial"/>
          <w:sz w:val="20"/>
        </w:rPr>
        <w:t>,</w:t>
      </w:r>
      <w:r>
        <w:rPr>
          <w:rFonts w:ascii="Arial" w:eastAsia="Arial" w:hAnsi="Arial" w:cs="Arial"/>
          <w:sz w:val="20"/>
        </w:rPr>
        <w:t xml:space="preserve"> re</w:t>
      </w:r>
      <w:r>
        <w:rPr>
          <w:rFonts w:ascii="Arial" w:eastAsia="Arial" w:hAnsi="Arial" w:cs="Arial"/>
          <w:sz w:val="20"/>
        </w:rPr>
        <w:t>s</w:t>
      </w:r>
      <w:r>
        <w:rPr>
          <w:rFonts w:ascii="Arial" w:eastAsia="Arial" w:hAnsi="Arial" w:cs="Arial"/>
          <w:sz w:val="20"/>
        </w:rPr>
        <w:t>pec</w:t>
      </w:r>
      <w:r>
        <w:rPr>
          <w:rFonts w:ascii="Arial" w:eastAsia="Arial" w:hAnsi="Arial" w:cs="Arial"/>
          <w:sz w:val="20"/>
        </w:rPr>
        <w:t>tively</w:t>
      </w:r>
      <w:r>
        <w:rPr>
          <w:rFonts w:ascii="Arial" w:eastAsia="Arial" w:hAnsi="Arial" w:cs="Arial"/>
          <w:sz w:val="20"/>
        </w:rPr>
        <w:t xml:space="preserve">, </w:t>
      </w:r>
      <w:r>
        <w:rPr>
          <w:rFonts w:ascii="Arial" w:eastAsia="Arial" w:hAnsi="Arial" w:cs="Arial"/>
          <w:sz w:val="20"/>
        </w:rPr>
        <w:t>primarily due to StarStone International being placed into an orderly run-off in the second quarter of 2020</w:t>
      </w:r>
      <w:r>
        <w:rPr>
          <w:rFonts w:ascii="Arial" w:eastAsia="Arial" w:hAnsi="Arial" w:cs="Arial"/>
          <w:sz w:val="20"/>
        </w:rPr>
        <w:t xml:space="preserve"> </w:t>
      </w:r>
      <w:r>
        <w:rPr>
          <w:rFonts w:ascii="Arial" w:eastAsia="Arial" w:hAnsi="Arial" w:cs="Arial"/>
          <w:sz w:val="20"/>
        </w:rPr>
        <w:t>and the sale of Atrium</w:t>
      </w:r>
      <w:r>
        <w:rPr>
          <w:rFonts w:ascii="Arial" w:eastAsia="Arial" w:hAnsi="Arial" w:cs="Arial"/>
          <w:sz w:val="20"/>
        </w:rPr>
        <w:t xml:space="preserve"> in </w:t>
      </w:r>
      <w:r>
        <w:rPr>
          <w:rFonts w:ascii="Arial" w:eastAsia="Arial" w:hAnsi="Arial" w:cs="Arial"/>
          <w:sz w:val="20"/>
        </w:rPr>
        <w:t>the first quarter of 202</w:t>
      </w:r>
      <w:r>
        <w:rPr>
          <w:rFonts w:ascii="Arial" w:eastAsia="Arial" w:hAnsi="Arial" w:cs="Arial"/>
          <w:sz w:val="20"/>
        </w:rPr>
        <w:t>1</w:t>
      </w:r>
      <w:r>
        <w:rPr>
          <w:rFonts w:ascii="Arial" w:eastAsia="Arial" w:hAnsi="Arial" w:cs="Arial"/>
          <w:sz w:val="20"/>
        </w:rPr>
        <w:t xml:space="preserve">. Refer to </w:t>
      </w:r>
      <w:r>
        <w:rPr>
          <w:rFonts w:ascii="Arial" w:eastAsia="Arial" w:hAnsi="Arial" w:cs="Arial"/>
          <w:sz w:val="20"/>
        </w:rPr>
        <w:t>Note 3 - "Divestitures, Held-for-Sale Businesses and Discontinued Operations"</w:t>
      </w:r>
      <w:r>
        <w:rPr>
          <w:rFonts w:ascii="Arial" w:eastAsia="Arial" w:hAnsi="Arial" w:cs="Arial"/>
          <w:sz w:val="20"/>
        </w:rPr>
        <w:t xml:space="preserve"> for further information.</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sectPr>
          <w:headerReference w:type="default" r:id="rId93"/>
          <w:type w:val="continuous"/>
          <w:pgSz w:w="12240" w:h="15840"/>
          <w:pgMar w:top="1260" w:right="990" w:bottom="900" w:left="990" w:header="270" w:footer="270"/>
          <w:cols w:space="708"/>
        </w:sectPr>
      </w:pPr>
    </w:p>
    <w:p>
      <w:pPr>
        <w:keepNext/>
        <w:keepLines w:val="0"/>
        <w:pageBreakBefore w:val="0"/>
        <w:widowControl/>
        <w:numPr>
          <w:ilvl w:val="0"/>
          <w:numId w:val="0"/>
        </w:numPr>
        <w:spacing w:before="100" w:after="100" w:line="288" w:lineRule="auto"/>
        <w:ind w:left="0" w:right="0" w:firstLine="0"/>
        <w:jc w:val="both"/>
        <w:outlineLvl w:val="9"/>
        <w:rPr>
          <w:rFonts w:ascii="Arial" w:eastAsia="Arial" w:hAnsi="Arial" w:cs="Arial"/>
          <w:b/>
          <w:sz w:val="20"/>
        </w:rPr>
      </w:pPr>
      <w:bookmarkStart w:id="82" w:name="Section91"/>
      <w:bookmarkEnd w:id="82"/>
      <w:r>
        <w:rPr>
          <w:rFonts w:ascii="Arial" w:eastAsia="Arial" w:hAnsi="Arial" w:cs="Arial"/>
          <w:b/>
          <w:sz w:val="20"/>
        </w:rPr>
        <w:t xml:space="preserve"> </w:t>
      </w:r>
      <w:r>
        <w:rPr>
          <w:rFonts w:ascii="Arial" w:eastAsia="Arial" w:hAnsi="Arial" w:cs="Arial"/>
          <w:b/>
          <w:sz w:val="20"/>
        </w:rPr>
        <w:t>13. GOODWILL AND INTANGIBLE ASSETS</w:t>
      </w:r>
      <w:r>
        <w:rPr>
          <w:rFonts w:ascii="Arial" w:eastAsia="Arial" w:hAnsi="Arial" w:cs="Arial"/>
          <w:b/>
          <w:sz w:val="20"/>
        </w:rPr>
        <w:t xml:space="preserve"> </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As of</w:t>
      </w:r>
      <w:r>
        <w:rPr>
          <w:rFonts w:ascii="Arial" w:eastAsia="Arial" w:hAnsi="Arial" w:cs="Arial"/>
          <w:sz w:val="20"/>
        </w:rPr>
        <w:t xml:space="preserve">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goodwill, included within other assets in the</w:t>
      </w:r>
      <w:r>
        <w:rPr>
          <w:rFonts w:ascii="Arial" w:eastAsia="Arial" w:hAnsi="Arial" w:cs="Arial"/>
          <w:sz w:val="20"/>
        </w:rPr>
        <w:t xml:space="preserve"> </w:t>
      </w:r>
      <w:r>
        <w:rPr>
          <w:rFonts w:ascii="Arial" w:eastAsia="Arial" w:hAnsi="Arial" w:cs="Arial"/>
          <w:sz w:val="20"/>
        </w:rPr>
        <w:t xml:space="preserve">condensed </w:t>
      </w:r>
      <w:r>
        <w:rPr>
          <w:rFonts w:ascii="Arial" w:eastAsia="Arial" w:hAnsi="Arial" w:cs="Arial"/>
          <w:sz w:val="20"/>
        </w:rPr>
        <w:t xml:space="preserve">consolidated balance sheets, was </w:t>
      </w:r>
      <w:r>
        <w:rPr>
          <w:rFonts w:ascii="Arial" w:eastAsia="Arial" w:hAnsi="Arial" w:cs="Arial"/>
          <w:sz w:val="20"/>
        </w:rPr>
        <w:t>$63.0 million</w:t>
      </w:r>
      <w:r>
        <w:rPr>
          <w:rFonts w:ascii="Arial" w:eastAsia="Arial" w:hAnsi="Arial" w:cs="Arial"/>
          <w:sz w:val="20"/>
        </w:rPr>
        <w:t xml:space="preserve"> and related to the Run-off segment. Goodwill relating to the Legacy Underwriting segment of </w:t>
      </w:r>
      <w:r>
        <w:rPr>
          <w:rFonts w:ascii="Arial" w:eastAsia="Arial" w:hAnsi="Arial" w:cs="Arial"/>
          <w:sz w:val="20"/>
        </w:rPr>
        <w:t>$8.0 million</w:t>
      </w:r>
      <w:r>
        <w:rPr>
          <w:rFonts w:ascii="Arial" w:eastAsia="Arial" w:hAnsi="Arial" w:cs="Arial"/>
          <w:sz w:val="20"/>
        </w:rPr>
        <w:t xml:space="preserve"> was impaired in the second quarter of 2020 following the decision to place StarStone International into run-off. </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The amortization recorded on the intangible assets of the Legacy Underwriting segment, prior to the reclassification of Atrium to held-for-sale, </w:t>
      </w:r>
      <w:r>
        <w:rPr>
          <w:rFonts w:ascii="Arial" w:eastAsia="Arial" w:hAnsi="Arial" w:cs="Arial"/>
          <w:sz w:val="20"/>
        </w:rPr>
        <w:t>for</w:t>
      </w:r>
      <w:r>
        <w:rPr>
          <w:rFonts w:ascii="Arial" w:eastAsia="Arial" w:hAnsi="Arial" w:cs="Arial"/>
          <w:sz w:val="20"/>
        </w:rPr>
        <w:t xml:space="preserve"> the</w:t>
      </w:r>
      <w:r>
        <w:rPr>
          <w:rFonts w:ascii="Arial" w:eastAsia="Arial" w:hAnsi="Arial" w:cs="Arial"/>
          <w:sz w:val="20"/>
        </w:rPr>
        <w:t xml:space="preserve"> </w:t>
      </w:r>
      <w:r>
        <w:rPr>
          <w:rFonts w:ascii="Arial" w:eastAsia="Arial" w:hAnsi="Arial" w:cs="Arial"/>
          <w:sz w:val="20"/>
        </w:rPr>
        <w:t>three and six</w:t>
      </w:r>
      <w:r>
        <w:rPr>
          <w:rFonts w:ascii="Arial" w:eastAsia="Arial" w:hAnsi="Arial" w:cs="Arial"/>
          <w:sz w:val="20"/>
        </w:rPr>
        <w:t xml:space="preserve"> </w:t>
      </w:r>
      <w:r>
        <w:rPr>
          <w:rFonts w:ascii="Arial" w:eastAsia="Arial" w:hAnsi="Arial" w:cs="Arial"/>
          <w:sz w:val="20"/>
        </w:rPr>
        <w:t xml:space="preserve">months ended </w:t>
      </w:r>
      <w:r>
        <w:rPr>
          <w:rFonts w:ascii="Arial" w:eastAsia="Arial" w:hAnsi="Arial" w:cs="Arial"/>
          <w:sz w:val="20"/>
        </w:rPr>
        <w:t>June 30, 2020</w:t>
      </w:r>
      <w:r>
        <w:rPr>
          <w:rFonts w:ascii="Arial" w:eastAsia="Arial" w:hAnsi="Arial" w:cs="Arial"/>
          <w:sz w:val="20"/>
        </w:rPr>
        <w:t xml:space="preserve"> was</w:t>
      </w:r>
      <w:r>
        <w:rPr>
          <w:rFonts w:ascii="Arial" w:eastAsia="Arial" w:hAnsi="Arial" w:cs="Arial"/>
          <w:sz w:val="20"/>
        </w:rPr>
        <w:t xml:space="preserve"> </w:t>
      </w:r>
      <w:r>
        <w:rPr>
          <w:rFonts w:ascii="Arial" w:eastAsia="Arial" w:hAnsi="Arial" w:cs="Arial"/>
          <w:sz w:val="20"/>
        </w:rPr>
        <w:t>$0.5 million</w:t>
      </w:r>
      <w:r>
        <w:rPr>
          <w:rFonts w:ascii="Arial" w:eastAsia="Arial" w:hAnsi="Arial" w:cs="Arial"/>
          <w:sz w:val="20"/>
        </w:rPr>
        <w:t xml:space="preserve"> and </w:t>
      </w:r>
      <w:r>
        <w:rPr>
          <w:rFonts w:ascii="Arial" w:eastAsia="Arial" w:hAnsi="Arial" w:cs="Arial"/>
          <w:sz w:val="20"/>
        </w:rPr>
        <w:t>$1.0 million</w:t>
      </w:r>
      <w:r>
        <w:rPr>
          <w:rFonts w:ascii="Arial" w:eastAsia="Arial" w:hAnsi="Arial" w:cs="Arial"/>
          <w:sz w:val="20"/>
        </w:rPr>
        <w:t>, respectively</w:t>
      </w:r>
      <w:r>
        <w:rPr>
          <w:rFonts w:ascii="Arial" w:eastAsia="Arial" w:hAnsi="Arial" w:cs="Arial"/>
          <w:sz w:val="20"/>
        </w:rPr>
        <w:t>.</w:t>
      </w:r>
    </w:p>
    <w:p>
      <w:pPr>
        <w:keepNext/>
        <w:keepLines/>
        <w:pageBreakBefore w:val="0"/>
        <w:widowControl w:val="0"/>
        <w:numPr>
          <w:ilvl w:val="0"/>
          <w:numId w:val="0"/>
        </w:numPr>
        <w:spacing w:before="100" w:after="0" w:line="288" w:lineRule="auto"/>
        <w:ind w:left="0" w:right="0" w:firstLine="540"/>
        <w:jc w:val="both"/>
        <w:outlineLvl w:val="9"/>
        <w:sectPr>
          <w:headerReference w:type="default" r:id="rId94"/>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0"/>
        <w:jc w:val="both"/>
        <w:outlineLvl w:val="9"/>
        <w:rPr>
          <w:rFonts w:ascii="Arial" w:eastAsia="Arial" w:hAnsi="Arial" w:cs="Arial"/>
          <w:b/>
          <w:sz w:val="20"/>
        </w:rPr>
      </w:pPr>
      <w:bookmarkStart w:id="83" w:name="Section92"/>
      <w:bookmarkEnd w:id="83"/>
      <w:r>
        <w:rPr>
          <w:rFonts w:ascii="Arial" w:eastAsia="Arial" w:hAnsi="Arial" w:cs="Arial"/>
          <w:b/>
          <w:sz w:val="20"/>
        </w:rPr>
        <w:t>14. DEBT OBLIGATIONS AND CREDIT FACILITIES</w:t>
      </w:r>
      <w:r>
        <w:rPr>
          <w:rFonts w:ascii="Arial" w:eastAsia="Arial" w:hAnsi="Arial" w:cs="Arial"/>
          <w:b/>
          <w:sz w:val="20"/>
        </w:rPr>
        <w:t xml:space="preserve"> </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utilize debt financing and credit</w:t>
      </w:r>
      <w:r>
        <w:rPr>
          <w:rFonts w:ascii="Arial" w:eastAsia="Arial" w:hAnsi="Arial" w:cs="Arial"/>
          <w:sz w:val="20"/>
        </w:rPr>
        <w:t xml:space="preserve"> facilities primarily f</w:t>
      </w:r>
      <w:r>
        <w:rPr>
          <w:rFonts w:ascii="Arial" w:eastAsia="Arial" w:hAnsi="Arial" w:cs="Arial"/>
          <w:sz w:val="20"/>
        </w:rPr>
        <w:t xml:space="preserve">or funding acquisitions and significant new business, investment activities and, from time to time, for general corporate purposes. </w:t>
      </w:r>
      <w:r>
        <w:rPr>
          <w:rFonts w:ascii="Arial" w:eastAsia="Arial" w:hAnsi="Arial" w:cs="Arial"/>
          <w:sz w:val="20"/>
        </w:rPr>
        <w:t>Our d</w:t>
      </w:r>
      <w:r>
        <w:rPr>
          <w:rFonts w:ascii="Arial" w:eastAsia="Arial" w:hAnsi="Arial" w:cs="Arial"/>
          <w:sz w:val="20"/>
        </w:rPr>
        <w:t>ebt obligations</w:t>
      </w:r>
      <w:r>
        <w:rPr>
          <w:rFonts w:ascii="Arial" w:eastAsia="Arial" w:hAnsi="Arial" w:cs="Arial"/>
          <w:sz w:val="20"/>
        </w:rPr>
        <w:t xml:space="preserve"> were as follows: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320"/>
        <w:gridCol w:w="75"/>
        <w:gridCol w:w="2025"/>
        <w:gridCol w:w="75"/>
        <w:gridCol w:w="1125"/>
        <w:gridCol w:w="75"/>
        <w:gridCol w:w="160"/>
        <w:gridCol w:w="985"/>
        <w:gridCol w:w="100"/>
        <w:gridCol w:w="75"/>
        <w:gridCol w:w="160"/>
        <w:gridCol w:w="98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65"/>
          <w:jc w:val="left"/>
        </w:trPr>
        <w:tc>
          <w:tcPr>
            <w:tcW w:w="432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Facility</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2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Origination Date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Term</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65" w:type="dxa"/>
          <w:jc w:val="left"/>
          <w:tblInd w:w="0" w:type="dxa"/>
          <w:tblCellMar>
            <w:left w:w="108" w:type="dxa"/>
            <w:right w:w="108" w:type="dxa"/>
          </w:tblCellMar>
        </w:tblPrEx>
        <w:trPr>
          <w:cantSplit/>
          <w:trHeight w:hRule="exact" w:val="300"/>
          <w:jc w:val="left"/>
        </w:trPr>
        <w:tc>
          <w:tcPr>
            <w:tcW w:w="4320" w:type="dxa"/>
            <w:tcBorders>
              <w:top w:val="single" w:sz="8" w:space="0" w:color="000000"/>
              <w:left w:val="nil"/>
              <w:bottom w:val="nil"/>
              <w:right w:val="nil"/>
            </w:tcBorders>
            <w:shd w:val="clear" w:color="auto" w:fill="CCEEFF"/>
            <w:tcMar>
              <w:top w:w="0" w:type="dxa"/>
              <w:left w:w="53" w:type="dxa"/>
              <w:bottom w:w="0" w:type="dxa"/>
              <w:right w:w="53" w:type="dxa"/>
            </w:tcMar>
            <w:vAlign w:val="center"/>
          </w:tcPr>
          <w:p>
            <w:pPr>
              <w:keepNext/>
              <w:pageBreakBefore w:val="0"/>
              <w:numPr>
                <w:ilvl w:val="0"/>
                <w:numId w:val="0"/>
              </w:numPr>
              <w:spacing w:before="0" w:after="0" w:line="240" w:lineRule="auto"/>
              <w:ind w:left="0" w:right="0" w:firstLine="0"/>
              <w:jc w:val="left"/>
              <w:outlineLvl w:val="9"/>
              <w:rPr>
                <w:rFonts w:ascii="Arial" w:eastAsia="Arial" w:hAnsi="Arial" w:cs="Arial"/>
                <w:sz w:val="18"/>
              </w:rPr>
            </w:pPr>
            <w:r>
              <w:rPr>
                <w:rFonts w:ascii="Arial" w:eastAsia="Arial" w:hAnsi="Arial" w:cs="Arial"/>
                <w:sz w:val="18"/>
              </w:rPr>
              <w:t>4.50%</w:t>
            </w:r>
            <w:r>
              <w:rPr>
                <w:rFonts w:ascii="Arial" w:eastAsia="Arial" w:hAnsi="Arial" w:cs="Arial"/>
                <w:sz w:val="18"/>
              </w:rPr>
              <w:t xml:space="preserve"> Senior Notes due 2022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2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color w:val="000000"/>
                <w:sz w:val="18"/>
              </w:rPr>
              <w:t>March 10, 2017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2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color w:val="000000"/>
                <w:sz w:val="18"/>
              </w:rPr>
              <w:t>5 years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9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349,492 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9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349,253 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432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4.95%</w:t>
            </w:r>
            <w:r>
              <w:rPr>
                <w:rFonts w:ascii="Arial" w:eastAsia="Arial" w:hAnsi="Arial" w:cs="Arial"/>
                <w:sz w:val="18"/>
              </w:rPr>
              <w:t xml:space="preserve"> Senior Notes due 2029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May 28, 2019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10 years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494,777 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494,194 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320" w:type="dxa"/>
            <w:tcBorders>
              <w:top w:val="nil"/>
              <w:left w:val="nil"/>
              <w:bottom w:val="nil"/>
              <w:right w:val="nil"/>
            </w:tcBorders>
            <w:shd w:val="clear" w:color="auto" w:fill="CCEEFF"/>
            <w:tcMar>
              <w:top w:w="0" w:type="dxa"/>
              <w:left w:w="53" w:type="dxa"/>
              <w:bottom w:w="0" w:type="dxa"/>
              <w:right w:w="53" w:type="dxa"/>
            </w:tcMar>
            <w:vAlign w:val="center"/>
          </w:tcPr>
          <w:p>
            <w:pPr>
              <w:keepNext/>
              <w:pageBreakBefore w:val="0"/>
              <w:spacing w:before="0" w:after="0" w:line="240" w:lineRule="auto"/>
              <w:ind w:left="135"/>
              <w:jc w:val="left"/>
            </w:pPr>
            <w:r>
              <w:rPr>
                <w:rFonts w:ascii="Arial" w:eastAsia="Arial" w:hAnsi="Arial" w:cs="Arial"/>
                <w:color w:val="000000"/>
                <w:sz w:val="18"/>
              </w:rPr>
              <w:t>Total Senior Notes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844,269 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843,447 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32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5.75%</w:t>
            </w:r>
            <w:r>
              <w:rPr>
                <w:rFonts w:ascii="Arial" w:eastAsia="Arial" w:hAnsi="Arial" w:cs="Arial"/>
                <w:sz w:val="18"/>
              </w:rPr>
              <w:t xml:space="preserve"> Junior Subordinated Notes due 2040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August 26, 2020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20 years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344,943 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344,812 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320" w:type="dxa"/>
            <w:tcBorders>
              <w:top w:val="nil"/>
              <w:left w:val="nil"/>
              <w:bottom w:val="nil"/>
              <w:right w:val="nil"/>
            </w:tcBorders>
            <w:shd w:val="clear" w:color="auto" w:fill="CCEEFF"/>
            <w:tcMar>
              <w:top w:w="0" w:type="dxa"/>
              <w:left w:w="53" w:type="dxa"/>
              <w:bottom w:w="0" w:type="dxa"/>
              <w:right w:w="53" w:type="dxa"/>
            </w:tcMar>
            <w:vAlign w:val="center"/>
          </w:tcPr>
          <w:p>
            <w:pPr>
              <w:keepNext/>
              <w:pageBreakBefore w:val="0"/>
              <w:spacing w:before="0" w:after="0" w:line="240" w:lineRule="auto"/>
              <w:ind w:left="0"/>
              <w:jc w:val="left"/>
            </w:pPr>
            <w:r>
              <w:rPr>
                <w:rFonts w:ascii="Arial" w:eastAsia="Arial" w:hAnsi="Arial" w:cs="Arial"/>
                <w:color w:val="000000"/>
                <w:sz w:val="18"/>
              </w:rPr>
              <w:t>EGL Revolving Credit Facility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August 16, 2018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5 years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175,000 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185,000 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32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135"/>
              <w:jc w:val="left"/>
            </w:pPr>
            <w:r>
              <w:rPr>
                <w:rFonts w:ascii="Arial" w:eastAsia="Arial" w:hAnsi="Arial" w:cs="Arial"/>
                <w:color w:val="000000"/>
                <w:sz w:val="18"/>
              </w:rPr>
              <w:t>Total debt obligations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3225" w:type="dxa"/>
            <w:gridSpan w:val="3"/>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9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1,364,212 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9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1,373,259 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table below provides a summary of the total interest expense:</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15"/>
        <w:gridCol w:w="160"/>
        <w:gridCol w:w="1195"/>
        <w:gridCol w:w="100"/>
        <w:gridCol w:w="75"/>
        <w:gridCol w:w="160"/>
        <w:gridCol w:w="1195"/>
        <w:gridCol w:w="100"/>
        <w:gridCol w:w="75"/>
        <w:gridCol w:w="160"/>
        <w:gridCol w:w="1195"/>
        <w:gridCol w:w="100"/>
        <w:gridCol w:w="75"/>
        <w:gridCol w:w="160"/>
        <w:gridCol w:w="119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2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98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Three Months Ended 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98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Six Months Ended June 30,</w:t>
            </w:r>
          </w:p>
        </w:tc>
      </w:tr>
      <w:tr>
        <w:tblPrEx>
          <w:tblW w:w="10465" w:type="dxa"/>
          <w:jc w:val="left"/>
          <w:tblInd w:w="0" w:type="dxa"/>
          <w:tblCellMar>
            <w:left w:w="108" w:type="dxa"/>
            <w:right w:w="108" w:type="dxa"/>
          </w:tblCellMar>
        </w:tblPrEx>
        <w:trPr>
          <w:cantSplit/>
          <w:trHeight w:hRule="exact" w:val="285"/>
          <w:jc w:val="left"/>
        </w:trPr>
        <w:tc>
          <w:tcPr>
            <w:tcW w:w="42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5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5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5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5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0465" w:type="dxa"/>
          <w:jc w:val="left"/>
          <w:tblInd w:w="0" w:type="dxa"/>
          <w:tblCellMar>
            <w:left w:w="108" w:type="dxa"/>
            <w:right w:w="108" w:type="dxa"/>
          </w:tblCellMar>
        </w:tblPrEx>
        <w:trPr>
          <w:cantSplit/>
          <w:trHeight w:hRule="exact" w:val="285"/>
          <w:jc w:val="left"/>
        </w:trPr>
        <w:tc>
          <w:tcPr>
            <w:tcW w:w="421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Interest expense on debt obligations</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15,896 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13,675 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31,803 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26,870 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21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Amortization of debt issuance costs</w:t>
            </w:r>
          </w:p>
        </w:tc>
        <w:tc>
          <w:tcPr>
            <w:tcW w:w="13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563 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21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Funds withheld balances and other</w:t>
            </w:r>
          </w:p>
        </w:tc>
        <w:tc>
          <w:tcPr>
            <w:tcW w:w="13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2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Total interest expense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9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16,301 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9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14,018 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9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32,480 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9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27,433 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95"/>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84" w:name="Section93"/>
      <w:bookmarkEnd w:id="84"/>
      <w:r>
        <w:rPr>
          <w:rFonts w:ascii="Arial" w:eastAsia="Arial" w:hAnsi="Arial" w:cs="Arial"/>
          <w:b/>
          <w:i/>
          <w:sz w:val="20"/>
        </w:rPr>
        <w:t>Debt Obligations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Senior Notes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have issued two series of Senior Notes as shown in the table above. The 2022 Senior Notes and the 2029 Senior Notes bear interest at a fixed rate per annum, equal to </w:t>
      </w:r>
      <w:r>
        <w:rPr>
          <w:rFonts w:ascii="Arial" w:eastAsia="Arial" w:hAnsi="Arial" w:cs="Arial"/>
          <w:sz w:val="20"/>
        </w:rPr>
        <w:t>4.50%</w:t>
      </w:r>
      <w:r>
        <w:rPr>
          <w:rFonts w:ascii="Arial" w:eastAsia="Arial" w:hAnsi="Arial" w:cs="Arial"/>
          <w:sz w:val="20"/>
        </w:rPr>
        <w:t xml:space="preserve"> and </w:t>
      </w:r>
      <w:r>
        <w:rPr>
          <w:rFonts w:ascii="Arial" w:eastAsia="Arial" w:hAnsi="Arial" w:cs="Arial"/>
          <w:sz w:val="20"/>
        </w:rPr>
        <w:t>4.95%</w:t>
      </w:r>
      <w:r>
        <w:rPr>
          <w:rFonts w:ascii="Arial" w:eastAsia="Arial" w:hAnsi="Arial" w:cs="Arial"/>
          <w:sz w:val="20"/>
        </w:rPr>
        <w:t xml:space="preserve">, respectively. </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We incurred costs of </w:t>
      </w:r>
      <w:r>
        <w:rPr>
          <w:rFonts w:ascii="Arial" w:eastAsia="Arial" w:hAnsi="Arial" w:cs="Arial"/>
          <w:sz w:val="20"/>
        </w:rPr>
        <w:t>$2.9 million</w:t>
      </w:r>
      <w:r>
        <w:rPr>
          <w:rFonts w:ascii="Arial" w:eastAsia="Arial" w:hAnsi="Arial" w:cs="Arial"/>
          <w:sz w:val="20"/>
        </w:rPr>
        <w:t xml:space="preserve"> and </w:t>
      </w:r>
      <w:r>
        <w:rPr>
          <w:rFonts w:ascii="Arial" w:eastAsia="Arial" w:hAnsi="Arial" w:cs="Arial"/>
          <w:sz w:val="20"/>
        </w:rPr>
        <w:t>$6.8 million</w:t>
      </w:r>
      <w:r>
        <w:rPr>
          <w:rFonts w:ascii="Arial" w:eastAsia="Arial" w:hAnsi="Arial" w:cs="Arial"/>
          <w:sz w:val="20"/>
        </w:rPr>
        <w:t xml:space="preserve"> in issuing the 2022 and 2029 Senior Notes, respectively. The unamortized costs as of </w:t>
      </w:r>
      <w:r>
        <w:rPr>
          <w:rFonts w:ascii="Arial" w:eastAsia="Arial" w:hAnsi="Arial" w:cs="Arial"/>
          <w:sz w:val="20"/>
        </w:rPr>
        <w:t>June 30, 2021</w:t>
      </w:r>
      <w:r>
        <w:rPr>
          <w:rFonts w:ascii="Arial" w:eastAsia="Arial" w:hAnsi="Arial" w:cs="Arial"/>
          <w:sz w:val="20"/>
        </w:rPr>
        <w:t xml:space="preserve"> were </w:t>
      </w:r>
      <w:r>
        <w:rPr>
          <w:rFonts w:ascii="Arial" w:eastAsia="Arial" w:hAnsi="Arial" w:cs="Arial"/>
          <w:sz w:val="20"/>
        </w:rPr>
        <w:t>$0.5 million</w:t>
      </w:r>
      <w:r>
        <w:rPr>
          <w:rFonts w:ascii="Arial" w:eastAsia="Arial" w:hAnsi="Arial" w:cs="Arial"/>
          <w:sz w:val="20"/>
        </w:rPr>
        <w:t xml:space="preserve"> and </w:t>
      </w:r>
      <w:r>
        <w:rPr>
          <w:rFonts w:ascii="Arial" w:eastAsia="Arial" w:hAnsi="Arial" w:cs="Arial"/>
          <w:sz w:val="20"/>
        </w:rPr>
        <w:t>$5.2 million</w:t>
      </w:r>
      <w:r>
        <w:rPr>
          <w:rFonts w:ascii="Arial" w:eastAsia="Arial" w:hAnsi="Arial" w:cs="Arial"/>
          <w:sz w:val="20"/>
        </w:rPr>
        <w:t>, respectively (</w:t>
      </w:r>
      <w:r>
        <w:rPr>
          <w:rFonts w:ascii="Arial" w:eastAsia="Arial" w:hAnsi="Arial" w:cs="Arial"/>
          <w:sz w:val="20"/>
        </w:rPr>
        <w:t>December 31, 2020</w:t>
      </w:r>
      <w:r>
        <w:rPr>
          <w:rFonts w:ascii="Arial" w:eastAsia="Arial" w:hAnsi="Arial" w:cs="Arial"/>
          <w:sz w:val="20"/>
        </w:rPr>
        <w:t xml:space="preserve">: </w:t>
      </w:r>
      <w:r>
        <w:rPr>
          <w:rFonts w:ascii="Arial" w:eastAsia="Arial" w:hAnsi="Arial" w:cs="Arial"/>
          <w:sz w:val="20"/>
        </w:rPr>
        <w:t>$0.7 million</w:t>
      </w:r>
      <w:r>
        <w:rPr>
          <w:rFonts w:ascii="Arial" w:eastAsia="Arial" w:hAnsi="Arial" w:cs="Arial"/>
          <w:sz w:val="20"/>
        </w:rPr>
        <w:t xml:space="preserve"> and </w:t>
      </w:r>
      <w:r>
        <w:rPr>
          <w:rFonts w:ascii="Arial" w:eastAsia="Arial" w:hAnsi="Arial" w:cs="Arial"/>
          <w:sz w:val="20"/>
        </w:rPr>
        <w:t>$5.8 million</w:t>
      </w:r>
      <w:r>
        <w:rPr>
          <w:rFonts w:ascii="Arial" w:eastAsia="Arial" w:hAnsi="Arial" w:cs="Arial"/>
          <w:sz w:val="20"/>
        </w:rPr>
        <w:t>, respectively).</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96"/>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85" w:name="Section94"/>
      <w:bookmarkEnd w:id="85"/>
      <w:r>
        <w:rPr>
          <w:rFonts w:ascii="Arial" w:eastAsia="Arial" w:hAnsi="Arial" w:cs="Arial"/>
          <w:i/>
          <w:sz w:val="20"/>
        </w:rPr>
        <w:t>Junior Subordinated Notes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Our wholly-owned subsidiary, Enstar Finance LLC ("Enstar Finance") issued the Junior Subordinated Notes as shown in the table above, which are fully and unconditionally guaranteed by us on an unsecured and junior subordinated basis. The Junior Subordinated Notes bear interest (i) during the initial five-year period ending August 3</w:t>
      </w:r>
      <w:r>
        <w:rPr>
          <w:rFonts w:ascii="Arial" w:eastAsia="Arial" w:hAnsi="Arial" w:cs="Arial"/>
          <w:sz w:val="20"/>
        </w:rPr>
        <w:t>1</w:t>
      </w:r>
      <w:r>
        <w:rPr>
          <w:rFonts w:ascii="Arial" w:eastAsia="Arial" w:hAnsi="Arial" w:cs="Arial"/>
          <w:sz w:val="20"/>
        </w:rPr>
        <w:t xml:space="preserve">, 2025, at a fixed rate per annum of </w:t>
      </w:r>
      <w:r>
        <w:rPr>
          <w:rFonts w:ascii="Arial" w:eastAsia="Arial" w:hAnsi="Arial" w:cs="Arial"/>
          <w:sz w:val="20"/>
        </w:rPr>
        <w:t>5.75%</w:t>
      </w:r>
      <w:r>
        <w:rPr>
          <w:rFonts w:ascii="Arial" w:eastAsia="Arial" w:hAnsi="Arial" w:cs="Arial"/>
          <w:sz w:val="20"/>
        </w:rPr>
        <w:t xml:space="preserve"> and (ii) during each five-year reset period thereafter beginning September 1, 2025, at a fixed rate per annum equal to the five-year U.S. treasury rate calculated as of two business days prior to the beginning of such five-year period plus </w:t>
      </w:r>
      <w:r>
        <w:rPr>
          <w:rFonts w:ascii="Arial" w:eastAsia="Arial" w:hAnsi="Arial" w:cs="Arial"/>
          <w:sz w:val="20"/>
        </w:rPr>
        <w:t>5.468%</w:t>
      </w:r>
      <w:r>
        <w:rPr>
          <w:rFonts w:ascii="Arial" w:eastAsia="Arial" w:hAnsi="Arial" w:cs="Arial"/>
          <w:sz w:val="20"/>
        </w:rPr>
        <w:t xml:space="preserve">. </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We incurred costs of </w:t>
      </w:r>
      <w:r>
        <w:rPr>
          <w:rFonts w:ascii="Arial" w:eastAsia="Arial" w:hAnsi="Arial" w:cs="Arial"/>
          <w:sz w:val="20"/>
        </w:rPr>
        <w:t>$5.2 million</w:t>
      </w:r>
      <w:r>
        <w:rPr>
          <w:rFonts w:ascii="Arial" w:eastAsia="Arial" w:hAnsi="Arial" w:cs="Arial"/>
          <w:sz w:val="20"/>
        </w:rPr>
        <w:t xml:space="preserve"> in issuing the Junior Subordinated Notes. The unamortized costs 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were </w:t>
      </w:r>
      <w:r>
        <w:rPr>
          <w:rFonts w:ascii="Arial" w:eastAsia="Arial" w:hAnsi="Arial" w:cs="Arial"/>
          <w:sz w:val="20"/>
        </w:rPr>
        <w:t>$5.1 million</w:t>
      </w:r>
      <w:r>
        <w:rPr>
          <w:rFonts w:ascii="Arial" w:eastAsia="Arial" w:hAnsi="Arial" w:cs="Arial"/>
          <w:sz w:val="20"/>
        </w:rPr>
        <w:t xml:space="preserve"> and </w:t>
      </w:r>
      <w:r>
        <w:rPr>
          <w:rFonts w:ascii="Arial" w:eastAsia="Arial" w:hAnsi="Arial" w:cs="Arial"/>
          <w:sz w:val="20"/>
        </w:rPr>
        <w:t>$5.2 million</w:t>
      </w:r>
      <w:r>
        <w:rPr>
          <w:rFonts w:ascii="Arial" w:eastAsia="Arial" w:hAnsi="Arial" w:cs="Arial"/>
          <w:sz w:val="20"/>
        </w:rPr>
        <w:t>, respectively.</w:t>
      </w:r>
    </w:p>
    <w:p>
      <w:pPr>
        <w:keepNext/>
        <w:keepLines/>
        <w:pageBreakBefore w:val="0"/>
        <w:widowControl w:val="0"/>
        <w:numPr>
          <w:ilvl w:val="0"/>
          <w:numId w:val="0"/>
        </w:numPr>
        <w:spacing w:before="100" w:after="0" w:line="288" w:lineRule="auto"/>
        <w:ind w:left="0" w:right="0" w:firstLine="540"/>
        <w:jc w:val="both"/>
        <w:outlineLvl w:val="9"/>
        <w:sectPr>
          <w:headerReference w:type="default" r:id="rId97"/>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bookmarkStart w:id="86" w:name="Section95"/>
      <w:bookmarkEnd w:id="86"/>
      <w:r>
        <w:rPr>
          <w:rFonts w:ascii="Arial" w:eastAsia="Arial" w:hAnsi="Arial" w:cs="Arial"/>
          <w:i/>
          <w:sz w:val="20"/>
        </w:rPr>
        <w:t>EGL Revolving Credit Facility</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we were permitted to borrow up to an aggregate of </w:t>
      </w:r>
      <w:r>
        <w:rPr>
          <w:rFonts w:ascii="Arial" w:eastAsia="Arial" w:hAnsi="Arial" w:cs="Arial"/>
          <w:sz w:val="20"/>
        </w:rPr>
        <w:t>$600.0 million</w:t>
      </w:r>
      <w:r>
        <w:rPr>
          <w:rFonts w:ascii="Arial" w:eastAsia="Arial" w:hAnsi="Arial" w:cs="Arial"/>
          <w:sz w:val="20"/>
        </w:rPr>
        <w:t xml:space="preserve"> under the revolving credit facility. We may request additional commitments under the facility up to an additional </w:t>
      </w:r>
      <w:r>
        <w:rPr>
          <w:rFonts w:ascii="Arial" w:eastAsia="Arial" w:hAnsi="Arial" w:cs="Arial"/>
          <w:sz w:val="20"/>
        </w:rPr>
        <w:t>$400.0 million</w:t>
      </w:r>
      <w:r>
        <w:rPr>
          <w:rFonts w:ascii="Arial" w:eastAsia="Arial" w:hAnsi="Arial" w:cs="Arial"/>
          <w:sz w:val="20"/>
        </w:rPr>
        <w:t xml:space="preserve">, which the existing lenders in their discretion or new lenders may provide, in each case subject to the terms of the agreement. To date, we have not requested any additional commitments under the facility.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there was </w:t>
      </w:r>
      <w:r>
        <w:rPr>
          <w:rFonts w:ascii="Arial" w:eastAsia="Arial" w:hAnsi="Arial" w:cs="Arial"/>
          <w:sz w:val="20"/>
        </w:rPr>
        <w:t>$425.0 million</w:t>
      </w:r>
      <w:r>
        <w:rPr>
          <w:rFonts w:ascii="Arial" w:eastAsia="Arial" w:hAnsi="Arial" w:cs="Arial"/>
          <w:sz w:val="20"/>
        </w:rPr>
        <w:t xml:space="preserve"> of available unutilized capacity under the facility.</w:t>
      </w:r>
      <w:r>
        <w:rPr>
          <w:rFonts w:ascii="Arial" w:eastAsia="Arial" w:hAnsi="Arial" w:cs="Arial"/>
          <w:sz w:val="20"/>
        </w:rPr>
        <w:t xml:space="preserve"> </w:t>
      </w:r>
      <w:r>
        <w:rPr>
          <w:rFonts w:ascii="Arial" w:eastAsia="Arial" w:hAnsi="Arial" w:cs="Arial"/>
          <w:sz w:val="20"/>
        </w:rPr>
        <w:t xml:space="preserve">Refer to </w:t>
      </w:r>
      <w:r>
        <w:rPr>
          <w:rFonts w:ascii="Arial" w:eastAsia="Arial" w:hAnsi="Arial" w:cs="Arial"/>
          <w:sz w:val="20"/>
        </w:rPr>
        <w:t>Note 23 - "Subsequent Events"</w:t>
      </w:r>
      <w:r>
        <w:rPr>
          <w:rFonts w:ascii="Arial" w:eastAsia="Arial" w:hAnsi="Arial" w:cs="Arial"/>
          <w:sz w:val="20"/>
        </w:rPr>
        <w:t xml:space="preserve"> for additional information related to </w:t>
      </w:r>
      <w:r>
        <w:rPr>
          <w:rFonts w:ascii="Arial" w:eastAsia="Arial" w:hAnsi="Arial" w:cs="Arial"/>
          <w:sz w:val="20"/>
        </w:rPr>
        <w:t>borrowings</w:t>
      </w:r>
      <w:r>
        <w:rPr>
          <w:rFonts w:ascii="Arial" w:eastAsia="Arial" w:hAnsi="Arial" w:cs="Arial"/>
          <w:sz w:val="20"/>
        </w:rPr>
        <w:t xml:space="preserve"> subsequent to June 30, 2021.</w:t>
      </w:r>
    </w:p>
    <w:p>
      <w:pPr>
        <w:keepNext w:val="0"/>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We pay interest on loans borrowed under the facility at a per annum rate comprising a reference rate determined based on the type of loan we borrow plus a margin based on the Company's long term senior unsecured debt ratings. The applicable reference rate is adjusted base rate for base rate loans and adjusted LIBOR for LIBOR loans. The applicable margin varies based upon changes to our long term senior unsecured debt ratings assigned by S&amp;P or Fitch. We pay interest quarterly for base rate loans and as frequently as monthly for LIBOR loans, depending on the applicable interest period. We also pay a commitment fee based on the average daily unutilized capacity under the facility.</w:t>
      </w:r>
    </w:p>
    <w:p>
      <w:pPr>
        <w:keepNext w:val="0"/>
        <w:keepLines w:val="0"/>
        <w:pageBreakBefore w:val="0"/>
        <w:widowControl w:val="0"/>
        <w:numPr>
          <w:ilvl w:val="0"/>
          <w:numId w:val="0"/>
        </w:numPr>
        <w:spacing w:before="100" w:after="0" w:line="288" w:lineRule="auto"/>
        <w:ind w:left="0" w:right="0" w:firstLine="540"/>
        <w:jc w:val="both"/>
        <w:outlineLvl w:val="9"/>
        <w:sectPr>
          <w:headerReference w:type="default" r:id="rId98"/>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87" w:name="Section96"/>
      <w:bookmarkEnd w:id="87"/>
      <w:r>
        <w:rPr>
          <w:rFonts w:ascii="Arial" w:eastAsia="Arial" w:hAnsi="Arial" w:cs="Arial"/>
          <w:b/>
          <w:i/>
          <w:sz w:val="20"/>
        </w:rPr>
        <w:t>Maturities</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the amount of outstanding debt obligations that will become due in each of the next five years and thereafter was as follows: 2021, </w:t>
      </w:r>
      <w:r>
        <w:rPr>
          <w:rFonts w:ascii="Arial" w:eastAsia="Arial" w:hAnsi="Arial" w:cs="Arial"/>
          <w:sz w:val="20"/>
        </w:rPr>
        <w:t>$</w:t>
      </w:r>
      <w:r>
        <w:rPr>
          <w:rFonts w:ascii="Arial" w:eastAsia="Arial" w:hAnsi="Arial" w:cs="Arial"/>
          <w:sz w:val="20"/>
        </w:rPr>
        <w:t>0</w:t>
      </w:r>
      <w:r>
        <w:rPr>
          <w:rFonts w:ascii="Arial" w:eastAsia="Arial" w:hAnsi="Arial" w:cs="Arial"/>
          <w:sz w:val="20"/>
        </w:rPr>
        <w:t xml:space="preserve">; 2022, </w:t>
      </w:r>
      <w:r>
        <w:rPr>
          <w:rFonts w:ascii="Arial" w:eastAsia="Arial" w:hAnsi="Arial" w:cs="Arial"/>
          <w:sz w:val="20"/>
        </w:rPr>
        <w:t>$350.0 million</w:t>
      </w:r>
      <w:r>
        <w:rPr>
          <w:rFonts w:ascii="Arial" w:eastAsia="Arial" w:hAnsi="Arial" w:cs="Arial"/>
          <w:sz w:val="20"/>
        </w:rPr>
        <w:t xml:space="preserve">; 2023, </w:t>
      </w:r>
      <w:r>
        <w:rPr>
          <w:rFonts w:ascii="Arial" w:eastAsia="Arial" w:hAnsi="Arial" w:cs="Arial"/>
          <w:sz w:val="20"/>
        </w:rPr>
        <w:t>$175.0 million</w:t>
      </w:r>
      <w:r>
        <w:rPr>
          <w:rFonts w:ascii="Arial" w:eastAsia="Arial" w:hAnsi="Arial" w:cs="Arial"/>
          <w:sz w:val="20"/>
        </w:rPr>
        <w:t>; 2024, $</w:t>
      </w:r>
      <w:r>
        <w:rPr>
          <w:rFonts w:ascii="Arial" w:eastAsia="Arial" w:hAnsi="Arial" w:cs="Arial"/>
          <w:sz w:val="20"/>
        </w:rPr>
        <w:t>0</w:t>
      </w:r>
      <w:r>
        <w:rPr>
          <w:rFonts w:ascii="Arial" w:eastAsia="Arial" w:hAnsi="Arial" w:cs="Arial"/>
          <w:sz w:val="20"/>
        </w:rPr>
        <w:t xml:space="preserve">; 2025 </w:t>
      </w:r>
      <w:r>
        <w:rPr>
          <w:rFonts w:ascii="Arial" w:eastAsia="Arial" w:hAnsi="Arial" w:cs="Arial"/>
          <w:sz w:val="20"/>
        </w:rPr>
        <w:t>$0</w:t>
      </w:r>
      <w:r>
        <w:rPr>
          <w:rFonts w:ascii="Arial" w:eastAsia="Arial" w:hAnsi="Arial" w:cs="Arial"/>
          <w:sz w:val="20"/>
        </w:rPr>
        <w:t xml:space="preserve">; and thereafter, </w:t>
      </w:r>
      <w:r>
        <w:rPr>
          <w:rFonts w:ascii="Arial" w:eastAsia="Arial" w:hAnsi="Arial" w:cs="Arial"/>
          <w:sz w:val="20"/>
        </w:rPr>
        <w:t>$850.0 million</w:t>
      </w:r>
      <w:r>
        <w:rPr>
          <w:rFonts w:ascii="Arial" w:eastAsia="Arial" w:hAnsi="Arial" w:cs="Arial"/>
          <w:sz w:val="20"/>
        </w:rPr>
        <w:t>.</w:t>
      </w:r>
    </w:p>
    <w:p>
      <w:pPr>
        <w:keepNext w:val="0"/>
        <w:keepLines w:val="0"/>
        <w:pageBreakBefore w:val="0"/>
        <w:widowControl/>
        <w:numPr>
          <w:ilvl w:val="0"/>
          <w:numId w:val="0"/>
        </w:numPr>
        <w:spacing w:before="100" w:after="0" w:line="288" w:lineRule="auto"/>
        <w:ind w:left="0" w:right="0" w:firstLine="540"/>
        <w:jc w:val="both"/>
        <w:outlineLvl w:val="9"/>
        <w:sectPr>
          <w:headerReference w:type="default" r:id="rId99"/>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88" w:name="Section97"/>
      <w:bookmarkEnd w:id="88"/>
      <w:r>
        <w:rPr>
          <w:rFonts w:ascii="Arial" w:eastAsia="Arial" w:hAnsi="Arial" w:cs="Arial"/>
          <w:b/>
          <w:i/>
          <w:sz w:val="20"/>
        </w:rPr>
        <w:t>C</w:t>
      </w:r>
      <w:r>
        <w:rPr>
          <w:rFonts w:ascii="Arial" w:eastAsia="Arial" w:hAnsi="Arial" w:cs="Arial"/>
          <w:b/>
          <w:i/>
          <w:sz w:val="20"/>
        </w:rPr>
        <w:t>redit and Deposit Facilities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utilize unsecured and secured letters of credit </w:t>
      </w:r>
      <w:r>
        <w:rPr>
          <w:rFonts w:ascii="Arial" w:eastAsia="Arial" w:hAnsi="Arial" w:cs="Arial"/>
          <w:sz w:val="20"/>
        </w:rPr>
        <w:t xml:space="preserve">and </w:t>
      </w:r>
      <w:r>
        <w:rPr>
          <w:rFonts w:ascii="Arial" w:eastAsia="Arial" w:hAnsi="Arial" w:cs="Arial"/>
          <w:sz w:val="20"/>
        </w:rPr>
        <w:t>a</w:t>
      </w:r>
      <w:r>
        <w:rPr>
          <w:rFonts w:ascii="Arial" w:eastAsia="Arial" w:hAnsi="Arial" w:cs="Arial"/>
          <w:sz w:val="20"/>
        </w:rPr>
        <w:t xml:space="preserve"> d</w:t>
      </w:r>
      <w:r>
        <w:rPr>
          <w:rFonts w:ascii="Arial" w:eastAsia="Arial" w:hAnsi="Arial" w:cs="Arial"/>
          <w:sz w:val="20"/>
        </w:rPr>
        <w:t>eposit fac</w:t>
      </w:r>
      <w:r>
        <w:rPr>
          <w:rFonts w:ascii="Arial" w:eastAsia="Arial" w:hAnsi="Arial" w:cs="Arial"/>
          <w:sz w:val="20"/>
        </w:rPr>
        <w:t>ilit</w:t>
      </w:r>
      <w:r>
        <w:rPr>
          <w:rFonts w:ascii="Arial" w:eastAsia="Arial" w:hAnsi="Arial" w:cs="Arial"/>
          <w:sz w:val="20"/>
        </w:rPr>
        <w:t>y</w:t>
      </w:r>
      <w:r>
        <w:rPr>
          <w:rFonts w:ascii="Arial" w:eastAsia="Arial" w:hAnsi="Arial" w:cs="Arial"/>
          <w:sz w:val="20"/>
        </w:rPr>
        <w:t xml:space="preserve"> </w:t>
      </w:r>
      <w:r>
        <w:rPr>
          <w:rFonts w:ascii="Arial" w:eastAsia="Arial" w:hAnsi="Arial" w:cs="Arial"/>
          <w:sz w:val="20"/>
        </w:rPr>
        <w:t xml:space="preserve">to support certain of our (re)insurance performance obligations. </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$275.0 million</w:t>
      </w:r>
      <w:r>
        <w:rPr>
          <w:rFonts w:ascii="Arial" w:eastAsia="Arial" w:hAnsi="Arial" w:cs="Arial"/>
          <w:i/>
          <w:sz w:val="20"/>
        </w:rPr>
        <w:t xml:space="preserve"> Funds at Lloyd's Letter of Credit Facility</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use letters of credit under this facility to satisfy a portion of our Funds at </w:t>
      </w:r>
      <w:r>
        <w:rPr>
          <w:rFonts w:ascii="Arial" w:eastAsia="Arial" w:hAnsi="Arial" w:cs="Arial"/>
          <w:sz w:val="20"/>
        </w:rPr>
        <w:t xml:space="preserve">Lloyd's requirements. We may request additional commitments under the facility in an aggregate amount not to exceed </w:t>
      </w:r>
      <w:r>
        <w:rPr>
          <w:rFonts w:ascii="Arial" w:eastAsia="Arial" w:hAnsi="Arial" w:cs="Arial"/>
          <w:sz w:val="20"/>
        </w:rPr>
        <w:t>$75.0 million</w:t>
      </w:r>
      <w:r>
        <w:rPr>
          <w:rFonts w:ascii="Arial" w:eastAsia="Arial" w:hAnsi="Arial" w:cs="Arial"/>
          <w:sz w:val="20"/>
        </w:rPr>
        <w:t xml:space="preserve"> and letters of credit issued under the facility will expire at the end of 2025. </w:t>
      </w: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our combined Funds at Lloyd's </w:t>
      </w:r>
      <w:r>
        <w:rPr>
          <w:rFonts w:ascii="Arial" w:eastAsia="Arial" w:hAnsi="Arial" w:cs="Arial"/>
          <w:sz w:val="20"/>
        </w:rPr>
        <w:t>comprised cash and investments</w:t>
      </w:r>
      <w:r>
        <w:rPr>
          <w:rFonts w:ascii="Arial" w:eastAsia="Arial" w:hAnsi="Arial" w:cs="Arial"/>
          <w:sz w:val="20"/>
        </w:rPr>
        <w:t xml:space="preserve"> </w:t>
      </w:r>
      <w:r>
        <w:rPr>
          <w:rFonts w:ascii="Arial" w:eastAsia="Arial" w:hAnsi="Arial" w:cs="Arial"/>
          <w:sz w:val="20"/>
        </w:rPr>
        <w:t xml:space="preserve">of </w:t>
      </w:r>
      <w:r>
        <w:rPr>
          <w:rFonts w:ascii="Arial" w:eastAsia="Arial" w:hAnsi="Arial" w:cs="Arial"/>
          <w:sz w:val="20"/>
        </w:rPr>
        <w:t>$581.0 million</w:t>
      </w:r>
      <w:r>
        <w:rPr>
          <w:rFonts w:ascii="Arial" w:eastAsia="Arial" w:hAnsi="Arial" w:cs="Arial"/>
          <w:sz w:val="20"/>
        </w:rPr>
        <w:t xml:space="preserve"> </w:t>
      </w:r>
      <w:r>
        <w:rPr>
          <w:rFonts w:ascii="Arial" w:eastAsia="Arial" w:hAnsi="Arial" w:cs="Arial"/>
          <w:sz w:val="20"/>
        </w:rPr>
        <w:t>(includ</w:t>
      </w:r>
      <w:r>
        <w:rPr>
          <w:rFonts w:ascii="Arial" w:eastAsia="Arial" w:hAnsi="Arial" w:cs="Arial"/>
          <w:sz w:val="20"/>
        </w:rPr>
        <w:t>ing</w:t>
      </w:r>
      <w:r>
        <w:rPr>
          <w:rFonts w:ascii="Arial" w:eastAsia="Arial" w:hAnsi="Arial" w:cs="Arial"/>
          <w:sz w:val="20"/>
        </w:rPr>
        <w:t xml:space="preserve"> </w:t>
      </w:r>
      <w:r>
        <w:rPr>
          <w:rFonts w:ascii="Arial" w:eastAsia="Arial" w:hAnsi="Arial" w:cs="Arial"/>
          <w:sz w:val="20"/>
        </w:rPr>
        <w:t>$89.8 million</w:t>
      </w:r>
      <w:r>
        <w:rPr>
          <w:rFonts w:ascii="Arial" w:eastAsia="Arial" w:hAnsi="Arial" w:cs="Arial"/>
          <w:sz w:val="20"/>
        </w:rPr>
        <w:t xml:space="preserve"> </w:t>
      </w:r>
      <w:r>
        <w:rPr>
          <w:rFonts w:ascii="Arial" w:eastAsia="Arial" w:hAnsi="Arial" w:cs="Arial"/>
          <w:sz w:val="20"/>
        </w:rPr>
        <w:t>p</w:t>
      </w:r>
      <w:r>
        <w:rPr>
          <w:rFonts w:ascii="Arial" w:eastAsia="Arial" w:hAnsi="Arial" w:cs="Arial"/>
          <w:sz w:val="20"/>
        </w:rPr>
        <w:t>rovided under the</w:t>
      </w:r>
      <w:r>
        <w:rPr>
          <w:rFonts w:ascii="Arial" w:eastAsia="Arial" w:hAnsi="Arial" w:cs="Arial"/>
          <w:sz w:val="20"/>
        </w:rPr>
        <w:t xml:space="preserve"> Funds at Lloyd's Deposit </w:t>
      </w:r>
      <w:r>
        <w:rPr>
          <w:rFonts w:ascii="Arial" w:eastAsia="Arial" w:hAnsi="Arial" w:cs="Arial"/>
          <w:sz w:val="20"/>
        </w:rPr>
        <w:t>Facility discussed below</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$260.9 million</w:t>
      </w:r>
      <w:r>
        <w:rPr>
          <w:rFonts w:ascii="Arial" w:eastAsia="Arial" w:hAnsi="Arial" w:cs="Arial"/>
          <w:sz w:val="20"/>
        </w:rPr>
        <w:t xml:space="preserve">, respectively, and unsecured letters of credit of </w:t>
      </w:r>
      <w:r>
        <w:rPr>
          <w:rFonts w:ascii="Arial" w:eastAsia="Arial" w:hAnsi="Arial" w:cs="Arial"/>
          <w:sz w:val="20"/>
        </w:rPr>
        <w:t>$210.0 million</w:t>
      </w:r>
      <w:r>
        <w:rPr>
          <w:rFonts w:ascii="Arial" w:eastAsia="Arial" w:hAnsi="Arial" w:cs="Arial"/>
          <w:sz w:val="20"/>
        </w:rPr>
        <w:t xml:space="preserve"> as of both dates.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$90.0 million</w:t>
      </w:r>
      <w:r>
        <w:rPr>
          <w:rFonts w:ascii="Arial" w:eastAsia="Arial" w:hAnsi="Arial" w:cs="Arial"/>
          <w:i/>
          <w:sz w:val="20"/>
        </w:rPr>
        <w:t xml:space="preserve"> Funds at Lloyd’s Deposit Facility</w:t>
      </w:r>
    </w:p>
    <w:p>
      <w:pPr>
        <w:keepNext/>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On May 6, 2021, we entered into a </w:t>
      </w:r>
      <w:r>
        <w:rPr>
          <w:rFonts w:ascii="Arial" w:eastAsia="Arial" w:hAnsi="Arial" w:cs="Arial"/>
          <w:sz w:val="20"/>
        </w:rPr>
        <w:t>$90.0 million</w:t>
      </w:r>
      <w:r>
        <w:rPr>
          <w:rFonts w:ascii="Arial" w:eastAsia="Arial" w:hAnsi="Arial" w:cs="Arial"/>
          <w:sz w:val="20"/>
        </w:rPr>
        <w:t xml:space="preserve"> Funds at Lloyd's Deposit Facility. We use this facility to satisfy a portion of our Funds at Lloyd’s requirements. Under this facility, a third-party lender deposits a requested market valuation amount of eligible securities into Lloyd’s on behalf of our Lloyd’s corporate member. We may request additional commitments under the facility in an aggregate amount not to exceed </w:t>
      </w:r>
      <w:r>
        <w:rPr>
          <w:rFonts w:ascii="Arial" w:eastAsia="Arial" w:hAnsi="Arial" w:cs="Arial"/>
          <w:sz w:val="20"/>
        </w:rPr>
        <w:t>$10.0 million</w:t>
      </w:r>
      <w:r>
        <w:rPr>
          <w:rFonts w:ascii="Arial" w:eastAsia="Arial" w:hAnsi="Arial" w:cs="Arial"/>
          <w:sz w:val="20"/>
        </w:rPr>
        <w:t xml:space="preserve">, and the facility is scheduled to expire on May 6, 2023. As of </w:t>
      </w:r>
      <w:r>
        <w:rPr>
          <w:rFonts w:ascii="Arial" w:eastAsia="Arial" w:hAnsi="Arial" w:cs="Arial"/>
          <w:sz w:val="20"/>
        </w:rPr>
        <w:t>June 30, 2021</w:t>
      </w:r>
      <w:r>
        <w:rPr>
          <w:rFonts w:ascii="Arial" w:eastAsia="Arial" w:hAnsi="Arial" w:cs="Arial"/>
          <w:sz w:val="20"/>
        </w:rPr>
        <w:t xml:space="preserve"> the aggregate amount requested as deposits under the facility was </w:t>
      </w:r>
      <w:r>
        <w:rPr>
          <w:rFonts w:ascii="Arial" w:eastAsia="Arial" w:hAnsi="Arial" w:cs="Arial"/>
          <w:sz w:val="20"/>
        </w:rPr>
        <w:t>$90.0 million</w:t>
      </w:r>
      <w:r>
        <w:rPr>
          <w:rFonts w:ascii="Arial" w:eastAsia="Arial" w:hAnsi="Arial" w:cs="Arial"/>
          <w:sz w:val="20"/>
        </w:rPr>
        <w:t>.</w:t>
      </w:r>
    </w:p>
    <w:p>
      <w:pPr>
        <w:keepNext w:val="0"/>
        <w:keepLines w:val="0"/>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$250.0 million</w:t>
      </w:r>
      <w:r>
        <w:rPr>
          <w:rFonts w:ascii="Arial" w:eastAsia="Arial" w:hAnsi="Arial" w:cs="Arial"/>
          <w:i/>
          <w:sz w:val="20"/>
        </w:rPr>
        <w:t xml:space="preserve"> Letter of Credit Facility</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On June 3, 2021, we entered into an uncommitted letter of credit facility, and on June 4, 2021, we procured the issuance of a </w:t>
      </w:r>
      <w:r>
        <w:rPr>
          <w:rFonts w:ascii="Arial" w:eastAsia="Arial" w:hAnsi="Arial" w:cs="Arial"/>
          <w:sz w:val="20"/>
        </w:rPr>
        <w:t>$250.0 million</w:t>
      </w:r>
      <w:r>
        <w:rPr>
          <w:rFonts w:ascii="Arial" w:eastAsia="Arial" w:hAnsi="Arial" w:cs="Arial"/>
          <w:sz w:val="20"/>
        </w:rPr>
        <w:t xml:space="preserve"> </w:t>
      </w:r>
      <w:r>
        <w:rPr>
          <w:rFonts w:ascii="Arial" w:eastAsia="Arial" w:hAnsi="Arial" w:cs="Arial"/>
          <w:sz w:val="20"/>
        </w:rPr>
        <w:t>letter of credit thereunder. We use the letter of credit issued under this facility to provide collateral support for certain reinsurance obligations of our subsidiaries. As of</w:t>
      </w:r>
      <w:r>
        <w:rPr>
          <w:rFonts w:ascii="Arial" w:eastAsia="Arial" w:hAnsi="Arial" w:cs="Arial"/>
          <w:sz w:val="20"/>
        </w:rPr>
        <w:t xml:space="preserve"> </w:t>
      </w:r>
      <w:r>
        <w:rPr>
          <w:rFonts w:ascii="Arial" w:eastAsia="Arial" w:hAnsi="Arial" w:cs="Arial"/>
          <w:sz w:val="20"/>
        </w:rPr>
        <w:t>June 30, 2021</w:t>
      </w:r>
      <w:r>
        <w:rPr>
          <w:rFonts w:ascii="Arial" w:eastAsia="Arial" w:hAnsi="Arial" w:cs="Arial"/>
          <w:sz w:val="20"/>
        </w:rPr>
        <w:t xml:space="preserve">, the aggregate amount of letters of credit issued under the facility was </w:t>
      </w:r>
      <w:r>
        <w:rPr>
          <w:rFonts w:ascii="Arial" w:eastAsia="Arial" w:hAnsi="Arial" w:cs="Arial"/>
          <w:sz w:val="20"/>
        </w:rPr>
        <w:t>$250.0 million</w:t>
      </w:r>
      <w:r>
        <w:rPr>
          <w:rFonts w:ascii="Arial" w:eastAsia="Arial" w:hAnsi="Arial" w:cs="Arial"/>
          <w:sz w:val="20"/>
        </w:rPr>
        <w:t>.</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$100.0 million</w:t>
      </w:r>
      <w:r>
        <w:rPr>
          <w:rFonts w:ascii="Arial" w:eastAsia="Arial" w:hAnsi="Arial" w:cs="Arial"/>
          <w:i/>
          <w:sz w:val="20"/>
        </w:rPr>
        <w:t xml:space="preserve"> </w:t>
      </w:r>
      <w:r>
        <w:rPr>
          <w:rFonts w:ascii="Arial" w:eastAsia="Arial" w:hAnsi="Arial" w:cs="Arial"/>
          <w:i/>
          <w:sz w:val="20"/>
        </w:rPr>
        <w:t>Let</w:t>
      </w:r>
      <w:r>
        <w:rPr>
          <w:rFonts w:ascii="Arial" w:eastAsia="Arial" w:hAnsi="Arial" w:cs="Arial"/>
          <w:i/>
          <w:sz w:val="20"/>
        </w:rPr>
        <w:t xml:space="preserve">ter of </w:t>
      </w:r>
      <w:r>
        <w:rPr>
          <w:rFonts w:ascii="Arial" w:eastAsia="Arial" w:hAnsi="Arial" w:cs="Arial"/>
          <w:i/>
          <w:sz w:val="20"/>
        </w:rPr>
        <w:t>Credit Facility</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On May 24, 2021, we entered into an uncommitted letter of credit facility and procured the issuance of a </w:t>
      </w:r>
      <w:r>
        <w:rPr>
          <w:rFonts w:ascii="Arial" w:eastAsia="Arial" w:hAnsi="Arial" w:cs="Arial"/>
          <w:sz w:val="20"/>
        </w:rPr>
        <w:t>$100.0 million</w:t>
      </w:r>
      <w:r>
        <w:rPr>
          <w:rFonts w:ascii="Arial" w:eastAsia="Arial" w:hAnsi="Arial" w:cs="Arial"/>
          <w:sz w:val="20"/>
        </w:rPr>
        <w:t xml:space="preserve"> </w:t>
      </w:r>
      <w:r>
        <w:rPr>
          <w:rFonts w:ascii="Arial" w:eastAsia="Arial" w:hAnsi="Arial" w:cs="Arial"/>
          <w:sz w:val="20"/>
        </w:rPr>
        <w:t xml:space="preserve">letter of credit thereunder. We use the letter of credit issued under this facility to provide collateral support for certain reinsurance obligations of our subsidiaries. As of </w:t>
      </w:r>
      <w:r>
        <w:rPr>
          <w:rFonts w:ascii="Arial" w:eastAsia="Arial" w:hAnsi="Arial" w:cs="Arial"/>
          <w:sz w:val="20"/>
        </w:rPr>
        <w:t>June 30, 2021</w:t>
      </w:r>
      <w:r>
        <w:rPr>
          <w:rFonts w:ascii="Arial" w:eastAsia="Arial" w:hAnsi="Arial" w:cs="Arial"/>
          <w:sz w:val="20"/>
        </w:rPr>
        <w:t xml:space="preserve">, the aggregate amount of letters of credit issued under the facility was </w:t>
      </w:r>
      <w:r>
        <w:rPr>
          <w:rFonts w:ascii="Arial" w:eastAsia="Arial" w:hAnsi="Arial" w:cs="Arial"/>
          <w:sz w:val="20"/>
        </w:rPr>
        <w:t>$100.0 million</w:t>
      </w:r>
      <w:r>
        <w:rPr>
          <w:rFonts w:ascii="Arial" w:eastAsia="Arial" w:hAnsi="Arial" w:cs="Arial"/>
          <w:sz w:val="20"/>
        </w:rPr>
        <w:t>.</w:t>
      </w:r>
    </w:p>
    <w:p>
      <w:pPr>
        <w:keepNext/>
        <w:keepLines w:val="0"/>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$120.0 million</w:t>
      </w:r>
      <w:r>
        <w:rPr>
          <w:rFonts w:ascii="Arial" w:eastAsia="Arial" w:hAnsi="Arial" w:cs="Arial"/>
          <w:i/>
          <w:sz w:val="20"/>
        </w:rPr>
        <w:t xml:space="preserve"> Letter of Credit Facility</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use this facility to provide collateral support for certain reinsurance obligations of our subsidiaries. We may request additional commitments under the facility in an aggregate amount not to exceed </w:t>
      </w:r>
      <w:r>
        <w:rPr>
          <w:rFonts w:ascii="Arial" w:eastAsia="Arial" w:hAnsi="Arial" w:cs="Arial"/>
          <w:sz w:val="20"/>
        </w:rPr>
        <w:t>$60.0 million</w:t>
      </w:r>
      <w:r>
        <w:rPr>
          <w:rFonts w:ascii="Arial" w:eastAsia="Arial" w:hAnsi="Arial" w:cs="Arial"/>
          <w:sz w:val="20"/>
        </w:rPr>
        <w:t xml:space="preserve">, which the existing lender in its discretion or new lenders may provide, in each case subject to the terms of the agreement. </w:t>
      </w: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the aggregate amount of letters of credit issued under the facility was </w:t>
      </w:r>
      <w:r>
        <w:rPr>
          <w:rFonts w:ascii="Arial" w:eastAsia="Arial" w:hAnsi="Arial" w:cs="Arial"/>
          <w:sz w:val="20"/>
        </w:rPr>
        <w:t>$115.7 million</w:t>
      </w:r>
      <w:r>
        <w:rPr>
          <w:rFonts w:ascii="Arial" w:eastAsia="Arial" w:hAnsi="Arial" w:cs="Arial"/>
          <w:sz w:val="20"/>
        </w:rPr>
        <w:t xml:space="preserve"> as of both dates. </w:t>
      </w:r>
    </w:p>
    <w:p>
      <w:pPr>
        <w:keepNext w:val="0"/>
        <w:keepLines w:val="0"/>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$800.0 million</w:t>
      </w:r>
      <w:r>
        <w:rPr>
          <w:rFonts w:ascii="Arial" w:eastAsia="Arial" w:hAnsi="Arial" w:cs="Arial"/>
          <w:i/>
          <w:sz w:val="20"/>
        </w:rPr>
        <w:t xml:space="preserve"> Syndicated Letter of Credit Facility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use this facility to collateralize certain reinsurance obligations. </w:t>
      </w: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the aggregate amount of letters of credit issued under the facility was </w:t>
      </w:r>
      <w:r>
        <w:rPr>
          <w:rFonts w:ascii="Arial" w:eastAsia="Arial" w:hAnsi="Arial" w:cs="Arial"/>
          <w:sz w:val="20"/>
        </w:rPr>
        <w:t>$566.6 million</w:t>
      </w:r>
      <w:r>
        <w:rPr>
          <w:rFonts w:ascii="Arial" w:eastAsia="Arial" w:hAnsi="Arial" w:cs="Arial"/>
          <w:sz w:val="20"/>
        </w:rPr>
        <w:t xml:space="preserve"> and </w:t>
      </w:r>
      <w:r>
        <w:rPr>
          <w:rFonts w:ascii="Arial" w:eastAsia="Arial" w:hAnsi="Arial" w:cs="Arial"/>
          <w:sz w:val="20"/>
        </w:rPr>
        <w:t>$587.1 million</w:t>
      </w:r>
      <w:r>
        <w:rPr>
          <w:rFonts w:ascii="Arial" w:eastAsia="Arial" w:hAnsi="Arial" w:cs="Arial"/>
          <w:sz w:val="20"/>
        </w:rPr>
        <w:t xml:space="preserve">, respectively. The December 31, 2020 amount has been corrected from </w:t>
      </w:r>
      <w:r>
        <w:rPr>
          <w:rFonts w:ascii="Arial" w:eastAsia="Arial" w:hAnsi="Arial" w:cs="Arial"/>
          <w:sz w:val="20"/>
        </w:rPr>
        <w:t>$424.1 million</w:t>
      </w:r>
      <w:r>
        <w:rPr>
          <w:rFonts w:ascii="Arial" w:eastAsia="Arial" w:hAnsi="Arial" w:cs="Arial"/>
          <w:sz w:val="20"/>
        </w:rPr>
        <w:t xml:space="preserve"> that was previously disclosed in our 2020 Annual Report on Form-K. This correction has no impact on our </w:t>
      </w:r>
      <w:r>
        <w:rPr>
          <w:rFonts w:ascii="Arial" w:eastAsia="Arial" w:hAnsi="Arial" w:cs="Arial"/>
          <w:sz w:val="20"/>
        </w:rPr>
        <w:t xml:space="preserve">condensed </w:t>
      </w:r>
      <w:r>
        <w:rPr>
          <w:rFonts w:ascii="Arial" w:eastAsia="Arial" w:hAnsi="Arial" w:cs="Arial"/>
          <w:sz w:val="20"/>
        </w:rPr>
        <w:t>consolidated financial statements and is not considered material to previously issued financial statements.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$65.0 million</w:t>
      </w:r>
      <w:r>
        <w:rPr>
          <w:rFonts w:ascii="Arial" w:eastAsia="Arial" w:hAnsi="Arial" w:cs="Arial"/>
          <w:i/>
          <w:sz w:val="20"/>
        </w:rPr>
        <w:t xml:space="preserve"> Letter of Credit Facility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use this facility to collateralize a portion of our reinsurance obligations relating to our novation transaction with Hannover Re, which we completed on </w:t>
      </w:r>
      <w:r>
        <w:rPr>
          <w:rFonts w:ascii="Arial" w:eastAsia="Arial" w:hAnsi="Arial" w:cs="Arial"/>
          <w:sz w:val="20"/>
        </w:rPr>
        <w:t>August 6, 2020</w:t>
      </w:r>
      <w:r>
        <w:rPr>
          <w:rFonts w:ascii="Arial" w:eastAsia="Arial" w:hAnsi="Arial" w:cs="Arial"/>
          <w:sz w:val="20"/>
        </w:rPr>
        <w:t xml:space="preserve">, as discussed in </w:t>
      </w:r>
      <w:r>
        <w:rPr>
          <w:rFonts w:ascii="Arial" w:eastAsia="Arial" w:hAnsi="Arial" w:cs="Arial"/>
          <w:sz w:val="20"/>
        </w:rPr>
        <w:t>Note 2 - "Significant New Business."</w:t>
      </w:r>
      <w:r>
        <w:rPr>
          <w:rFonts w:ascii="Arial" w:eastAsia="Arial" w:hAnsi="Arial" w:cs="Arial"/>
          <w:sz w:val="20"/>
        </w:rPr>
        <w:t xml:space="preserve"> </w:t>
      </w: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the aggregate amount of letters of credit issued under the facility was </w:t>
      </w:r>
      <w:r>
        <w:rPr>
          <w:rFonts w:ascii="Arial" w:eastAsia="Arial" w:hAnsi="Arial" w:cs="Arial"/>
          <w:sz w:val="20"/>
        </w:rPr>
        <w:t>$61.0 million</w:t>
      </w:r>
      <w:r>
        <w:rPr>
          <w:rFonts w:ascii="Arial" w:eastAsia="Arial" w:hAnsi="Arial" w:cs="Arial"/>
          <w:sz w:val="20"/>
        </w:rPr>
        <w:t xml:space="preserve"> as of both dates.</w:t>
      </w:r>
      <w:r>
        <w:rPr>
          <w:rFonts w:ascii="Arial" w:eastAsia="Arial" w:hAnsi="Arial" w:cs="Arial"/>
          <w:sz w:val="20"/>
        </w:rPr>
        <w:t xml:space="preserve"> </w:t>
      </w:r>
      <w:r>
        <w:rPr>
          <w:rFonts w:ascii="Arial" w:eastAsia="Arial" w:hAnsi="Arial" w:cs="Arial"/>
          <w:sz w:val="20"/>
        </w:rPr>
        <w:t xml:space="preserve"> </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Subsidiary Capital Letters of Credit</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also utilize unsecured</w:t>
      </w:r>
      <w:r>
        <w:rPr>
          <w:rFonts w:ascii="Arial" w:eastAsia="Arial" w:hAnsi="Arial" w:cs="Arial"/>
          <w:sz w:val="20"/>
        </w:rPr>
        <w:t xml:space="preserve"> </w:t>
      </w:r>
      <w:r>
        <w:rPr>
          <w:rFonts w:ascii="Arial" w:eastAsia="Arial" w:hAnsi="Arial" w:cs="Arial"/>
          <w:sz w:val="20"/>
        </w:rPr>
        <w:t>letters of credit to support the regulatory capital requirements of certain of our subsidiaries.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$100.0 million</w:t>
      </w:r>
      <w:r>
        <w:rPr>
          <w:rFonts w:ascii="Arial" w:eastAsia="Arial" w:hAnsi="Arial" w:cs="Arial"/>
          <w:i/>
          <w:sz w:val="20"/>
        </w:rPr>
        <w:t xml:space="preserve"> </w:t>
      </w:r>
      <w:r>
        <w:rPr>
          <w:rFonts w:ascii="Arial" w:eastAsia="Arial" w:hAnsi="Arial" w:cs="Arial"/>
          <w:i/>
          <w:sz w:val="20"/>
        </w:rPr>
        <w:t xml:space="preserve">Bermuda </w:t>
      </w:r>
      <w:r>
        <w:rPr>
          <w:rFonts w:ascii="Arial" w:eastAsia="Arial" w:hAnsi="Arial" w:cs="Arial"/>
          <w:i/>
          <w:sz w:val="20"/>
        </w:rPr>
        <w:t>Letter of Credit Facility</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letter of credit issued under this facility qualifies as eligible capital for one of our Bermuda regulated subsidiaries. 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the aggregate face amount of letters of credit under the facility was </w:t>
      </w:r>
      <w:r>
        <w:rPr>
          <w:rFonts w:ascii="Arial" w:eastAsia="Arial" w:hAnsi="Arial" w:cs="Arial"/>
          <w:sz w:val="20"/>
        </w:rPr>
        <w:t>$100.0 million</w:t>
      </w:r>
      <w:r>
        <w:rPr>
          <w:rFonts w:ascii="Arial" w:eastAsia="Arial" w:hAnsi="Arial" w:cs="Arial"/>
          <w:sz w:val="20"/>
        </w:rPr>
        <w:t xml:space="preserve"> as of both dates.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 xml:space="preserve">GBP </w:t>
      </w:r>
      <w:r>
        <w:rPr>
          <w:rFonts w:ascii="Arial" w:eastAsia="Arial" w:hAnsi="Arial" w:cs="Arial"/>
          <w:i/>
          <w:sz w:val="20"/>
        </w:rPr>
        <w:t>£32.0 million</w:t>
      </w:r>
      <w:r>
        <w:rPr>
          <w:rFonts w:ascii="Arial" w:eastAsia="Arial" w:hAnsi="Arial" w:cs="Arial"/>
          <w:i/>
          <w:sz w:val="20"/>
        </w:rPr>
        <w:t xml:space="preserve"> United Kingdom Letter of Credit Facility</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letter of credit issued under this facility qualifies as Ancillary Own Funds capital for one of our U.K. regulated subsidiaries. 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the aggregate face amount of letters of credit under the facility was </w:t>
      </w:r>
      <w:r>
        <w:rPr>
          <w:rFonts w:ascii="Arial" w:eastAsia="Arial" w:hAnsi="Arial" w:cs="Arial"/>
          <w:sz w:val="20"/>
        </w:rPr>
        <w:t>$44.2 million</w:t>
      </w:r>
      <w:r>
        <w:rPr>
          <w:rFonts w:ascii="Arial" w:eastAsia="Arial" w:hAnsi="Arial" w:cs="Arial"/>
          <w:sz w:val="20"/>
        </w:rPr>
        <w:t xml:space="preserve"> and </w:t>
      </w:r>
      <w:r>
        <w:rPr>
          <w:rFonts w:ascii="Arial" w:eastAsia="Arial" w:hAnsi="Arial" w:cs="Arial"/>
          <w:sz w:val="20"/>
        </w:rPr>
        <w:t>$43.7 million</w:t>
      </w:r>
      <w:r>
        <w:rPr>
          <w:rFonts w:ascii="Arial" w:eastAsia="Arial" w:hAnsi="Arial" w:cs="Arial"/>
          <w:sz w:val="20"/>
        </w:rPr>
        <w:t>, respectively.</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 Refer to </w:t>
      </w:r>
      <w:r>
        <w:rPr>
          <w:rFonts w:ascii="Arial" w:eastAsia="Arial" w:hAnsi="Arial" w:cs="Arial"/>
          <w:sz w:val="20"/>
        </w:rPr>
        <w:t>Note 15 - "Debt Obligations and Credit Facilities"</w:t>
      </w:r>
      <w:r>
        <w:rPr>
          <w:rFonts w:ascii="Arial" w:eastAsia="Arial" w:hAnsi="Arial" w:cs="Arial"/>
          <w:sz w:val="20"/>
        </w:rPr>
        <w:t xml:space="preserve"> to the </w:t>
      </w:r>
      <w:r>
        <w:rPr>
          <w:rFonts w:ascii="Arial" w:eastAsia="Arial" w:hAnsi="Arial" w:cs="Arial"/>
          <w:sz w:val="20"/>
        </w:rPr>
        <w:t xml:space="preserve">consolidated financial statements contained in our Annual Report on Form 10-K for the year ended </w:t>
      </w:r>
      <w:r>
        <w:rPr>
          <w:rFonts w:ascii="Arial" w:eastAsia="Arial" w:hAnsi="Arial" w:cs="Arial"/>
          <w:sz w:val="20"/>
        </w:rPr>
        <w:t>December 31, 2020</w:t>
      </w:r>
      <w:r>
        <w:rPr>
          <w:rFonts w:ascii="Arial" w:eastAsia="Arial" w:hAnsi="Arial" w:cs="Arial"/>
          <w:sz w:val="20"/>
        </w:rPr>
        <w:t xml:space="preserve"> for further information on the terms of </w:t>
      </w:r>
      <w:r>
        <w:rPr>
          <w:rFonts w:ascii="Arial" w:eastAsia="Arial" w:hAnsi="Arial" w:cs="Arial"/>
          <w:sz w:val="20"/>
        </w:rPr>
        <w:t>our</w:t>
      </w:r>
      <w:r>
        <w:rPr>
          <w:rFonts w:ascii="Arial" w:eastAsia="Arial" w:hAnsi="Arial" w:cs="Arial"/>
          <w:sz w:val="20"/>
        </w:rPr>
        <w:t xml:space="preserve"> </w:t>
      </w:r>
      <w:r>
        <w:rPr>
          <w:rFonts w:ascii="Arial" w:eastAsia="Arial" w:hAnsi="Arial" w:cs="Arial"/>
          <w:sz w:val="20"/>
        </w:rPr>
        <w:t>l</w:t>
      </w:r>
      <w:r>
        <w:rPr>
          <w:rFonts w:ascii="Arial" w:eastAsia="Arial" w:hAnsi="Arial" w:cs="Arial"/>
          <w:sz w:val="20"/>
        </w:rPr>
        <w:t xml:space="preserve">etter of </w:t>
      </w:r>
      <w:r>
        <w:rPr>
          <w:rFonts w:ascii="Arial" w:eastAsia="Arial" w:hAnsi="Arial" w:cs="Arial"/>
          <w:sz w:val="20"/>
        </w:rPr>
        <w:t>credit facilities.</w:t>
      </w:r>
    </w:p>
    <w:p>
      <w:pPr>
        <w:keepNext/>
        <w:keepLines/>
        <w:pageBreakBefore w:val="0"/>
        <w:widowControl w:val="0"/>
        <w:numPr>
          <w:ilvl w:val="0"/>
          <w:numId w:val="0"/>
        </w:numPr>
        <w:spacing w:before="100" w:after="0" w:line="288" w:lineRule="auto"/>
        <w:ind w:left="0" w:right="0" w:firstLine="540"/>
        <w:jc w:val="both"/>
        <w:outlineLvl w:val="9"/>
        <w:sectPr>
          <w:headerReference w:type="default" r:id="rId100"/>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0"/>
        <w:jc w:val="both"/>
        <w:outlineLvl w:val="9"/>
        <w:rPr>
          <w:rFonts w:ascii="Arial" w:eastAsia="Arial" w:hAnsi="Arial" w:cs="Arial"/>
          <w:b/>
          <w:sz w:val="20"/>
        </w:rPr>
      </w:pPr>
      <w:bookmarkStart w:id="89" w:name="Section98"/>
      <w:bookmarkEnd w:id="89"/>
      <w:r>
        <w:rPr>
          <w:rFonts w:ascii="Arial" w:eastAsia="Arial" w:hAnsi="Arial" w:cs="Arial"/>
          <w:b/>
          <w:sz w:val="20"/>
        </w:rPr>
        <w:t>15. NONCONTROLLING INTERESTS</w:t>
      </w:r>
    </w:p>
    <w:p>
      <w:pPr>
        <w:keepNext w:val="0"/>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We have both redeemable noncontrolling interest ("RNCI") and noncontrolling interest ("NCI") on our </w:t>
      </w:r>
      <w:r>
        <w:rPr>
          <w:rFonts w:ascii="Arial" w:eastAsia="Arial" w:hAnsi="Arial" w:cs="Arial"/>
          <w:sz w:val="20"/>
        </w:rPr>
        <w:t xml:space="preserve">condensed </w:t>
      </w:r>
      <w:r>
        <w:rPr>
          <w:rFonts w:ascii="Arial" w:eastAsia="Arial" w:hAnsi="Arial" w:cs="Arial"/>
          <w:sz w:val="20"/>
        </w:rPr>
        <w:t xml:space="preserve">consolidated balance sheets. RNCI with redemption features that are not solely within our control are classified within temporary equity in the </w:t>
      </w:r>
      <w:r>
        <w:rPr>
          <w:rFonts w:ascii="Arial" w:eastAsia="Arial" w:hAnsi="Arial" w:cs="Arial"/>
          <w:sz w:val="20"/>
        </w:rPr>
        <w:t xml:space="preserve">condensed </w:t>
      </w:r>
      <w:r>
        <w:rPr>
          <w:rFonts w:ascii="Arial" w:eastAsia="Arial" w:hAnsi="Arial" w:cs="Arial"/>
          <w:sz w:val="20"/>
        </w:rPr>
        <w:t>consolidated balance sheets and carried at redemption value, which is fair value. The change in fair value is recognized through retained earnings as if the balance sheet date were also the redemption date. In addition, we also have NCI</w:t>
      </w:r>
      <w:r>
        <w:rPr>
          <w:rFonts w:ascii="Arial" w:eastAsia="Arial" w:hAnsi="Arial" w:cs="Arial"/>
          <w:sz w:val="20"/>
        </w:rPr>
        <w:t>, which</w:t>
      </w:r>
      <w:r>
        <w:rPr>
          <w:rFonts w:ascii="Arial" w:eastAsia="Arial" w:hAnsi="Arial" w:cs="Arial"/>
          <w:sz w:val="20"/>
        </w:rPr>
        <w:t xml:space="preserve"> </w:t>
      </w:r>
      <w:r>
        <w:rPr>
          <w:rFonts w:ascii="Arial" w:eastAsia="Arial" w:hAnsi="Arial" w:cs="Arial"/>
          <w:sz w:val="20"/>
        </w:rPr>
        <w:t xml:space="preserve">is </w:t>
      </w:r>
      <w:r>
        <w:rPr>
          <w:rFonts w:ascii="Arial" w:eastAsia="Arial" w:hAnsi="Arial" w:cs="Arial"/>
          <w:sz w:val="20"/>
        </w:rPr>
        <w:t>carried at book valu</w:t>
      </w:r>
      <w:r>
        <w:rPr>
          <w:rFonts w:ascii="Arial" w:eastAsia="Arial" w:hAnsi="Arial" w:cs="Arial"/>
          <w:sz w:val="20"/>
        </w:rPr>
        <w:t>e</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does not have redemption features and is classified within equity in the</w:t>
      </w:r>
      <w:r>
        <w:rPr>
          <w:rFonts w:ascii="Arial" w:eastAsia="Arial" w:hAnsi="Arial" w:cs="Arial"/>
          <w:sz w:val="20"/>
        </w:rPr>
        <w:t xml:space="preserve"> condensed</w:t>
      </w:r>
      <w:r>
        <w:rPr>
          <w:rFonts w:ascii="Arial" w:eastAsia="Arial" w:hAnsi="Arial" w:cs="Arial"/>
          <w:sz w:val="20"/>
        </w:rPr>
        <w:t xml:space="preserve"> consolidated balance sheets</w:t>
      </w:r>
      <w:r>
        <w:rPr>
          <w:rFonts w:ascii="Arial" w:eastAsia="Arial" w:hAnsi="Arial" w:cs="Arial"/>
          <w:sz w:val="20"/>
        </w:rPr>
        <w:t>.</w:t>
      </w:r>
      <w:r>
        <w:rPr>
          <w:rFonts w:ascii="Arial" w:eastAsia="Arial" w:hAnsi="Arial" w:cs="Arial"/>
          <w:b/>
          <w:sz w:val="20"/>
        </w:rPr>
        <w:t xml:space="preserve"> </w:t>
      </w:r>
    </w:p>
    <w:p>
      <w:pPr>
        <w:keepNext w:val="0"/>
        <w:keepLines w:val="0"/>
        <w:pageBreakBefore w:val="0"/>
        <w:widowControl w:val="0"/>
        <w:numPr>
          <w:ilvl w:val="0"/>
          <w:numId w:val="0"/>
        </w:numPr>
        <w:spacing w:before="100" w:after="0" w:line="288" w:lineRule="auto"/>
        <w:ind w:left="0" w:right="0" w:firstLine="540"/>
        <w:jc w:val="both"/>
        <w:outlineLvl w:val="9"/>
        <w:sectPr>
          <w:headerReference w:type="default" r:id="rId101"/>
          <w:type w:val="continuous"/>
          <w:pgSz w:w="12240" w:h="15840"/>
          <w:pgMar w:top="1260" w:right="990" w:bottom="900" w:left="990" w:header="270" w:footer="270"/>
          <w:cols w:space="708"/>
        </w:sectPr>
      </w:pP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90" w:name="Section99"/>
      <w:bookmarkEnd w:id="90"/>
      <w:r>
        <w:rPr>
          <w:rFonts w:ascii="Arial" w:eastAsia="Arial" w:hAnsi="Arial" w:cs="Arial"/>
          <w:b/>
          <w:i/>
          <w:sz w:val="20"/>
        </w:rPr>
        <w:t>Redeemable Noncontrolling Interest</w:t>
      </w:r>
    </w:p>
    <w:p>
      <w:pPr>
        <w:keepNext/>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December 31, 2020</w:t>
      </w:r>
      <w:r>
        <w:rPr>
          <w:rFonts w:ascii="Arial" w:eastAsia="Arial" w:hAnsi="Arial" w:cs="Arial"/>
          <w:sz w:val="20"/>
        </w:rPr>
        <w:t>, the RNCI comprised the ownership interests held by the Trident V Funds (</w:t>
      </w:r>
      <w:r>
        <w:rPr>
          <w:rFonts w:ascii="Arial" w:eastAsia="Arial" w:hAnsi="Arial" w:cs="Arial"/>
          <w:sz w:val="20"/>
        </w:rPr>
        <w:t>39.3%</w:t>
      </w:r>
      <w:r>
        <w:rPr>
          <w:rFonts w:ascii="Arial" w:eastAsia="Arial" w:hAnsi="Arial" w:cs="Arial"/>
          <w:sz w:val="20"/>
        </w:rPr>
        <w:t>) and the Dowling Funds (</w:t>
      </w:r>
      <w:r>
        <w:rPr>
          <w:rFonts w:ascii="Arial" w:eastAsia="Arial" w:hAnsi="Arial" w:cs="Arial"/>
          <w:sz w:val="20"/>
        </w:rPr>
        <w:t>1.7%</w:t>
      </w:r>
      <w:r>
        <w:rPr>
          <w:rFonts w:ascii="Arial" w:eastAsia="Arial" w:hAnsi="Arial" w:cs="Arial"/>
          <w:sz w:val="20"/>
        </w:rPr>
        <w:t xml:space="preserve">) in our subsidiary North Bay. As discussed in </w:t>
      </w:r>
      <w:r>
        <w:rPr>
          <w:rFonts w:ascii="Arial" w:eastAsia="Arial" w:hAnsi="Arial" w:cs="Arial"/>
          <w:sz w:val="20"/>
        </w:rPr>
        <w:t>Note 3 - "Divestitures, Held-for-Sale Businesses and Discontinued Operations,"</w:t>
      </w:r>
      <w:r>
        <w:rPr>
          <w:rFonts w:ascii="Arial" w:eastAsia="Arial" w:hAnsi="Arial" w:cs="Arial"/>
          <w:sz w:val="20"/>
        </w:rPr>
        <w:t xml:space="preserve"> North Bay owned our investment in Northshore, the holding company that owns Atrium and Arden and SSHL, the holding company for the StarStone group, which includes StarStone International and which also owned StarStone U.S. prior to its sale to Core Specialty which was completed on </w:t>
      </w:r>
      <w:r>
        <w:rPr>
          <w:rFonts w:ascii="Arial" w:eastAsia="Arial" w:hAnsi="Arial" w:cs="Arial"/>
          <w:sz w:val="20"/>
        </w:rPr>
        <w:t>November 30, 2020</w:t>
      </w:r>
      <w:r>
        <w:rPr>
          <w:rFonts w:ascii="Arial" w:eastAsia="Arial" w:hAnsi="Arial" w:cs="Arial"/>
          <w:sz w:val="20"/>
        </w:rPr>
        <w:t xml:space="preserve">. Following the completion of the Exchange Transaction on </w:t>
      </w:r>
      <w:r>
        <w:rPr>
          <w:rFonts w:ascii="Arial" w:eastAsia="Arial" w:hAnsi="Arial" w:cs="Arial"/>
          <w:sz w:val="20"/>
        </w:rPr>
        <w:t>January 1, 2021</w:t>
      </w:r>
      <w:r>
        <w:rPr>
          <w:rFonts w:ascii="Arial" w:eastAsia="Arial" w:hAnsi="Arial" w:cs="Arial"/>
          <w:sz w:val="20"/>
        </w:rPr>
        <w:t xml:space="preserve">, there is no RNCI in respect of Northshore and the remaining RNCI as of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 xml:space="preserve">relates </w:t>
      </w:r>
      <w:r>
        <w:rPr>
          <w:rFonts w:ascii="Arial" w:eastAsia="Arial" w:hAnsi="Arial" w:cs="Arial"/>
          <w:sz w:val="20"/>
        </w:rPr>
        <w:t xml:space="preserve">only </w:t>
      </w:r>
      <w:r>
        <w:rPr>
          <w:rFonts w:ascii="Arial" w:eastAsia="Arial" w:hAnsi="Arial" w:cs="Arial"/>
          <w:sz w:val="20"/>
        </w:rPr>
        <w:t>to StarStone International.</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is a reconciliation of the beginning and ending carrying amount of the equity attributable to the RNCI</w:t>
      </w:r>
      <w:r>
        <w:rPr>
          <w:rFonts w:ascii="Arial" w:eastAsia="Arial" w:hAnsi="Arial" w:cs="Arial"/>
          <w:sz w:val="20"/>
        </w:rPr>
        <w:t>:</w:t>
      </w:r>
      <w:r>
        <w:rPr>
          <w:rFonts w:ascii="Arial" w:eastAsia="Arial" w:hAnsi="Arial" w:cs="Arial"/>
          <w:sz w:val="20"/>
        </w:rPr>
        <w:t> </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000"/>
        <w:gridCol w:w="160"/>
        <w:gridCol w:w="760"/>
        <w:gridCol w:w="100"/>
        <w:gridCol w:w="60"/>
        <w:gridCol w:w="160"/>
        <w:gridCol w:w="760"/>
        <w:gridCol w:w="100"/>
        <w:gridCol w:w="60"/>
        <w:gridCol w:w="160"/>
        <w:gridCol w:w="760"/>
        <w:gridCol w:w="100"/>
        <w:gridCol w:w="60"/>
        <w:gridCol w:w="160"/>
        <w:gridCol w:w="76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60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0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0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r>
      <w:tr>
        <w:tblPrEx>
          <w:tblW w:w="10465" w:type="dxa"/>
          <w:jc w:val="left"/>
          <w:tblInd w:w="0" w:type="dxa"/>
          <w:tblCellMar>
            <w:left w:w="108" w:type="dxa"/>
            <w:right w:w="108" w:type="dxa"/>
          </w:tblCellMar>
        </w:tblPrEx>
        <w:trPr>
          <w:cantSplit/>
          <w:trHeight w:hRule="exact" w:val="300"/>
          <w:jc w:val="left"/>
        </w:trPr>
        <w:tc>
          <w:tcPr>
            <w:tcW w:w="60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0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0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r>
      <w:tr>
        <w:tblPrEx>
          <w:tblW w:w="10465" w:type="dxa"/>
          <w:jc w:val="left"/>
          <w:tblInd w:w="0" w:type="dxa"/>
          <w:tblCellMar>
            <w:left w:w="108" w:type="dxa"/>
            <w:right w:w="108" w:type="dxa"/>
          </w:tblCellMar>
        </w:tblPrEx>
        <w:trPr>
          <w:cantSplit/>
          <w:trHeight w:hRule="exact" w:val="300"/>
          <w:jc w:val="left"/>
        </w:trPr>
        <w:tc>
          <w:tcPr>
            <w:tcW w:w="60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65" w:type="dxa"/>
          <w:jc w:val="left"/>
          <w:tblInd w:w="0" w:type="dxa"/>
          <w:tblCellMar>
            <w:left w:w="108" w:type="dxa"/>
            <w:right w:w="108" w:type="dxa"/>
          </w:tblCellMar>
        </w:tblPrEx>
        <w:trPr>
          <w:cantSplit/>
          <w:trHeight w:hRule="exact" w:val="300"/>
          <w:jc w:val="left"/>
        </w:trPr>
        <w:tc>
          <w:tcPr>
            <w:tcW w:w="60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Balance at beginning of period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174,803 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392,773 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365,436 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438,791 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60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Distributions paid</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(202,073)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0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Net earnings (losses) attributable to RNCI</w:t>
            </w: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(20,140)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14,186 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(52,099)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60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Change in unrealized losses on AFS investments attributable to RNCI</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10,543 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6,373 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0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Change in currency translation adjustments attributable to RNCI</w:t>
            </w: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0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Change in redemption value of RNCI</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(16,478)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(730)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(26,628)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60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 xml:space="preserve">Cumulative effect of change in accounting principle attributable to RNCI </w:t>
            </w:r>
            <w:r>
              <w:rPr>
                <w:rFonts w:ascii="Arial" w:eastAsia="Arial" w:hAnsi="Arial" w:cs="Arial"/>
                <w:sz w:val="20"/>
                <w:vertAlign w:val="superscript"/>
              </w:rPr>
              <w:t>(1)</w:t>
            </w: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00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Balance at end of period</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177,449 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366,533 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177,449 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366,533 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The Company adopted </w:t>
      </w:r>
      <w:r>
        <w:rPr>
          <w:rFonts w:ascii="Arial" w:eastAsia="Arial" w:hAnsi="Arial" w:cs="Arial"/>
          <w:sz w:val="16"/>
        </w:rPr>
        <w:t>A</w:t>
      </w:r>
      <w:r>
        <w:rPr>
          <w:rFonts w:ascii="Arial" w:eastAsia="Arial" w:hAnsi="Arial" w:cs="Arial"/>
          <w:sz w:val="16"/>
        </w:rPr>
        <w:t>SU</w:t>
      </w:r>
      <w:r>
        <w:rPr>
          <w:rFonts w:ascii="Arial" w:eastAsia="Arial" w:hAnsi="Arial" w:cs="Arial"/>
          <w:sz w:val="16"/>
        </w:rPr>
        <w:t xml:space="preserve"> 2016</w:t>
      </w:r>
      <w:r>
        <w:rPr>
          <w:rFonts w:ascii="Arial" w:eastAsia="Arial" w:hAnsi="Arial" w:cs="Arial"/>
          <w:sz w:val="16"/>
        </w:rPr>
        <w:t>-13</w:t>
      </w:r>
      <w:r>
        <w:rPr>
          <w:rFonts w:ascii="Arial" w:eastAsia="Arial" w:hAnsi="Arial" w:cs="Arial"/>
          <w:sz w:val="16"/>
        </w:rPr>
        <w:t xml:space="preserve"> and the related amendments on January 1, 2020. Refer to </w:t>
      </w:r>
      <w:r>
        <w:rPr>
          <w:rFonts w:ascii="Arial" w:eastAsia="Arial" w:hAnsi="Arial" w:cs="Arial"/>
          <w:sz w:val="16"/>
        </w:rPr>
        <w:t>Note 2 - "Significant Accounting Policies"</w:t>
      </w:r>
      <w:r>
        <w:rPr>
          <w:rFonts w:ascii="Arial" w:eastAsia="Arial" w:hAnsi="Arial" w:cs="Arial"/>
          <w:sz w:val="16"/>
        </w:rPr>
        <w:t xml:space="preserve"> to o</w:t>
      </w:r>
      <w:r>
        <w:rPr>
          <w:rFonts w:ascii="Arial" w:eastAsia="Arial" w:hAnsi="Arial" w:cs="Arial"/>
          <w:sz w:val="16"/>
        </w:rPr>
        <w:t xml:space="preserve">ur </w:t>
      </w:r>
      <w:r>
        <w:rPr>
          <w:rFonts w:ascii="Arial" w:eastAsia="Arial" w:hAnsi="Arial" w:cs="Arial"/>
          <w:sz w:val="16"/>
        </w:rPr>
        <w:t xml:space="preserve">consolidated financial statements contained in our Annual Report on Form 10-K for the year ended </w:t>
      </w:r>
      <w:r>
        <w:rPr>
          <w:rFonts w:ascii="Arial" w:eastAsia="Arial" w:hAnsi="Arial" w:cs="Arial"/>
          <w:sz w:val="16"/>
        </w:rPr>
        <w:t>December 31, 2020</w:t>
      </w:r>
      <w:r>
        <w:rPr>
          <w:rFonts w:ascii="Arial" w:eastAsia="Arial" w:hAnsi="Arial" w:cs="Arial"/>
          <w:sz w:val="16"/>
        </w:rPr>
        <w:t xml:space="preserve"> for further details.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shd w:val="clear" w:color="auto" w:fill="FFFF00"/>
          <w:vertAlign w:val="superscript"/>
        </w:rPr>
      </w:pPr>
      <w:r>
        <w:rPr>
          <w:rFonts w:ascii="Arial" w:eastAsia="Arial" w:hAnsi="Arial" w:cs="Arial"/>
          <w:sz w:val="20"/>
        </w:rPr>
        <w:t xml:space="preserve">We carried the RNCI at its estimated redemption value, which is fair value, 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The decrease in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was primarily driven by the Exchange Transaction, which was completed on </w:t>
      </w:r>
      <w:r>
        <w:rPr>
          <w:rFonts w:ascii="Arial" w:eastAsia="Arial" w:hAnsi="Arial" w:cs="Arial"/>
          <w:sz w:val="20"/>
        </w:rPr>
        <w:t>January 1, 2021</w:t>
      </w:r>
      <w:r>
        <w:rPr>
          <w:rFonts w:ascii="Arial" w:eastAsia="Arial" w:hAnsi="Arial" w:cs="Arial"/>
          <w:sz w:val="20"/>
        </w:rPr>
        <w:t xml:space="preserve">, whereas the decrease in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2020</w:t>
      </w:r>
      <w:r>
        <w:rPr>
          <w:rFonts w:ascii="Arial" w:eastAsia="Arial" w:hAnsi="Arial" w:cs="Arial"/>
          <w:sz w:val="20"/>
        </w:rPr>
        <w:t xml:space="preserve"> was primarily attributable to net losses related to StarStone during that period.</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Refer to</w:t>
      </w:r>
      <w:r>
        <w:rPr>
          <w:rFonts w:ascii="Arial" w:eastAsia="Arial" w:hAnsi="Arial" w:cs="Arial"/>
          <w:i/>
          <w:sz w:val="20"/>
        </w:rPr>
        <w:t xml:space="preserve"> </w:t>
      </w:r>
      <w:r>
        <w:rPr>
          <w:rFonts w:ascii="Arial" w:eastAsia="Arial" w:hAnsi="Arial" w:cs="Arial"/>
          <w:sz w:val="20"/>
        </w:rPr>
        <w:t>Note 21 - "Commitments and Contingencies"</w:t>
      </w:r>
      <w:r>
        <w:rPr>
          <w:rFonts w:ascii="Arial" w:eastAsia="Arial" w:hAnsi="Arial" w:cs="Arial"/>
          <w:sz w:val="20"/>
        </w:rPr>
        <w:t xml:space="preserve"> for additional information regarding RNCI.</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16"/>
          <w:vertAlign w:val="superscript"/>
        </w:rPr>
        <w:sectPr>
          <w:headerReference w:type="default" r:id="rId102"/>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91" w:name="Section100"/>
      <w:bookmarkEnd w:id="91"/>
      <w:r>
        <w:rPr>
          <w:rFonts w:ascii="Arial" w:eastAsia="Arial" w:hAnsi="Arial" w:cs="Arial"/>
          <w:b/>
          <w:i/>
          <w:sz w:val="20"/>
        </w:rPr>
        <w:t>Noncontrolling Interest</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we had </w:t>
      </w:r>
      <w:r>
        <w:rPr>
          <w:rFonts w:ascii="Arial" w:eastAsia="Arial" w:hAnsi="Arial" w:cs="Arial"/>
          <w:sz w:val="20"/>
        </w:rPr>
        <w:t>$12.6 million</w:t>
      </w:r>
      <w:r>
        <w:rPr>
          <w:rFonts w:ascii="Arial" w:eastAsia="Arial" w:hAnsi="Arial" w:cs="Arial"/>
          <w:sz w:val="20"/>
        </w:rPr>
        <w:t xml:space="preserve"> and </w:t>
      </w:r>
      <w:r>
        <w:rPr>
          <w:rFonts w:ascii="Arial" w:eastAsia="Arial" w:hAnsi="Arial" w:cs="Arial"/>
          <w:sz w:val="20"/>
        </w:rPr>
        <w:t>$13.6 million</w:t>
      </w:r>
      <w:r>
        <w:rPr>
          <w:rFonts w:ascii="Arial" w:eastAsia="Arial" w:hAnsi="Arial" w:cs="Arial"/>
          <w:sz w:val="20"/>
        </w:rPr>
        <w:t>, respectively, of NCI primarily related to external interests in three of our subsidiaries.</w:t>
      </w:r>
      <w:r>
        <w:rPr>
          <w:rFonts w:ascii="Arial" w:eastAsia="Arial" w:hAnsi="Arial" w:cs="Arial"/>
          <w:sz w:val="20"/>
        </w:rPr>
        <w:t xml:space="preserve"> A reconciliation of the beginning and ending carrying amount of the equity attributable to NCI is included in the consolidated statement of changes in shareholder's equity.</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103"/>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9"/>
        <w:rPr>
          <w:rFonts w:ascii="Arial" w:eastAsia="Arial" w:hAnsi="Arial" w:cs="Arial"/>
          <w:b/>
          <w:sz w:val="20"/>
        </w:rPr>
      </w:pPr>
      <w:bookmarkStart w:id="92" w:name="Section101"/>
      <w:bookmarkEnd w:id="92"/>
      <w:r>
        <w:rPr>
          <w:rFonts w:ascii="Arial" w:eastAsia="Arial" w:hAnsi="Arial" w:cs="Arial"/>
          <w:b/>
          <w:sz w:val="20"/>
        </w:rPr>
        <w:t>16. SHAREHOLDERS' EQUITY</w:t>
      </w:r>
      <w:r>
        <w:rPr>
          <w:rFonts w:ascii="Arial" w:eastAsia="Arial" w:hAnsi="Arial" w:cs="Arial"/>
          <w:b/>
          <w:sz w:val="20"/>
        </w:rPr>
        <w:t xml:space="preserve"> </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Voting Ordinary Shares</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Share Repurchases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 xml:space="preserve">On </w:t>
      </w:r>
      <w:r>
        <w:rPr>
          <w:rFonts w:ascii="Arial" w:eastAsia="Arial" w:hAnsi="Arial" w:cs="Arial"/>
          <w:sz w:val="20"/>
        </w:rPr>
        <w:t>February 25, 2021</w:t>
      </w:r>
      <w:r>
        <w:rPr>
          <w:rFonts w:ascii="Arial" w:eastAsia="Arial" w:hAnsi="Arial" w:cs="Arial"/>
          <w:sz w:val="20"/>
        </w:rPr>
        <w:t xml:space="preserve">, our Board of Directors approved an extension of the duration of our previously announced ordinary share repurchase program (the “Repurchase Program”) through </w:t>
      </w:r>
      <w:r>
        <w:rPr>
          <w:rFonts w:ascii="Arial" w:eastAsia="Arial" w:hAnsi="Arial" w:cs="Arial"/>
          <w:sz w:val="20"/>
        </w:rPr>
        <w:t>March 1, 2022</w:t>
      </w:r>
      <w:r>
        <w:rPr>
          <w:rFonts w:ascii="Arial" w:eastAsia="Arial" w:hAnsi="Arial" w:cs="Arial"/>
          <w:sz w:val="20"/>
        </w:rPr>
        <w:t xml:space="preserve">. The Repurchase Program was previously set to expire on </w:t>
      </w:r>
      <w:r>
        <w:rPr>
          <w:rFonts w:ascii="Arial" w:eastAsia="Arial" w:hAnsi="Arial" w:cs="Arial"/>
          <w:sz w:val="20"/>
        </w:rPr>
        <w:t>March 1, 2021</w:t>
      </w:r>
      <w:r>
        <w:rPr>
          <w:rFonts w:ascii="Arial" w:eastAsia="Arial" w:hAnsi="Arial" w:cs="Arial"/>
          <w:sz w:val="20"/>
        </w:rPr>
        <w:t xml:space="preserve">. Pursuant to the Repurchase Program, the Company </w:t>
      </w:r>
      <w:r>
        <w:rPr>
          <w:rFonts w:ascii="Arial" w:eastAsia="Arial" w:hAnsi="Arial" w:cs="Arial"/>
          <w:sz w:val="20"/>
        </w:rPr>
        <w:t>was able to</w:t>
      </w:r>
      <w:r>
        <w:rPr>
          <w:rFonts w:ascii="Arial" w:eastAsia="Arial" w:hAnsi="Arial" w:cs="Arial"/>
          <w:sz w:val="20"/>
        </w:rPr>
        <w:t xml:space="preserve"> repurchase a limited number of its ordinary shares, not to exceed </w:t>
      </w:r>
      <w:r>
        <w:rPr>
          <w:rFonts w:ascii="Arial" w:eastAsia="Arial" w:hAnsi="Arial" w:cs="Arial"/>
          <w:sz w:val="20"/>
        </w:rPr>
        <w:t>$150.0 million</w:t>
      </w:r>
      <w:r>
        <w:rPr>
          <w:rFonts w:ascii="Arial" w:eastAsia="Arial" w:hAnsi="Arial" w:cs="Arial"/>
          <w:sz w:val="20"/>
        </w:rPr>
        <w:t xml:space="preserve"> in aggregate, including shares repurchased prior to the extension of the Repurchase Program.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 xml:space="preserve">Pursuant to the </w:t>
      </w:r>
      <w:r>
        <w:rPr>
          <w:rFonts w:ascii="Arial" w:eastAsia="Arial" w:hAnsi="Arial" w:cs="Arial"/>
          <w:sz w:val="20"/>
        </w:rPr>
        <w:t>R</w:t>
      </w:r>
      <w:r>
        <w:rPr>
          <w:rFonts w:ascii="Arial" w:eastAsia="Arial" w:hAnsi="Arial" w:cs="Arial"/>
          <w:sz w:val="20"/>
        </w:rPr>
        <w:t xml:space="preserve">epurchase </w:t>
      </w:r>
      <w:r>
        <w:rPr>
          <w:rFonts w:ascii="Arial" w:eastAsia="Arial" w:hAnsi="Arial" w:cs="Arial"/>
          <w:sz w:val="20"/>
        </w:rPr>
        <w:t>P</w:t>
      </w:r>
      <w:r>
        <w:rPr>
          <w:rFonts w:ascii="Arial" w:eastAsia="Arial" w:hAnsi="Arial" w:cs="Arial"/>
          <w:sz w:val="20"/>
        </w:rPr>
        <w:t>rogram</w:t>
      </w:r>
      <w:r>
        <w:rPr>
          <w:rFonts w:ascii="Arial" w:eastAsia="Arial" w:hAnsi="Arial" w:cs="Arial"/>
          <w:sz w:val="20"/>
        </w:rPr>
        <w:t xml:space="preserve"> </w:t>
      </w:r>
      <w:r>
        <w:rPr>
          <w:rFonts w:ascii="Arial" w:eastAsia="Arial" w:hAnsi="Arial" w:cs="Arial"/>
          <w:sz w:val="20"/>
        </w:rPr>
        <w:t>d</w:t>
      </w:r>
      <w:r>
        <w:rPr>
          <w:rFonts w:ascii="Arial" w:eastAsia="Arial" w:hAnsi="Arial" w:cs="Arial"/>
          <w:sz w:val="20"/>
        </w:rPr>
        <w:t>uring the</w:t>
      </w:r>
      <w:r>
        <w:rPr>
          <w:rFonts w:ascii="Arial" w:eastAsia="Arial" w:hAnsi="Arial" w:cs="Arial"/>
          <w:sz w:val="20"/>
        </w:rPr>
        <w:t xml:space="preserve"> three and</w:t>
      </w:r>
      <w:r>
        <w:rPr>
          <w:rFonts w:ascii="Arial" w:eastAsia="Arial" w:hAnsi="Arial" w:cs="Arial"/>
          <w:sz w:val="20"/>
        </w:rPr>
        <w:t xml:space="preserve"> six months ended</w:t>
      </w:r>
      <w:r>
        <w:rPr>
          <w:rFonts w:ascii="Arial" w:eastAsia="Arial" w:hAnsi="Arial" w:cs="Arial"/>
          <w:sz w:val="20"/>
        </w:rPr>
        <w:t xml:space="preserve"> </w:t>
      </w:r>
      <w:r>
        <w:rPr>
          <w:rFonts w:ascii="Arial" w:eastAsia="Arial" w:hAnsi="Arial" w:cs="Arial"/>
          <w:sz w:val="20"/>
        </w:rPr>
        <w:t>June 30, 2021</w:t>
      </w:r>
      <w:r>
        <w:rPr>
          <w:rFonts w:ascii="Arial" w:eastAsia="Arial" w:hAnsi="Arial" w:cs="Arial"/>
          <w:sz w:val="20"/>
        </w:rPr>
        <w:t>, we re</w:t>
      </w:r>
      <w:r>
        <w:rPr>
          <w:rFonts w:ascii="Arial" w:eastAsia="Arial" w:hAnsi="Arial" w:cs="Arial"/>
          <w:sz w:val="20"/>
        </w:rPr>
        <w:t xml:space="preserve">purchased </w:t>
      </w:r>
      <w:r>
        <w:rPr>
          <w:rFonts w:ascii="Arial" w:eastAsia="Arial" w:hAnsi="Arial" w:cs="Arial"/>
          <w:sz w:val="20"/>
        </w:rPr>
        <w:t>30,364</w:t>
      </w:r>
      <w:r>
        <w:rPr>
          <w:rFonts w:ascii="Arial" w:eastAsia="Arial" w:hAnsi="Arial" w:cs="Arial"/>
          <w:sz w:val="20"/>
        </w:rPr>
        <w:t xml:space="preserve"> and </w:t>
      </w:r>
      <w:r>
        <w:rPr>
          <w:rFonts w:ascii="Arial" w:eastAsia="Arial" w:hAnsi="Arial" w:cs="Arial"/>
          <w:sz w:val="20"/>
        </w:rPr>
        <w:t>48,367</w:t>
      </w:r>
      <w:r>
        <w:rPr>
          <w:rFonts w:ascii="Arial" w:eastAsia="Arial" w:hAnsi="Arial" w:cs="Arial"/>
          <w:sz w:val="20"/>
        </w:rPr>
        <w:t xml:space="preserve"> ordinary shares</w:t>
      </w:r>
      <w:r>
        <w:rPr>
          <w:rFonts w:ascii="Arial" w:eastAsia="Arial" w:hAnsi="Arial" w:cs="Arial"/>
          <w:sz w:val="20"/>
        </w:rPr>
        <w:t>,</w:t>
      </w:r>
      <w:r>
        <w:rPr>
          <w:rFonts w:ascii="Arial" w:eastAsia="Arial" w:hAnsi="Arial" w:cs="Arial"/>
          <w:sz w:val="20"/>
        </w:rPr>
        <w:t xml:space="preserve"> at an average price of </w:t>
      </w:r>
      <w:r>
        <w:rPr>
          <w:rFonts w:ascii="Arial" w:eastAsia="Arial" w:hAnsi="Arial" w:cs="Arial"/>
          <w:sz w:val="20"/>
        </w:rPr>
        <w:t>$237.39</w:t>
      </w:r>
      <w:r>
        <w:rPr>
          <w:rFonts w:ascii="Arial" w:eastAsia="Arial" w:hAnsi="Arial" w:cs="Arial"/>
          <w:sz w:val="20"/>
        </w:rPr>
        <w:t xml:space="preserve"> a</w:t>
      </w:r>
      <w:r>
        <w:rPr>
          <w:rFonts w:ascii="Arial" w:eastAsia="Arial" w:hAnsi="Arial" w:cs="Arial"/>
          <w:sz w:val="20"/>
        </w:rPr>
        <w:t xml:space="preserve">nd </w:t>
      </w:r>
      <w:r>
        <w:rPr>
          <w:rFonts w:ascii="Arial" w:eastAsia="Arial" w:hAnsi="Arial" w:cs="Arial"/>
          <w:sz w:val="20"/>
        </w:rPr>
        <w:t>$236.39</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re</w:t>
      </w:r>
      <w:r>
        <w:rPr>
          <w:rFonts w:ascii="Arial" w:eastAsia="Arial" w:hAnsi="Arial" w:cs="Arial"/>
          <w:sz w:val="20"/>
        </w:rPr>
        <w:t>spectively</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for an aggregate price of</w:t>
      </w:r>
      <w:r>
        <w:rPr>
          <w:rFonts w:ascii="Arial" w:eastAsia="Arial" w:hAnsi="Arial" w:cs="Arial"/>
          <w:sz w:val="20"/>
        </w:rPr>
        <w:t xml:space="preserve"> </w:t>
      </w:r>
      <w:r>
        <w:rPr>
          <w:rFonts w:ascii="Arial" w:eastAsia="Arial" w:hAnsi="Arial" w:cs="Arial"/>
          <w:sz w:val="20"/>
        </w:rPr>
        <w:t>$7.2 million</w:t>
      </w:r>
      <w:r>
        <w:rPr>
          <w:rFonts w:ascii="Arial" w:eastAsia="Arial" w:hAnsi="Arial" w:cs="Arial"/>
          <w:sz w:val="20"/>
        </w:rPr>
        <w:t xml:space="preserve"> a</w:t>
      </w:r>
      <w:r>
        <w:rPr>
          <w:rFonts w:ascii="Arial" w:eastAsia="Arial" w:hAnsi="Arial" w:cs="Arial"/>
          <w:sz w:val="20"/>
        </w:rPr>
        <w:t xml:space="preserve">nd </w:t>
      </w:r>
      <w:r>
        <w:rPr>
          <w:rFonts w:ascii="Arial" w:eastAsia="Arial" w:hAnsi="Arial" w:cs="Arial"/>
          <w:sz w:val="20"/>
        </w:rPr>
        <w:t>$11.4 million</w:t>
      </w:r>
      <w:r>
        <w:rPr>
          <w:rFonts w:ascii="Arial" w:eastAsia="Arial" w:hAnsi="Arial" w:cs="Arial"/>
          <w:sz w:val="20"/>
        </w:rPr>
        <w:t>, respectively.</w:t>
      </w:r>
      <w:r>
        <w:rPr>
          <w:rFonts w:ascii="Arial" w:eastAsia="Arial" w:hAnsi="Arial" w:cs="Arial"/>
          <w:sz w:val="20"/>
        </w:rPr>
        <w:t xml:space="preserve"> </w:t>
      </w: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t</w:t>
      </w:r>
      <w:r>
        <w:rPr>
          <w:rFonts w:ascii="Arial" w:eastAsia="Arial" w:hAnsi="Arial" w:cs="Arial"/>
          <w:sz w:val="20"/>
        </w:rPr>
        <w:t xml:space="preserve">he remaining capacity under the Repurchase Program was </w:t>
      </w:r>
      <w:r>
        <w:rPr>
          <w:rFonts w:ascii="Arial" w:eastAsia="Arial" w:hAnsi="Arial" w:cs="Arial"/>
          <w:sz w:val="20"/>
        </w:rPr>
        <w:t>$112.6 million</w:t>
      </w:r>
      <w:r>
        <w:rPr>
          <w:rFonts w:ascii="Arial" w:eastAsia="Arial" w:hAnsi="Arial" w:cs="Arial"/>
          <w:sz w:val="20"/>
        </w:rPr>
        <w:t xml:space="preserve">.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Refer to </w:t>
      </w:r>
      <w:r>
        <w:rPr>
          <w:rFonts w:ascii="Arial" w:eastAsia="Arial" w:hAnsi="Arial" w:cs="Arial"/>
          <w:sz w:val="20"/>
        </w:rPr>
        <w:t>Note 23 - "Subsequent Events"</w:t>
      </w:r>
      <w:r>
        <w:rPr>
          <w:rFonts w:ascii="Arial" w:eastAsia="Arial" w:hAnsi="Arial" w:cs="Arial"/>
          <w:sz w:val="20"/>
        </w:rPr>
        <w:t xml:space="preserve"> for additional information related </w:t>
      </w:r>
      <w:r>
        <w:rPr>
          <w:rFonts w:ascii="Arial" w:eastAsia="Arial" w:hAnsi="Arial" w:cs="Arial"/>
          <w:sz w:val="20"/>
        </w:rPr>
        <w:t>to</w:t>
      </w:r>
      <w:r>
        <w:rPr>
          <w:rFonts w:ascii="Arial" w:eastAsia="Arial" w:hAnsi="Arial" w:cs="Arial"/>
          <w:sz w:val="20"/>
        </w:rPr>
        <w:t xml:space="preserve"> ordinary</w:t>
      </w:r>
      <w:r>
        <w:rPr>
          <w:rFonts w:ascii="Arial" w:eastAsia="Arial" w:hAnsi="Arial" w:cs="Arial"/>
          <w:sz w:val="20"/>
        </w:rPr>
        <w:t xml:space="preserve"> share repurchases subs</w:t>
      </w:r>
      <w:r>
        <w:rPr>
          <w:rFonts w:ascii="Arial" w:eastAsia="Arial" w:hAnsi="Arial" w:cs="Arial"/>
          <w:sz w:val="20"/>
        </w:rPr>
        <w:t xml:space="preserve">equent to </w:t>
      </w:r>
      <w:r>
        <w:rPr>
          <w:rFonts w:ascii="Arial" w:eastAsia="Arial" w:hAnsi="Arial" w:cs="Arial"/>
          <w:sz w:val="20"/>
        </w:rPr>
        <w:t>June 30, 2021</w:t>
      </w:r>
      <w:r>
        <w:rPr>
          <w:rFonts w:ascii="Arial" w:eastAsia="Arial" w:hAnsi="Arial" w:cs="Arial"/>
          <w:sz w:val="20"/>
        </w:rPr>
        <w:t xml:space="preserve"> and the termination of the</w:t>
      </w:r>
      <w:r>
        <w:rPr>
          <w:rFonts w:ascii="Arial" w:eastAsia="Arial" w:hAnsi="Arial" w:cs="Arial"/>
          <w:sz w:val="20"/>
        </w:rPr>
        <w:t xml:space="preserve"> Repurchase Program </w:t>
      </w:r>
      <w:r>
        <w:rPr>
          <w:rFonts w:ascii="Arial" w:eastAsia="Arial" w:hAnsi="Arial" w:cs="Arial"/>
          <w:sz w:val="20"/>
        </w:rPr>
        <w:t>on July 15, 2021</w:t>
      </w:r>
      <w:r>
        <w:rPr>
          <w:rFonts w:ascii="Arial" w:eastAsia="Arial" w:hAnsi="Arial" w:cs="Arial"/>
          <w:sz w:val="20"/>
        </w:rPr>
        <w:t>.</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Non-Voting Ordinary Shares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Series C</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 xml:space="preserve">Warrants to acquire </w:t>
      </w:r>
      <w:r>
        <w:rPr>
          <w:rFonts w:ascii="Arial" w:eastAsia="Arial" w:hAnsi="Arial" w:cs="Arial"/>
          <w:sz w:val="20"/>
        </w:rPr>
        <w:t>175,901</w:t>
      </w:r>
      <w:r>
        <w:rPr>
          <w:rFonts w:ascii="Arial" w:eastAsia="Arial" w:hAnsi="Arial" w:cs="Arial"/>
          <w:sz w:val="20"/>
        </w:rPr>
        <w:t xml:space="preserve"> Series C Non-Voting Ordinary Shares for an exercise price of </w:t>
      </w:r>
      <w:r>
        <w:rPr>
          <w:rFonts w:ascii="Arial" w:eastAsia="Arial" w:hAnsi="Arial" w:cs="Arial"/>
          <w:sz w:val="20"/>
        </w:rPr>
        <w:t>$115.00</w:t>
      </w:r>
      <w:r>
        <w:rPr>
          <w:rFonts w:ascii="Arial" w:eastAsia="Arial" w:hAnsi="Arial" w:cs="Arial"/>
          <w:sz w:val="20"/>
        </w:rPr>
        <w:t xml:space="preserve"> per share were exercised on a </w:t>
      </w:r>
      <w:r>
        <w:rPr>
          <w:rFonts w:ascii="Arial" w:eastAsia="Arial" w:hAnsi="Arial" w:cs="Arial"/>
          <w:sz w:val="20"/>
        </w:rPr>
        <w:t>non-</w:t>
      </w:r>
      <w:r>
        <w:rPr>
          <w:rFonts w:ascii="Arial" w:eastAsia="Arial" w:hAnsi="Arial" w:cs="Arial"/>
          <w:sz w:val="20"/>
        </w:rPr>
        <w:t>cash</w:t>
      </w:r>
      <w:r>
        <w:rPr>
          <w:rFonts w:ascii="Arial" w:eastAsia="Arial" w:hAnsi="Arial" w:cs="Arial"/>
          <w:sz w:val="20"/>
        </w:rPr>
        <w:t xml:space="preserve"> basis d</w:t>
      </w:r>
      <w:r>
        <w:rPr>
          <w:rFonts w:ascii="Arial" w:eastAsia="Arial" w:hAnsi="Arial" w:cs="Arial"/>
          <w:sz w:val="20"/>
        </w:rPr>
        <w:t xml:space="preserve">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which resulted in a total of </w:t>
      </w:r>
      <w:r>
        <w:rPr>
          <w:rFonts w:ascii="Arial" w:eastAsia="Arial" w:hAnsi="Arial" w:cs="Arial"/>
          <w:sz w:val="20"/>
        </w:rPr>
        <w:t>89,590</w:t>
      </w:r>
      <w:r>
        <w:rPr>
          <w:rFonts w:ascii="Arial" w:eastAsia="Arial" w:hAnsi="Arial" w:cs="Arial"/>
          <w:sz w:val="20"/>
        </w:rPr>
        <w:t xml:space="preserve"> Series C Non-Voting Ordinary Shares being issued in the period. </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Dividends on Preferred Shares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During the</w:t>
      </w:r>
      <w:r>
        <w:rPr>
          <w:rFonts w:ascii="Arial" w:eastAsia="Arial" w:hAnsi="Arial" w:cs="Arial"/>
          <w:sz w:val="20"/>
        </w:rPr>
        <w:t xml:space="preserve"> three months</w:t>
      </w:r>
      <w:r>
        <w:rPr>
          <w:rFonts w:ascii="Arial" w:eastAsia="Arial" w:hAnsi="Arial" w:cs="Arial"/>
          <w:sz w:val="20"/>
        </w:rPr>
        <w:t xml:space="preserve"> ended </w:t>
      </w:r>
      <w:r>
        <w:rPr>
          <w:rFonts w:ascii="Arial" w:eastAsia="Arial" w:hAnsi="Arial" w:cs="Arial"/>
          <w:sz w:val="20"/>
        </w:rPr>
        <w:t>June 30, 2021</w:t>
      </w:r>
      <w:r>
        <w:rPr>
          <w:rFonts w:ascii="Arial" w:eastAsia="Arial" w:hAnsi="Arial" w:cs="Arial"/>
          <w:sz w:val="20"/>
        </w:rPr>
        <w:t xml:space="preserve"> and 2020</w:t>
      </w:r>
      <w:r>
        <w:rPr>
          <w:rFonts w:ascii="Arial" w:eastAsia="Arial" w:hAnsi="Arial" w:cs="Arial"/>
          <w:sz w:val="20"/>
        </w:rPr>
        <w:t xml:space="preserve">, we declared and paid dividends on Series D Preferred Shares of </w:t>
      </w:r>
      <w:r>
        <w:rPr>
          <w:rFonts w:ascii="Arial" w:eastAsia="Arial" w:hAnsi="Arial" w:cs="Arial"/>
          <w:sz w:val="20"/>
        </w:rPr>
        <w:t>$7.0 million</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 xml:space="preserve">on </w:t>
      </w:r>
      <w:r>
        <w:rPr>
          <w:rFonts w:ascii="Arial" w:eastAsia="Arial" w:hAnsi="Arial" w:cs="Arial"/>
          <w:sz w:val="20"/>
        </w:rPr>
        <w:t xml:space="preserve">Series E Preferred Shares of </w:t>
      </w:r>
      <w:r>
        <w:rPr>
          <w:rFonts w:ascii="Arial" w:eastAsia="Arial" w:hAnsi="Arial" w:cs="Arial"/>
          <w:sz w:val="20"/>
        </w:rPr>
        <w:t>$1.9 million</w:t>
      </w:r>
      <w:r>
        <w:rPr>
          <w:rFonts w:ascii="Arial" w:eastAsia="Arial" w:hAnsi="Arial" w:cs="Arial"/>
          <w:sz w:val="20"/>
        </w:rPr>
        <w:t xml:space="preserve"> for both periods. </w:t>
      </w:r>
      <w:r>
        <w:rPr>
          <w:rFonts w:ascii="Arial" w:eastAsia="Arial" w:hAnsi="Arial" w:cs="Arial"/>
          <w:sz w:val="20"/>
        </w:rPr>
        <w:t xml:space="preserve">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and 2020</w:t>
      </w:r>
      <w:r>
        <w:rPr>
          <w:rFonts w:ascii="Arial" w:eastAsia="Arial" w:hAnsi="Arial" w:cs="Arial"/>
          <w:sz w:val="20"/>
        </w:rPr>
        <w:t xml:space="preserve">, we declared and paid dividends on Series D Preferred Shares of </w:t>
      </w:r>
      <w:r>
        <w:rPr>
          <w:rFonts w:ascii="Arial" w:eastAsia="Arial" w:hAnsi="Arial" w:cs="Arial"/>
          <w:sz w:val="20"/>
        </w:rPr>
        <w:t>$14.0 million</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 xml:space="preserve">on </w:t>
      </w:r>
      <w:r>
        <w:rPr>
          <w:rFonts w:ascii="Arial" w:eastAsia="Arial" w:hAnsi="Arial" w:cs="Arial"/>
          <w:sz w:val="20"/>
        </w:rPr>
        <w:t xml:space="preserve">Series E Preferred Shares of </w:t>
      </w:r>
      <w:r>
        <w:rPr>
          <w:rFonts w:ascii="Arial" w:eastAsia="Arial" w:hAnsi="Arial" w:cs="Arial"/>
          <w:sz w:val="20"/>
        </w:rPr>
        <w:t>$3.9 million</w:t>
      </w:r>
      <w:r>
        <w:rPr>
          <w:rFonts w:ascii="Arial" w:eastAsia="Arial" w:hAnsi="Arial" w:cs="Arial"/>
          <w:sz w:val="20"/>
        </w:rPr>
        <w:t xml:space="preserve"> for both periods.</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Refer to </w:t>
      </w:r>
      <w:r>
        <w:rPr>
          <w:rFonts w:ascii="Arial" w:eastAsia="Arial" w:hAnsi="Arial" w:cs="Arial"/>
          <w:sz w:val="20"/>
        </w:rPr>
        <w:t>Note 23 - "Subsequent Events"</w:t>
      </w:r>
      <w:r>
        <w:rPr>
          <w:rFonts w:ascii="Arial" w:eastAsia="Arial" w:hAnsi="Arial" w:cs="Arial"/>
          <w:sz w:val="20"/>
        </w:rPr>
        <w:t xml:space="preserve"> for additional information related to </w:t>
      </w:r>
      <w:r>
        <w:rPr>
          <w:rFonts w:ascii="Arial" w:eastAsia="Arial" w:hAnsi="Arial" w:cs="Arial"/>
          <w:sz w:val="20"/>
        </w:rPr>
        <w:t>preferred share dividends decla</w:t>
      </w:r>
      <w:r>
        <w:rPr>
          <w:rFonts w:ascii="Arial" w:eastAsia="Arial" w:hAnsi="Arial" w:cs="Arial"/>
          <w:sz w:val="20"/>
        </w:rPr>
        <w:t>red</w:t>
      </w:r>
      <w:r>
        <w:rPr>
          <w:rFonts w:ascii="Arial" w:eastAsia="Arial" w:hAnsi="Arial" w:cs="Arial"/>
          <w:sz w:val="20"/>
        </w:rPr>
        <w:t xml:space="preserve"> subsequent to June 30, 2021.</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p>
    <w:p>
      <w:pPr>
        <w:keepNext/>
        <w:keepLines/>
        <w:pageBreakBefore/>
        <w:widowControl w:val="0"/>
        <w:numPr>
          <w:ilvl w:val="0"/>
          <w:numId w:val="0"/>
        </w:numPr>
        <w:spacing w:before="0" w:after="100" w:line="288" w:lineRule="auto"/>
        <w:ind w:left="360" w:right="0" w:firstLine="0"/>
        <w:jc w:val="both"/>
        <w:outlineLvl w:val="9"/>
        <w:rPr>
          <w:rFonts w:ascii="Arial" w:eastAsia="Arial" w:hAnsi="Arial" w:cs="Arial"/>
          <w:b/>
          <w:i/>
          <w:sz w:val="20"/>
        </w:rPr>
      </w:pPr>
      <w:r>
        <w:rPr>
          <w:rFonts w:ascii="Arial" w:eastAsia="Arial" w:hAnsi="Arial" w:cs="Arial"/>
          <w:b/>
          <w:i/>
          <w:sz w:val="20"/>
        </w:rPr>
        <w:t>Accumulated Other Comprehensive Income</w:t>
      </w:r>
    </w:p>
    <w:p>
      <w:pPr>
        <w:keepNext/>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The following tables present a roll forward of accumulated other comprehensive income (loss):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90"/>
        <w:gridCol w:w="160"/>
        <w:gridCol w:w="1120"/>
        <w:gridCol w:w="100"/>
        <w:gridCol w:w="60"/>
        <w:gridCol w:w="160"/>
        <w:gridCol w:w="1120"/>
        <w:gridCol w:w="100"/>
        <w:gridCol w:w="60"/>
        <w:gridCol w:w="160"/>
        <w:gridCol w:w="805"/>
        <w:gridCol w:w="100"/>
        <w:gridCol w:w="60"/>
        <w:gridCol w:w="160"/>
        <w:gridCol w:w="80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825"/>
          <w:jc w:val="left"/>
        </w:trPr>
        <w:tc>
          <w:tcPr>
            <w:tcW w:w="519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Unrealized gains (losses) arising during the year</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Cumulative Currency Translation Adjustment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 xml:space="preserve">Defined Benefit Pension Liability </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Total</w:t>
            </w: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b/>
                <w:sz w:val="18"/>
              </w:rPr>
            </w:pPr>
            <w:r>
              <w:rPr>
                <w:rFonts w:ascii="Arial" w:eastAsia="Arial" w:hAnsi="Arial" w:cs="Arial"/>
                <w:b/>
                <w:sz w:val="18"/>
              </w:rPr>
              <w:t xml:space="preserve">Balance, </w:t>
            </w:r>
            <w:r>
              <w:rPr>
                <w:rFonts w:ascii="Arial" w:eastAsia="Arial" w:hAnsi="Arial" w:cs="Arial"/>
                <w:b/>
                <w:sz w:val="18"/>
              </w:rPr>
              <w:t>March 31, 2021</w:t>
            </w:r>
            <w:r>
              <w:rPr>
                <w:rFonts w:ascii="Arial" w:eastAsia="Arial" w:hAnsi="Arial" w:cs="Arial"/>
                <w:b/>
                <w:sz w:val="18"/>
              </w:rPr>
              <w:t>, net of tax</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(26,541)</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8,619 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207 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(17,715)</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46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Unrealized gains on fixed income available-for-sale investments arising during the year</w:t>
            </w: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57,020 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57,020 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change in allowance for credit losses recognized in net earnings</w:t>
            </w: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(5,094)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(5,094)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net realized gains included in net earnings</w:t>
            </w: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Change in currency translation adjustment</w:t>
            </w: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(399)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(399)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xml:space="preserve">Total other comprehensive income (loss) </w:t>
            </w:r>
          </w:p>
        </w:tc>
        <w:tc>
          <w:tcPr>
            <w:tcW w:w="12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51,397 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2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(399)</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50,998 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Other comprehensive (income) loss attributable to RNCI</w:t>
            </w:r>
          </w:p>
        </w:tc>
        <w:tc>
          <w:tcPr>
            <w:tcW w:w="12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2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(206)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Arial" w:eastAsia="Arial" w:hAnsi="Arial" w:cs="Arial"/>
                <w:b/>
                <w:sz w:val="18"/>
              </w:rPr>
            </w:pPr>
            <w:r>
              <w:rPr>
                <w:rFonts w:ascii="Arial" w:eastAsia="Arial" w:hAnsi="Arial" w:cs="Arial"/>
                <w:b/>
                <w:sz w:val="18"/>
              </w:rPr>
              <w:t xml:space="preserve">Balance, </w:t>
            </w:r>
            <w:r>
              <w:rPr>
                <w:rFonts w:ascii="Arial" w:eastAsia="Arial" w:hAnsi="Arial" w:cs="Arial"/>
                <w:b/>
                <w:sz w:val="18"/>
              </w:rPr>
              <w:t>June 30, 2021</w:t>
            </w:r>
            <w:r>
              <w:rPr>
                <w:rFonts w:ascii="Arial" w:eastAsia="Arial" w:hAnsi="Arial" w:cs="Arial"/>
                <w:b/>
                <w:sz w:val="18"/>
              </w:rPr>
              <w:t>, net of tax</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24,816 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8,054 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207 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33,077 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0" w:line="288" w:lineRule="auto"/>
        <w:ind w:left="0" w:right="0" w:firstLine="0"/>
        <w:jc w:val="left"/>
        <w:outlineLvl w:val="9"/>
        <w:rPr>
          <w:rFonts w:ascii="Arial" w:eastAsia="Arial" w:hAnsi="Arial" w:cs="Arial"/>
          <w:sz w:val="10"/>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90"/>
        <w:gridCol w:w="160"/>
        <w:gridCol w:w="1120"/>
        <w:gridCol w:w="100"/>
        <w:gridCol w:w="60"/>
        <w:gridCol w:w="160"/>
        <w:gridCol w:w="1120"/>
        <w:gridCol w:w="100"/>
        <w:gridCol w:w="60"/>
        <w:gridCol w:w="160"/>
        <w:gridCol w:w="805"/>
        <w:gridCol w:w="100"/>
        <w:gridCol w:w="60"/>
        <w:gridCol w:w="160"/>
        <w:gridCol w:w="80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825"/>
          <w:jc w:val="left"/>
        </w:trPr>
        <w:tc>
          <w:tcPr>
            <w:tcW w:w="519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Unrealized gains (losses) arising during the year</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Cumulative Currency Translation Adjustment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 xml:space="preserve">Defined Benefit Pension Liability </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Total</w:t>
            </w: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b/>
                <w:sz w:val="18"/>
              </w:rPr>
            </w:pPr>
            <w:r>
              <w:rPr>
                <w:rFonts w:ascii="Arial" w:eastAsia="Arial" w:hAnsi="Arial" w:cs="Arial"/>
                <w:b/>
                <w:sz w:val="18"/>
              </w:rPr>
              <w:t xml:space="preserve">Balance, </w:t>
            </w:r>
            <w:r>
              <w:rPr>
                <w:rFonts w:ascii="Arial" w:eastAsia="Arial" w:hAnsi="Arial" w:cs="Arial"/>
                <w:b/>
                <w:sz w:val="18"/>
              </w:rPr>
              <w:t>March 31, 2020</w:t>
            </w:r>
            <w:r>
              <w:rPr>
                <w:rFonts w:ascii="Arial" w:eastAsia="Arial" w:hAnsi="Arial" w:cs="Arial"/>
                <w:b/>
                <w:sz w:val="18"/>
              </w:rPr>
              <w:t>, net of tax</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(41,573)</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7,862 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(945)</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(34,656)</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46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Unrealized gains on fixed income available-for-sale investments arising during the year</w:t>
            </w: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112,506 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112,506 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change in allowance for credit losses recognized in net earnings</w:t>
            </w: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(10,762)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(10,762)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net realized gains included in net earnings</w:t>
            </w: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(4,222)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(4,222)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Change in currency translation adjustment</w:t>
            </w: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(1,205)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(1,205)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other comprehensive income (loss)</w:t>
            </w:r>
          </w:p>
        </w:tc>
        <w:tc>
          <w:tcPr>
            <w:tcW w:w="12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97,522 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2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(1,205)</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96,317 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Other comprehensive (income)  loss attributable to RNCI</w:t>
            </w:r>
          </w:p>
        </w:tc>
        <w:tc>
          <w:tcPr>
            <w:tcW w:w="12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(10,543)</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2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(10,376)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Arial" w:eastAsia="Arial" w:hAnsi="Arial" w:cs="Arial"/>
                <w:b/>
                <w:sz w:val="18"/>
              </w:rPr>
            </w:pPr>
            <w:r>
              <w:rPr>
                <w:rFonts w:ascii="Arial" w:eastAsia="Arial" w:hAnsi="Arial" w:cs="Arial"/>
                <w:b/>
                <w:sz w:val="18"/>
              </w:rPr>
              <w:t xml:space="preserve">Balance, </w:t>
            </w:r>
            <w:r>
              <w:rPr>
                <w:rFonts w:ascii="Arial" w:eastAsia="Arial" w:hAnsi="Arial" w:cs="Arial"/>
                <w:b/>
                <w:sz w:val="18"/>
              </w:rPr>
              <w:t>June 30, 2020</w:t>
            </w:r>
            <w:r>
              <w:rPr>
                <w:rFonts w:ascii="Arial" w:eastAsia="Arial" w:hAnsi="Arial" w:cs="Arial"/>
                <w:b/>
                <w:sz w:val="18"/>
              </w:rPr>
              <w:t>, net of tax</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45,406 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6,824 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(945)</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51,285 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0" w:line="288" w:lineRule="auto"/>
        <w:ind w:left="0" w:right="0" w:firstLine="0"/>
        <w:jc w:val="left"/>
        <w:outlineLvl w:val="9"/>
        <w:rPr>
          <w:rFonts w:ascii="Arial" w:eastAsia="Arial" w:hAnsi="Arial" w:cs="Arial"/>
          <w:sz w:val="10"/>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90"/>
        <w:gridCol w:w="160"/>
        <w:gridCol w:w="1120"/>
        <w:gridCol w:w="100"/>
        <w:gridCol w:w="60"/>
        <w:gridCol w:w="160"/>
        <w:gridCol w:w="1120"/>
        <w:gridCol w:w="100"/>
        <w:gridCol w:w="60"/>
        <w:gridCol w:w="160"/>
        <w:gridCol w:w="805"/>
        <w:gridCol w:w="100"/>
        <w:gridCol w:w="60"/>
        <w:gridCol w:w="160"/>
        <w:gridCol w:w="80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825"/>
          <w:jc w:val="left"/>
        </w:trPr>
        <w:tc>
          <w:tcPr>
            <w:tcW w:w="519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Unrealized gains (losses) arising during the year</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Cumulative Currency Translation Adjustment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 xml:space="preserve">Defined Benefit Pension Liability </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Total</w:t>
            </w: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b/>
                <w:sz w:val="18"/>
              </w:rPr>
            </w:pPr>
            <w:r>
              <w:rPr>
                <w:rFonts w:ascii="Arial" w:eastAsia="Arial" w:hAnsi="Arial" w:cs="Arial"/>
                <w:b/>
                <w:sz w:val="18"/>
              </w:rPr>
              <w:t xml:space="preserve">Balance, </w:t>
            </w:r>
            <w:r>
              <w:rPr>
                <w:rFonts w:ascii="Arial" w:eastAsia="Arial" w:hAnsi="Arial" w:cs="Arial"/>
                <w:b/>
                <w:sz w:val="18"/>
              </w:rPr>
              <w:t>December 31, 2020</w:t>
            </w:r>
            <w:r>
              <w:rPr>
                <w:rFonts w:ascii="Arial" w:eastAsia="Arial" w:hAnsi="Arial" w:cs="Arial"/>
                <w:b/>
                <w:sz w:val="18"/>
              </w:rPr>
              <w:t>, net of tax</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72,576 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7,876 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207 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80,659 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46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Unrealized losses on fixed income available-for-sale investments arising during the year</w:t>
            </w: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(54,254)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(54,254)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change in allowance for credit losses recognized in net earnings</w:t>
            </w: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6,931 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6,931 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net realized gains included in net earnings</w:t>
            </w: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(1,123)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(1,123)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to earnings on disposal of subsidiary</w:t>
            </w: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Change in currency translation adjustment</w:t>
            </w: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xml:space="preserve">Total other comprehensive income (loss) </w:t>
            </w:r>
          </w:p>
        </w:tc>
        <w:tc>
          <w:tcPr>
            <w:tcW w:w="128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(47,971)</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1,019 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(46,952)</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Other comprehensive (income) loss attributable to RNCI</w:t>
            </w:r>
          </w:p>
        </w:tc>
        <w:tc>
          <w:tcPr>
            <w:tcW w:w="12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211 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(841)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(630)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Arial" w:eastAsia="Arial" w:hAnsi="Arial" w:cs="Arial"/>
                <w:b/>
                <w:sz w:val="18"/>
              </w:rPr>
            </w:pPr>
            <w:r>
              <w:rPr>
                <w:rFonts w:ascii="Arial" w:eastAsia="Arial" w:hAnsi="Arial" w:cs="Arial"/>
                <w:b/>
                <w:sz w:val="18"/>
              </w:rPr>
              <w:t xml:space="preserve">Balance, </w:t>
            </w:r>
            <w:r>
              <w:rPr>
                <w:rFonts w:ascii="Arial" w:eastAsia="Arial" w:hAnsi="Arial" w:cs="Arial"/>
                <w:b/>
                <w:sz w:val="18"/>
              </w:rPr>
              <w:t>June 30, 2021</w:t>
            </w:r>
            <w:r>
              <w:rPr>
                <w:rFonts w:ascii="Arial" w:eastAsia="Arial" w:hAnsi="Arial" w:cs="Arial"/>
                <w:b/>
                <w:sz w:val="18"/>
              </w:rPr>
              <w:t>, net of tax</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24,816 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8,054 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207 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33,077 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0" w:line="288" w:lineRule="auto"/>
        <w:ind w:left="0" w:right="0" w:firstLine="0"/>
        <w:jc w:val="left"/>
        <w:outlineLvl w:val="9"/>
        <w:rPr>
          <w:rFonts w:ascii="Arial" w:eastAsia="Arial" w:hAnsi="Arial" w:cs="Arial"/>
          <w:sz w:val="10"/>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90"/>
        <w:gridCol w:w="160"/>
        <w:gridCol w:w="1120"/>
        <w:gridCol w:w="100"/>
        <w:gridCol w:w="60"/>
        <w:gridCol w:w="160"/>
        <w:gridCol w:w="1120"/>
        <w:gridCol w:w="100"/>
        <w:gridCol w:w="60"/>
        <w:gridCol w:w="160"/>
        <w:gridCol w:w="805"/>
        <w:gridCol w:w="100"/>
        <w:gridCol w:w="60"/>
        <w:gridCol w:w="160"/>
        <w:gridCol w:w="80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825"/>
          <w:jc w:val="left"/>
        </w:trPr>
        <w:tc>
          <w:tcPr>
            <w:tcW w:w="519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Unrealized gains (losses) arising during the year</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Cumulative Currency Translation Adjustment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 xml:space="preserve">Defined Benefit Pension Liability </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Total</w:t>
            </w: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b/>
                <w:sz w:val="18"/>
              </w:rPr>
            </w:pPr>
            <w:r>
              <w:rPr>
                <w:rFonts w:ascii="Arial" w:eastAsia="Arial" w:hAnsi="Arial" w:cs="Arial"/>
                <w:b/>
                <w:sz w:val="18"/>
              </w:rPr>
              <w:t xml:space="preserve">Balance, </w:t>
            </w:r>
            <w:r>
              <w:rPr>
                <w:rFonts w:ascii="Arial" w:eastAsia="Arial" w:hAnsi="Arial" w:cs="Arial"/>
                <w:b/>
                <w:sz w:val="18"/>
              </w:rPr>
              <w:t>December 31, 2019</w:t>
            </w:r>
            <w:r>
              <w:rPr>
                <w:rFonts w:ascii="Arial" w:eastAsia="Arial" w:hAnsi="Arial" w:cs="Arial"/>
                <w:b/>
                <w:sz w:val="18"/>
              </w:rPr>
              <w:t>, net of tax</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(432)</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8,548 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(945)</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7,171 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46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Unrealized gains on fixed income available-for-sale investments arising during the year</w:t>
            </w: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53,771 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53,771 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change in allowance for credit losses recognized in net earnings</w:t>
            </w: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net realized gains included in net earnings</w:t>
            </w: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(4,010)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(4,010)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Change in currency translation adjustment</w:t>
            </w: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(1,891)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(1,891)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other comprehensive income (loss)</w:t>
            </w:r>
          </w:p>
        </w:tc>
        <w:tc>
          <w:tcPr>
            <w:tcW w:w="12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52,211 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(1,891)</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50,320 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Other comprehensive (income) loss attributable to RNCI</w:t>
            </w:r>
          </w:p>
        </w:tc>
        <w:tc>
          <w:tcPr>
            <w:tcW w:w="12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(6,373)</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(6,206)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19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Arial" w:eastAsia="Arial" w:hAnsi="Arial" w:cs="Arial"/>
                <w:b/>
                <w:sz w:val="18"/>
              </w:rPr>
            </w:pPr>
            <w:r>
              <w:rPr>
                <w:rFonts w:ascii="Arial" w:eastAsia="Arial" w:hAnsi="Arial" w:cs="Arial"/>
                <w:b/>
                <w:sz w:val="18"/>
              </w:rPr>
              <w:t xml:space="preserve">Balance, </w:t>
            </w:r>
            <w:r>
              <w:rPr>
                <w:rFonts w:ascii="Arial" w:eastAsia="Arial" w:hAnsi="Arial" w:cs="Arial"/>
                <w:b/>
                <w:sz w:val="18"/>
              </w:rPr>
              <w:t>June 30, 2020</w:t>
            </w:r>
            <w:r>
              <w:rPr>
                <w:rFonts w:ascii="Arial" w:eastAsia="Arial" w:hAnsi="Arial" w:cs="Arial"/>
                <w:b/>
                <w:sz w:val="18"/>
              </w:rPr>
              <w:t>, net of tax</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45,406 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1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6,824 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(945)</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8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51,285 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 presents details about the tax effects allocated to each component of other comprehensive income (loss):</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10"/>
        <w:gridCol w:w="160"/>
        <w:gridCol w:w="715"/>
        <w:gridCol w:w="100"/>
        <w:gridCol w:w="60"/>
        <w:gridCol w:w="160"/>
        <w:gridCol w:w="715"/>
        <w:gridCol w:w="100"/>
        <w:gridCol w:w="60"/>
        <w:gridCol w:w="160"/>
        <w:gridCol w:w="715"/>
        <w:gridCol w:w="100"/>
        <w:gridCol w:w="60"/>
        <w:gridCol w:w="160"/>
        <w:gridCol w:w="715"/>
        <w:gridCol w:w="100"/>
        <w:gridCol w:w="60"/>
        <w:gridCol w:w="160"/>
        <w:gridCol w:w="715"/>
        <w:gridCol w:w="100"/>
        <w:gridCol w:w="60"/>
        <w:gridCol w:w="160"/>
        <w:gridCol w:w="715"/>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trPr>
        <w:tc>
          <w:tcPr>
            <w:tcW w:w="41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150" w:type="dxa"/>
            <w:gridSpan w:val="2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Three Months Ended</w:t>
            </w:r>
          </w:p>
        </w:tc>
      </w:tr>
      <w:tr>
        <w:tblPrEx>
          <w:tblW w:w="10465" w:type="dxa"/>
          <w:tblInd w:w="0" w:type="dxa"/>
          <w:tblCellMar>
            <w:left w:w="108" w:type="dxa"/>
            <w:right w:w="108" w:type="dxa"/>
          </w:tblCellMar>
        </w:tblPrEx>
        <w:trPr>
          <w:cantSplit/>
          <w:trHeight w:hRule="exact" w:val="285"/>
        </w:trPr>
        <w:tc>
          <w:tcPr>
            <w:tcW w:w="41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150" w:type="dxa"/>
            <w:gridSpan w:val="23"/>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b/>
                <w:sz w:val="18"/>
              </w:rPr>
            </w:pPr>
            <w:r>
              <w:rPr>
                <w:rFonts w:ascii="Arial" w:eastAsia="Arial" w:hAnsi="Arial" w:cs="Arial"/>
                <w:b/>
                <w:sz w:val="18"/>
              </w:rPr>
              <w:t>June 30,</w:t>
            </w:r>
          </w:p>
        </w:tc>
      </w:tr>
      <w:tr>
        <w:tblPrEx>
          <w:tblW w:w="10465" w:type="dxa"/>
          <w:tblInd w:w="0" w:type="dxa"/>
          <w:tblCellMar>
            <w:left w:w="108" w:type="dxa"/>
            <w:right w:w="108" w:type="dxa"/>
          </w:tblCellMar>
        </w:tblPrEx>
        <w:trPr>
          <w:cantSplit/>
          <w:trHeight w:hRule="exact" w:val="285"/>
        </w:trPr>
        <w:tc>
          <w:tcPr>
            <w:tcW w:w="41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11"/>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11"/>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0465" w:type="dxa"/>
          <w:tblInd w:w="0" w:type="dxa"/>
          <w:tblCellMar>
            <w:left w:w="108" w:type="dxa"/>
            <w:right w:w="108" w:type="dxa"/>
          </w:tblCellMar>
        </w:tblPrEx>
        <w:trPr>
          <w:cantSplit/>
          <w:trHeight w:hRule="exact" w:val="645"/>
        </w:trPr>
        <w:tc>
          <w:tcPr>
            <w:tcW w:w="41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Before Tax Amount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Tax (Expense) Benefit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Net of Tax Amount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Before Tax Amount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Tax (Expense) Benefit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Net of Tax Amount</w:t>
            </w:r>
          </w:p>
        </w:tc>
      </w:tr>
      <w:tr>
        <w:tblPrEx>
          <w:tblW w:w="10465" w:type="dxa"/>
          <w:tblInd w:w="0" w:type="dxa"/>
          <w:tblCellMar>
            <w:left w:w="108" w:type="dxa"/>
            <w:right w:w="108" w:type="dxa"/>
          </w:tblCellMar>
        </w:tblPrEx>
        <w:trPr>
          <w:cantSplit/>
          <w:trHeight w:hRule="exact" w:val="645"/>
        </w:trPr>
        <w:tc>
          <w:tcPr>
            <w:tcW w:w="41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Unrealized gains (losses) on fixed income available-for-sale investments arising during the year</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59,178 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(2,158)</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57,020 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112,506 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112,506 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tblInd w:w="0" w:type="dxa"/>
          <w:tblCellMar>
            <w:left w:w="108" w:type="dxa"/>
            <w:right w:w="108" w:type="dxa"/>
          </w:tblCellMar>
        </w:tblPrEx>
        <w:trPr>
          <w:cantSplit/>
          <w:trHeight w:hRule="exact" w:val="645"/>
        </w:trPr>
        <w:tc>
          <w:tcPr>
            <w:tcW w:w="41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change in allowance for credit losses recognized in net earnings</w:t>
            </w: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(5,090)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(5,094)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(10,762)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(10,762)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465"/>
        </w:trPr>
        <w:tc>
          <w:tcPr>
            <w:tcW w:w="41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net realized (gains) losses included in net earnings</w:t>
            </w: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(630)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(4,222)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(4,222)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285"/>
        </w:trPr>
        <w:tc>
          <w:tcPr>
            <w:tcW w:w="41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Change in currency translation adjustment</w:t>
            </w: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(399)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(399)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(1,205)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(1,205)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285"/>
        </w:trPr>
        <w:tc>
          <w:tcPr>
            <w:tcW w:w="411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Other comprehensive income (loss)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53,059 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(2,061)</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50,998 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96,317 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96,317 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0" w:line="288" w:lineRule="auto"/>
        <w:ind w:left="0" w:right="0" w:firstLine="0"/>
        <w:jc w:val="both"/>
        <w:outlineLvl w:val="9"/>
        <w:rPr>
          <w:rFonts w:ascii="Arial" w:eastAsia="Arial" w:hAnsi="Arial" w:cs="Arial"/>
          <w:sz w:val="10"/>
        </w:rPr>
      </w:pP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10"/>
        <w:gridCol w:w="160"/>
        <w:gridCol w:w="715"/>
        <w:gridCol w:w="100"/>
        <w:gridCol w:w="60"/>
        <w:gridCol w:w="160"/>
        <w:gridCol w:w="715"/>
        <w:gridCol w:w="100"/>
        <w:gridCol w:w="60"/>
        <w:gridCol w:w="160"/>
        <w:gridCol w:w="715"/>
        <w:gridCol w:w="100"/>
        <w:gridCol w:w="60"/>
        <w:gridCol w:w="160"/>
        <w:gridCol w:w="715"/>
        <w:gridCol w:w="100"/>
        <w:gridCol w:w="60"/>
        <w:gridCol w:w="160"/>
        <w:gridCol w:w="715"/>
        <w:gridCol w:w="100"/>
        <w:gridCol w:w="60"/>
        <w:gridCol w:w="160"/>
        <w:gridCol w:w="715"/>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trPr>
        <w:tc>
          <w:tcPr>
            <w:tcW w:w="41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150" w:type="dxa"/>
            <w:gridSpan w:val="2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Six Months Ended</w:t>
            </w:r>
          </w:p>
        </w:tc>
      </w:tr>
      <w:tr>
        <w:tblPrEx>
          <w:tblW w:w="10465" w:type="dxa"/>
          <w:tblInd w:w="0" w:type="dxa"/>
          <w:tblCellMar>
            <w:left w:w="108" w:type="dxa"/>
            <w:right w:w="108" w:type="dxa"/>
          </w:tblCellMar>
        </w:tblPrEx>
        <w:trPr>
          <w:cantSplit/>
          <w:trHeight w:hRule="exact" w:val="285"/>
        </w:trPr>
        <w:tc>
          <w:tcPr>
            <w:tcW w:w="41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150" w:type="dxa"/>
            <w:gridSpan w:val="23"/>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b/>
                <w:sz w:val="18"/>
              </w:rPr>
            </w:pPr>
            <w:r>
              <w:rPr>
                <w:rFonts w:ascii="Arial" w:eastAsia="Arial" w:hAnsi="Arial" w:cs="Arial"/>
                <w:b/>
                <w:sz w:val="18"/>
              </w:rPr>
              <w:t>June 30,</w:t>
            </w:r>
          </w:p>
        </w:tc>
      </w:tr>
      <w:tr>
        <w:tblPrEx>
          <w:tblW w:w="10465" w:type="dxa"/>
          <w:tblInd w:w="0" w:type="dxa"/>
          <w:tblCellMar>
            <w:left w:w="108" w:type="dxa"/>
            <w:right w:w="108" w:type="dxa"/>
          </w:tblCellMar>
        </w:tblPrEx>
        <w:trPr>
          <w:cantSplit/>
          <w:trHeight w:hRule="exact" w:val="285"/>
        </w:trPr>
        <w:tc>
          <w:tcPr>
            <w:tcW w:w="41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11"/>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11"/>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0465" w:type="dxa"/>
          <w:tblInd w:w="0" w:type="dxa"/>
          <w:tblCellMar>
            <w:left w:w="108" w:type="dxa"/>
            <w:right w:w="108" w:type="dxa"/>
          </w:tblCellMar>
        </w:tblPrEx>
        <w:trPr>
          <w:cantSplit/>
          <w:trHeight w:hRule="exact" w:val="645"/>
        </w:trPr>
        <w:tc>
          <w:tcPr>
            <w:tcW w:w="41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Before Tax Amount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Tax (Expense) Benefit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Net of Tax Amount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Before Tax Amount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Tax (Expense) Benefit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Net of Tax Amount</w:t>
            </w:r>
          </w:p>
        </w:tc>
      </w:tr>
      <w:tr>
        <w:tblPrEx>
          <w:tblW w:w="10465" w:type="dxa"/>
          <w:tblInd w:w="0" w:type="dxa"/>
          <w:tblCellMar>
            <w:left w:w="108" w:type="dxa"/>
            <w:right w:w="108" w:type="dxa"/>
          </w:tblCellMar>
        </w:tblPrEx>
        <w:trPr>
          <w:cantSplit/>
          <w:trHeight w:hRule="exact" w:val="645"/>
        </w:trPr>
        <w:tc>
          <w:tcPr>
            <w:tcW w:w="41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Unrealized gains (losses) on fixed income available-for-sale investments arising during the year</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(57,089)</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2,835 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(54,254)</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53,771 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53,771 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tblInd w:w="0" w:type="dxa"/>
          <w:tblCellMar>
            <w:left w:w="108" w:type="dxa"/>
            <w:right w:w="108" w:type="dxa"/>
          </w:tblCellMar>
        </w:tblPrEx>
        <w:trPr>
          <w:cantSplit/>
          <w:trHeight w:hRule="exact" w:val="645"/>
        </w:trPr>
        <w:tc>
          <w:tcPr>
            <w:tcW w:w="41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change in allowance for credit losses recognized in net earnings</w:t>
            </w: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7,137 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(206)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6,931 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2,450 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2,450 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465"/>
        </w:trPr>
        <w:tc>
          <w:tcPr>
            <w:tcW w:w="41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Reclassification adjustment for net realized (gains) losses included in net earnings</w:t>
            </w: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(1,499)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(1,123)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(4,010)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(4,010)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465"/>
        </w:trPr>
        <w:tc>
          <w:tcPr>
            <w:tcW w:w="41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xml:space="preserve">Reclassification to earnings on disposal of subsidiary </w:t>
            </w: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586 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475 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285"/>
        </w:trPr>
        <w:tc>
          <w:tcPr>
            <w:tcW w:w="41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Change in currency translation adjustment</w:t>
            </w: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(1,891)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(1,891)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285"/>
        </w:trPr>
        <w:tc>
          <w:tcPr>
            <w:tcW w:w="411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Other comprehensive income (loss)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(49,846)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2,894 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(46,952)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50,320 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50,320 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The following table presents details of amounts reclassified from accumulated other comprehensive income:</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25"/>
        <w:gridCol w:w="1385"/>
        <w:gridCol w:w="100"/>
        <w:gridCol w:w="60"/>
        <w:gridCol w:w="1385"/>
        <w:gridCol w:w="100"/>
        <w:gridCol w:w="3405"/>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38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30" w:type="dxa"/>
            <w:gridSpan w:val="5"/>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Three Months Ended</w:t>
            </w:r>
          </w:p>
        </w:tc>
        <w:tc>
          <w:tcPr>
            <w:tcW w:w="3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65"/>
          <w:jc w:val="left"/>
        </w:trPr>
        <w:tc>
          <w:tcPr>
            <w:tcW w:w="382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Details about AOCI components</w:t>
            </w:r>
          </w:p>
        </w:tc>
        <w:tc>
          <w:tcPr>
            <w:tcW w:w="148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2020</w:t>
            </w:r>
          </w:p>
        </w:tc>
        <w:tc>
          <w:tcPr>
            <w:tcW w:w="34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Affected Line Item in Statement where Net Earnings are presented</w:t>
            </w:r>
          </w:p>
        </w:tc>
      </w:tr>
      <w:tr>
        <w:tblPrEx>
          <w:tblW w:w="10465" w:type="dxa"/>
          <w:jc w:val="left"/>
          <w:tblInd w:w="0" w:type="dxa"/>
          <w:tblCellMar>
            <w:left w:w="108" w:type="dxa"/>
            <w:right w:w="108" w:type="dxa"/>
          </w:tblCellMar>
        </w:tblPrEx>
        <w:trPr>
          <w:cantSplit/>
          <w:trHeight w:hRule="exact" w:val="465"/>
          <w:jc w:val="left"/>
        </w:trPr>
        <w:tc>
          <w:tcPr>
            <w:tcW w:w="38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Unrealized gains on fixed income available-for-sale investments</w:t>
            </w:r>
          </w:p>
        </w:tc>
        <w:tc>
          <w:tcPr>
            <w:tcW w:w="138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5,720 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13,012 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340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r>
              <w:rPr>
                <w:rFonts w:ascii="Arial" w:eastAsia="Arial" w:hAnsi="Arial" w:cs="Arial"/>
                <w:color w:val="000000"/>
                <w:sz w:val="18"/>
              </w:rPr>
              <w:t>Net realized and unrealized gains</w:t>
            </w:r>
          </w:p>
        </w:tc>
      </w:tr>
      <w:tr>
        <w:tblPrEx>
          <w:tblW w:w="10465" w:type="dxa"/>
          <w:jc w:val="left"/>
          <w:tblInd w:w="0" w:type="dxa"/>
          <w:tblCellMar>
            <w:left w:w="108" w:type="dxa"/>
            <w:right w:w="108" w:type="dxa"/>
          </w:tblCellMar>
        </w:tblPrEx>
        <w:trPr>
          <w:cantSplit/>
          <w:trHeight w:hRule="exact" w:val="285"/>
          <w:jc w:val="left"/>
        </w:trPr>
        <w:tc>
          <w:tcPr>
            <w:tcW w:w="38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1,972 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340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r>
              <w:rPr>
                <w:rFonts w:ascii="Arial" w:eastAsia="Arial" w:hAnsi="Arial" w:cs="Arial"/>
                <w:color w:val="000000"/>
                <w:sz w:val="18"/>
              </w:rPr>
              <w:t>Net loss from discontinued operations</w:t>
            </w:r>
          </w:p>
        </w:tc>
      </w:tr>
      <w:tr>
        <w:tblPrEx>
          <w:tblW w:w="10465" w:type="dxa"/>
          <w:jc w:val="left"/>
          <w:tblInd w:w="0" w:type="dxa"/>
          <w:tblCellMar>
            <w:left w:w="108" w:type="dxa"/>
            <w:right w:w="108" w:type="dxa"/>
          </w:tblCellMar>
        </w:tblPrEx>
        <w:trPr>
          <w:cantSplit/>
          <w:trHeight w:hRule="exact" w:val="285"/>
          <w:jc w:val="left"/>
        </w:trPr>
        <w:tc>
          <w:tcPr>
            <w:tcW w:w="38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5,720 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14,984 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340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r>
              <w:rPr>
                <w:rFonts w:ascii="Arial" w:eastAsia="Arial" w:hAnsi="Arial" w:cs="Arial"/>
                <w:color w:val="000000"/>
                <w:sz w:val="18"/>
              </w:rPr>
              <w:t>Total before tax</w:t>
            </w:r>
          </w:p>
        </w:tc>
      </w:tr>
      <w:tr>
        <w:tblPrEx>
          <w:tblW w:w="10465" w:type="dxa"/>
          <w:jc w:val="left"/>
          <w:tblInd w:w="0" w:type="dxa"/>
          <w:tblCellMar>
            <w:left w:w="108" w:type="dxa"/>
            <w:right w:w="108" w:type="dxa"/>
          </w:tblCellMar>
        </w:tblPrEx>
        <w:trPr>
          <w:cantSplit/>
          <w:trHeight w:hRule="exact" w:val="285"/>
          <w:jc w:val="left"/>
        </w:trPr>
        <w:tc>
          <w:tcPr>
            <w:tcW w:w="38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38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340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r>
              <w:rPr>
                <w:rFonts w:ascii="Arial" w:eastAsia="Arial" w:hAnsi="Arial" w:cs="Arial"/>
                <w:color w:val="000000"/>
                <w:sz w:val="18"/>
              </w:rPr>
              <w:t>Income tax benefit</w:t>
            </w:r>
          </w:p>
        </w:tc>
      </w:tr>
      <w:tr>
        <w:tblPrEx>
          <w:tblW w:w="10465" w:type="dxa"/>
          <w:jc w:val="left"/>
          <w:tblInd w:w="0" w:type="dxa"/>
          <w:tblCellMar>
            <w:left w:w="108" w:type="dxa"/>
            <w:right w:w="108" w:type="dxa"/>
          </w:tblCellMar>
        </w:tblPrEx>
        <w:trPr>
          <w:cantSplit/>
          <w:trHeight w:hRule="exact" w:val="285"/>
          <w:jc w:val="left"/>
        </w:trPr>
        <w:tc>
          <w:tcPr>
            <w:tcW w:w="382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Total reclassifications for the period, net of tax</w:t>
            </w:r>
          </w:p>
        </w:tc>
        <w:tc>
          <w:tcPr>
            <w:tcW w:w="138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5,623 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38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14,984 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34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bl>
    <w:p>
      <w:pPr>
        <w:keepNext w:val="0"/>
        <w:keepLines w:val="0"/>
        <w:pageBreakBefore w:val="0"/>
        <w:widowControl/>
        <w:numPr>
          <w:ilvl w:val="0"/>
          <w:numId w:val="0"/>
        </w:numPr>
        <w:spacing w:before="100" w:after="0" w:line="288" w:lineRule="auto"/>
        <w:ind w:left="0" w:right="0" w:firstLine="0"/>
        <w:jc w:val="left"/>
        <w:outlineLvl w:val="9"/>
        <w:rPr>
          <w:rFonts w:ascii="Arial" w:eastAsia="Arial" w:hAnsi="Arial" w:cs="Arial"/>
          <w:sz w:val="10"/>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25"/>
        <w:gridCol w:w="1385"/>
        <w:gridCol w:w="100"/>
        <w:gridCol w:w="60"/>
        <w:gridCol w:w="1385"/>
        <w:gridCol w:w="100"/>
        <w:gridCol w:w="3405"/>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38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30" w:type="dxa"/>
            <w:gridSpan w:val="5"/>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Six Months Ended</w:t>
            </w:r>
          </w:p>
        </w:tc>
        <w:tc>
          <w:tcPr>
            <w:tcW w:w="3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65"/>
          <w:jc w:val="left"/>
        </w:trPr>
        <w:tc>
          <w:tcPr>
            <w:tcW w:w="382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Details about AOCI components</w:t>
            </w:r>
          </w:p>
        </w:tc>
        <w:tc>
          <w:tcPr>
            <w:tcW w:w="148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2020</w:t>
            </w:r>
          </w:p>
        </w:tc>
        <w:tc>
          <w:tcPr>
            <w:tcW w:w="34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Affected Line Item in Statement where Net Earnings are presented</w:t>
            </w:r>
          </w:p>
        </w:tc>
      </w:tr>
      <w:tr>
        <w:tblPrEx>
          <w:tblW w:w="10465" w:type="dxa"/>
          <w:jc w:val="left"/>
          <w:tblInd w:w="0" w:type="dxa"/>
          <w:tblCellMar>
            <w:left w:w="108" w:type="dxa"/>
            <w:right w:w="108" w:type="dxa"/>
          </w:tblCellMar>
        </w:tblPrEx>
        <w:trPr>
          <w:cantSplit/>
          <w:trHeight w:hRule="exact" w:val="465"/>
          <w:jc w:val="left"/>
        </w:trPr>
        <w:tc>
          <w:tcPr>
            <w:tcW w:w="38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Unrealized gains (losses) on fixed income available-for-sale investments</w:t>
            </w:r>
          </w:p>
        </w:tc>
        <w:tc>
          <w:tcPr>
            <w:tcW w:w="138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(6,224)</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894 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340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r>
              <w:rPr>
                <w:rFonts w:ascii="Arial" w:eastAsia="Arial" w:hAnsi="Arial" w:cs="Arial"/>
                <w:color w:val="000000"/>
                <w:sz w:val="18"/>
              </w:rPr>
              <w:t>Net realized and unrealized gains</w:t>
            </w:r>
          </w:p>
        </w:tc>
      </w:tr>
      <w:tr>
        <w:tblPrEx>
          <w:tblW w:w="10465" w:type="dxa"/>
          <w:jc w:val="left"/>
          <w:tblInd w:w="0" w:type="dxa"/>
          <w:tblCellMar>
            <w:left w:w="108" w:type="dxa"/>
            <w:right w:w="108" w:type="dxa"/>
          </w:tblCellMar>
        </w:tblPrEx>
        <w:trPr>
          <w:cantSplit/>
          <w:trHeight w:hRule="exact" w:val="285"/>
          <w:jc w:val="left"/>
        </w:trPr>
        <w:tc>
          <w:tcPr>
            <w:tcW w:w="38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666 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340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r>
              <w:rPr>
                <w:rFonts w:ascii="Arial" w:eastAsia="Arial" w:hAnsi="Arial" w:cs="Arial"/>
                <w:color w:val="000000"/>
                <w:sz w:val="18"/>
              </w:rPr>
              <w:t>Net loss from discontinued operations</w:t>
            </w:r>
          </w:p>
        </w:tc>
      </w:tr>
      <w:tr>
        <w:tblPrEx>
          <w:tblW w:w="10465" w:type="dxa"/>
          <w:jc w:val="left"/>
          <w:tblInd w:w="0" w:type="dxa"/>
          <w:tblCellMar>
            <w:left w:w="108" w:type="dxa"/>
            <w:right w:w="108" w:type="dxa"/>
          </w:tblCellMar>
        </w:tblPrEx>
        <w:trPr>
          <w:cantSplit/>
          <w:trHeight w:hRule="exact" w:val="285"/>
          <w:jc w:val="left"/>
        </w:trPr>
        <w:tc>
          <w:tcPr>
            <w:tcW w:w="38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(6,224)</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1,560 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340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r>
              <w:rPr>
                <w:rFonts w:ascii="Arial" w:eastAsia="Arial" w:hAnsi="Arial" w:cs="Arial"/>
                <w:color w:val="000000"/>
                <w:sz w:val="18"/>
              </w:rPr>
              <w:t>Total before tax</w:t>
            </w:r>
          </w:p>
        </w:tc>
      </w:tr>
      <w:tr>
        <w:tblPrEx>
          <w:tblW w:w="10465" w:type="dxa"/>
          <w:jc w:val="left"/>
          <w:tblInd w:w="0" w:type="dxa"/>
          <w:tblCellMar>
            <w:left w:w="108" w:type="dxa"/>
            <w:right w:w="108" w:type="dxa"/>
          </w:tblCellMar>
        </w:tblPrEx>
        <w:trPr>
          <w:cantSplit/>
          <w:trHeight w:hRule="exact" w:val="285"/>
          <w:jc w:val="left"/>
        </w:trPr>
        <w:tc>
          <w:tcPr>
            <w:tcW w:w="38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340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r>
              <w:rPr>
                <w:rFonts w:ascii="Arial" w:eastAsia="Arial" w:hAnsi="Arial" w:cs="Arial"/>
                <w:color w:val="000000"/>
                <w:sz w:val="18"/>
              </w:rPr>
              <w:t>Income tax benefit</w:t>
            </w:r>
          </w:p>
        </w:tc>
      </w:tr>
      <w:tr>
        <w:tblPrEx>
          <w:tblW w:w="10465" w:type="dxa"/>
          <w:jc w:val="left"/>
          <w:tblInd w:w="0" w:type="dxa"/>
          <w:tblCellMar>
            <w:left w:w="108" w:type="dxa"/>
            <w:right w:w="108" w:type="dxa"/>
          </w:tblCellMar>
        </w:tblPrEx>
        <w:trPr>
          <w:cantSplit/>
          <w:trHeight w:hRule="exact" w:val="285"/>
          <w:jc w:val="left"/>
        </w:trPr>
        <w:tc>
          <w:tcPr>
            <w:tcW w:w="382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Total reclassifications for the period, net of tax</w:t>
            </w:r>
          </w:p>
        </w:tc>
        <w:tc>
          <w:tcPr>
            <w:tcW w:w="138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(6,283)</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8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1,560 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34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bl>
    <w:p>
      <w:pPr>
        <w:keepNext w:val="0"/>
        <w:keepLines w:val="0"/>
        <w:pageBreakBefore w:val="0"/>
        <w:widowControl/>
        <w:numPr>
          <w:ilvl w:val="0"/>
          <w:numId w:val="0"/>
        </w:numPr>
        <w:spacing w:before="0" w:after="100" w:line="288" w:lineRule="auto"/>
        <w:ind w:left="0" w:right="0" w:firstLine="0"/>
        <w:jc w:val="left"/>
        <w:outlineLvl w:val="9"/>
        <w:rPr>
          <w:rFonts w:ascii="Arial" w:eastAsia="Arial" w:hAnsi="Arial" w:cs="Arial"/>
          <w:sz w:val="20"/>
        </w:rPr>
      </w:pPr>
    </w:p>
    <w:p>
      <w:pPr>
        <w:keepNext w:val="0"/>
        <w:keepLines w:val="0"/>
        <w:pageBreakBefore w:val="0"/>
        <w:widowControl/>
        <w:numPr>
          <w:ilvl w:val="0"/>
          <w:numId w:val="0"/>
        </w:numPr>
        <w:spacing w:before="0" w:after="100" w:line="288" w:lineRule="auto"/>
        <w:ind w:left="0" w:right="0" w:firstLine="0"/>
        <w:jc w:val="left"/>
        <w:outlineLvl w:val="9"/>
        <w:rPr>
          <w:rFonts w:ascii="Arial" w:eastAsia="Arial" w:hAnsi="Arial" w:cs="Arial"/>
          <w:sz w:val="20"/>
        </w:rPr>
        <w:sectPr>
          <w:headerReference w:type="default" r:id="rId104"/>
          <w:type w:val="continuous"/>
          <w:pgSz w:w="12240" w:h="15840"/>
          <w:pgMar w:top="1260" w:right="990" w:bottom="900" w:left="990" w:header="270" w:footer="270"/>
          <w:cols w:space="708"/>
        </w:sectPr>
      </w:pPr>
    </w:p>
    <w:p>
      <w:pPr>
        <w:keepNext w:val="0"/>
        <w:keepLines w:val="0"/>
        <w:pageBreakBefore w:val="0"/>
        <w:widowControl/>
        <w:numPr>
          <w:ilvl w:val="0"/>
          <w:numId w:val="0"/>
        </w:numPr>
        <w:spacing w:before="0" w:after="100" w:line="288" w:lineRule="auto"/>
        <w:ind w:left="0" w:right="0" w:firstLine="0"/>
        <w:jc w:val="both"/>
        <w:outlineLvl w:val="9"/>
        <w:rPr>
          <w:rFonts w:ascii="Arial" w:eastAsia="Arial" w:hAnsi="Arial" w:cs="Arial"/>
          <w:b/>
          <w:sz w:val="20"/>
        </w:rPr>
      </w:pPr>
      <w:bookmarkStart w:id="93" w:name="Section102"/>
      <w:bookmarkEnd w:id="93"/>
      <w:r>
        <w:rPr>
          <w:rFonts w:ascii="Arial" w:eastAsia="Arial" w:hAnsi="Arial" w:cs="Arial"/>
          <w:b/>
          <w:sz w:val="20"/>
        </w:rPr>
        <w:t>17. EARNINGS PER SHARE</w:t>
      </w:r>
      <w:r>
        <w:rPr>
          <w:rFonts w:ascii="Arial" w:eastAsia="Arial" w:hAnsi="Arial" w:cs="Arial"/>
          <w:b/>
          <w:sz w:val="20"/>
        </w:rPr>
        <w:t xml:space="preserve"> </w:t>
      </w:r>
    </w:p>
    <w:p>
      <w:pPr>
        <w:keepNext/>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The</w:t>
      </w:r>
      <w:r>
        <w:rPr>
          <w:rFonts w:ascii="Arial" w:eastAsia="Arial" w:hAnsi="Arial" w:cs="Arial"/>
          <w:sz w:val="20"/>
        </w:rPr>
        <w:t xml:space="preserve"> following table sets forth the computation of basic and diluted net earnings per ordinary share:</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535"/>
        <w:gridCol w:w="160"/>
        <w:gridCol w:w="865"/>
        <w:gridCol w:w="100"/>
        <w:gridCol w:w="75"/>
        <w:gridCol w:w="160"/>
        <w:gridCol w:w="865"/>
        <w:gridCol w:w="100"/>
        <w:gridCol w:w="75"/>
        <w:gridCol w:w="160"/>
        <w:gridCol w:w="865"/>
        <w:gridCol w:w="100"/>
        <w:gridCol w:w="75"/>
        <w:gridCol w:w="160"/>
        <w:gridCol w:w="86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55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32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32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32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32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Numerator:</w:t>
            </w: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95"/>
          <w:jc w:val="left"/>
        </w:trPr>
        <w:tc>
          <w:tcPr>
            <w:tcW w:w="553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20"/>
              </w:rPr>
              <w:t>Earnings per share attributable to Enstar ordinary shareholders:</w:t>
            </w: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135" w:right="0" w:firstLine="0"/>
              <w:jc w:val="left"/>
              <w:outlineLvl w:val="9"/>
              <w:rPr>
                <w:rFonts w:ascii="Arial" w:eastAsia="Arial" w:hAnsi="Arial" w:cs="Arial"/>
                <w:sz w:val="20"/>
              </w:rPr>
            </w:pPr>
            <w:r>
              <w:rPr>
                <w:rFonts w:ascii="Arial" w:eastAsia="Arial" w:hAnsi="Arial" w:cs="Arial"/>
                <w:sz w:val="20"/>
              </w:rPr>
              <w:t>Net earnings</w:t>
            </w:r>
            <w:r>
              <w:rPr>
                <w:rFonts w:ascii="Arial" w:eastAsia="Arial" w:hAnsi="Arial" w:cs="Arial"/>
                <w:sz w:val="20"/>
              </w:rPr>
              <w:t xml:space="preserve"> from continuing operations </w:t>
            </w:r>
            <w:r>
              <w:rPr>
                <w:rFonts w:ascii="Arial" w:eastAsia="Arial" w:hAnsi="Arial" w:cs="Arial"/>
                <w:sz w:val="20"/>
                <w:vertAlign w:val="superscript"/>
              </w:rPr>
              <w:t>(1)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377,326 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799,232 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560,523 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283,632 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135" w:right="0" w:firstLine="0"/>
              <w:jc w:val="left"/>
              <w:outlineLvl w:val="9"/>
              <w:rPr>
                <w:rFonts w:ascii="Arial" w:eastAsia="Arial" w:hAnsi="Arial" w:cs="Arial"/>
                <w:sz w:val="20"/>
              </w:rPr>
            </w:pPr>
            <w:r>
              <w:rPr>
                <w:rFonts w:ascii="Arial" w:eastAsia="Arial" w:hAnsi="Arial" w:cs="Arial"/>
                <w:sz w:val="20"/>
              </w:rPr>
              <w:t xml:space="preserve">Net loss from discontinued operations </w:t>
            </w:r>
            <w:r>
              <w:rPr>
                <w:rFonts w:ascii="Arial" w:eastAsia="Arial" w:hAnsi="Arial" w:cs="Arial"/>
                <w:sz w:val="20"/>
                <w:vertAlign w:val="superscript"/>
              </w:rPr>
              <w:t>(2)</w:t>
            </w: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(679)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(1,900)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20"/>
              </w:rPr>
              <w:t>Net earnings attributable to Enstar ordinary shareholders: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377,326 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798,553 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560,523 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281,732 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55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Denominator:</w:t>
            </w: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 xml:space="preserve">Weighted-average ordinary shares outstanding — basic </w:t>
            </w:r>
            <w:r>
              <w:rPr>
                <w:rFonts w:ascii="Arial" w:eastAsia="Arial" w:hAnsi="Arial" w:cs="Arial"/>
                <w:sz w:val="20"/>
                <w:vertAlign w:val="superscript"/>
              </w:rPr>
              <w:t>(3)</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21,631,749 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21,565,240 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21,597,236 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21,557,542 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Effect of dilutive securities:</w:t>
            </w: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135" w:right="0" w:firstLine="0"/>
              <w:jc w:val="left"/>
              <w:outlineLvl w:val="9"/>
              <w:rPr>
                <w:rFonts w:ascii="Arial" w:eastAsia="Arial" w:hAnsi="Arial" w:cs="Arial"/>
                <w:sz w:val="20"/>
              </w:rPr>
            </w:pPr>
            <w:r>
              <w:rPr>
                <w:rFonts w:ascii="Arial" w:eastAsia="Arial" w:hAnsi="Arial" w:cs="Arial"/>
                <w:sz w:val="20"/>
              </w:rPr>
              <w:t xml:space="preserve">Share-based compensation plans </w:t>
            </w:r>
            <w:r>
              <w:rPr>
                <w:rFonts w:ascii="Arial" w:eastAsia="Arial" w:hAnsi="Arial" w:cs="Arial"/>
                <w:sz w:val="20"/>
                <w:vertAlign w:val="superscript"/>
              </w:rPr>
              <w:t>(4)</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200,469 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20"/>
              </w:rPr>
              <w:t>185,300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214,849 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20"/>
              </w:rPr>
              <w:t>177,264</w:t>
            </w: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135" w:right="0" w:firstLine="0"/>
              <w:jc w:val="left"/>
              <w:outlineLvl w:val="9"/>
              <w:rPr>
                <w:rFonts w:ascii="Arial" w:eastAsia="Arial" w:hAnsi="Arial" w:cs="Arial"/>
                <w:sz w:val="20"/>
              </w:rPr>
            </w:pPr>
            <w:r>
              <w:rPr>
                <w:rFonts w:ascii="Arial" w:eastAsia="Arial" w:hAnsi="Arial" w:cs="Arial"/>
                <w:sz w:val="20"/>
              </w:rPr>
              <w:t xml:space="preserve">Warrants </w:t>
            </w:r>
            <w:r>
              <w:rPr>
                <w:rFonts w:ascii="Arial" w:eastAsia="Arial" w:hAnsi="Arial" w:cs="Arial"/>
                <w:sz w:val="20"/>
                <w:vertAlign w:val="superscript"/>
              </w:rPr>
              <w:t>(5)</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20"/>
              </w:rPr>
              <w:t>38,702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20"/>
              </w:rPr>
              <w:t>80,659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20"/>
              </w:rPr>
              <w:t>53,525</w:t>
            </w: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Weighted-average ordinary shares outstanding — diluted</w:t>
            </w:r>
          </w:p>
        </w:tc>
        <w:tc>
          <w:tcPr>
            <w:tcW w:w="102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21,832,218 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21,789,242 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21,892,744 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21,788,331 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55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95"/>
          <w:jc w:val="left"/>
        </w:trPr>
        <w:tc>
          <w:tcPr>
            <w:tcW w:w="553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Earnings per share attributable to Enstar ordinary shareholders:</w:t>
            </w: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15"/>
              <w:jc w:val="left"/>
            </w:pPr>
            <w:r>
              <w:rPr>
                <w:rFonts w:ascii="Arial" w:eastAsia="Arial" w:hAnsi="Arial" w:cs="Arial"/>
                <w:color w:val="000000"/>
                <w:sz w:val="20"/>
              </w:rPr>
              <w:t xml:space="preserve">Basic: </w:t>
            </w: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20"/>
              </w:rPr>
              <w:t>Net earnings from continuing operations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37.06 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13.16 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20"/>
              </w:rPr>
              <w:t>Net loss from discontinued operations</w:t>
            </w: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(0.03)</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(0.09)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20"/>
              </w:rPr>
              <w:t>Net earnings per ordinary share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17.44 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37.03 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25.95 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13.07 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Diluted:</w:t>
            </w:r>
          </w:p>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20"/>
              </w:rPr>
              <w:t>Net earnings from continuing operations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20"/>
              </w:rPr>
              <w:t>Net loss from discontinued operations</w:t>
            </w: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(0.03)</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(0.09)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53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135"/>
              <w:jc w:val="left"/>
            </w:pPr>
            <w:r>
              <w:rPr>
                <w:rFonts w:ascii="Arial" w:eastAsia="Arial" w:hAnsi="Arial" w:cs="Arial"/>
                <w:color w:val="000000"/>
                <w:sz w:val="20"/>
              </w:rPr>
              <w:t>Net earnings per ordinary share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17.28 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36.65 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25.60 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12.93 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105"/>
          <w:pgSz w:w="12240" w:h="15840"/>
          <w:pgMar w:top="1260" w:right="990" w:bottom="900" w:left="990" w:header="270" w:footer="270"/>
          <w:cols w:space="708"/>
        </w:sectPr>
      </w:pP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b/>
          <w:sz w:val="16"/>
          <w:vertAlign w:val="superscript"/>
        </w:rPr>
      </w:pPr>
      <w:bookmarkStart w:id="94" w:name="Section103"/>
      <w:bookmarkEnd w:id="94"/>
      <w:r>
        <w:rPr>
          <w:rFonts w:ascii="Arial" w:eastAsia="Arial" w:hAnsi="Arial" w:cs="Arial"/>
          <w:sz w:val="16"/>
          <w:vertAlign w:val="superscript"/>
        </w:rPr>
        <w:t xml:space="preserve">(1) </w:t>
      </w:r>
      <w:r>
        <w:rPr>
          <w:rFonts w:ascii="Arial" w:eastAsia="Arial" w:hAnsi="Arial" w:cs="Arial"/>
          <w:sz w:val="16"/>
        </w:rPr>
        <w:t xml:space="preserve">Net earnings </w:t>
      </w:r>
      <w:r>
        <w:rPr>
          <w:rFonts w:ascii="Arial" w:eastAsia="Arial" w:hAnsi="Arial" w:cs="Arial"/>
          <w:sz w:val="16"/>
        </w:rPr>
        <w:t xml:space="preserve">from continuing operations attributable to Enstar ordinary shareholders equals net earnings </w:t>
      </w:r>
      <w:r>
        <w:rPr>
          <w:rFonts w:ascii="Arial" w:eastAsia="Arial" w:hAnsi="Arial" w:cs="Arial"/>
          <w:sz w:val="16"/>
        </w:rPr>
        <w:t>from continuing operations, plus net loss (earnings) from continuing operations attributable to noncontrolling interest, less dividends on preferred shares.</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 xml:space="preserve">(2) </w:t>
      </w:r>
      <w:r>
        <w:rPr>
          <w:rFonts w:ascii="Arial" w:eastAsia="Arial" w:hAnsi="Arial" w:cs="Arial"/>
          <w:sz w:val="16"/>
        </w:rPr>
        <w:t>Net loss from discontinued operations attributable to Enstar ordinary shareholders equals net loss from discontinued operations, net of income tax</w:t>
      </w:r>
      <w:r>
        <w:rPr>
          <w:rFonts w:ascii="Arial" w:eastAsia="Arial" w:hAnsi="Arial" w:cs="Arial"/>
          <w:sz w:val="16"/>
        </w:rPr>
        <w:t xml:space="preserve"> benefit (expense)</w:t>
      </w:r>
      <w:r>
        <w:rPr>
          <w:rFonts w:ascii="Arial" w:eastAsia="Arial" w:hAnsi="Arial" w:cs="Arial"/>
          <w:sz w:val="16"/>
        </w:rPr>
        <w:t xml:space="preserve">, plus net loss from discontinued operations attributable to noncontrolling interest; refer to </w:t>
      </w:r>
      <w:r>
        <w:rPr>
          <w:rFonts w:ascii="Arial" w:eastAsia="Arial" w:hAnsi="Arial" w:cs="Arial"/>
          <w:sz w:val="16"/>
        </w:rPr>
        <w:t>Note 3 - "Divestitures, Held-for-Sale Businesses and Discontinued Operations"</w:t>
      </w:r>
      <w:r>
        <w:rPr>
          <w:rFonts w:ascii="Arial" w:eastAsia="Arial" w:hAnsi="Arial" w:cs="Arial"/>
          <w:sz w:val="16"/>
        </w:rPr>
        <w:t xml:space="preserve"> for a breakdown</w:t>
      </w:r>
      <w:r>
        <w:rPr>
          <w:rFonts w:ascii="Arial" w:eastAsia="Arial" w:hAnsi="Arial" w:cs="Arial"/>
          <w:sz w:val="16"/>
        </w:rPr>
        <w:t xml:space="preserve"> by period</w:t>
      </w:r>
      <w:r>
        <w:rPr>
          <w:rFonts w:ascii="Arial" w:eastAsia="Arial" w:hAnsi="Arial" w:cs="Arial"/>
          <w:sz w:val="16"/>
        </w:rPr>
        <w:t>.</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 xml:space="preserve">(3) </w:t>
      </w:r>
      <w:r>
        <w:rPr>
          <w:rFonts w:ascii="Arial" w:eastAsia="Arial" w:hAnsi="Arial" w:cs="Arial"/>
          <w:sz w:val="16"/>
        </w:rPr>
        <w:t>Weighted-average ordinary shares for basic earnings per share includes ordinary shares (voting and non-voting) but excludes ordinary shares held in the Enstar Group Limited Employee Benefit Trust (the "EB Trust") in respect of Joint Share Ownership Plan ("JSOP") awards.</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(4) </w:t>
      </w:r>
      <w:r>
        <w:rPr>
          <w:rFonts w:ascii="Arial" w:eastAsia="Arial" w:hAnsi="Arial" w:cs="Arial"/>
          <w:sz w:val="16"/>
        </w:rPr>
        <w:t>Share-based dilutive securities include restricted shares, restricted share units, and performance share units. Certain share-based compensation awards, including the ordinary shares held in the EB Trust in respect of JSOP awards, were excluded from the calculation for the</w:t>
      </w:r>
      <w:r>
        <w:rPr>
          <w:rFonts w:ascii="Arial" w:eastAsia="Arial" w:hAnsi="Arial" w:cs="Arial"/>
          <w:sz w:val="16"/>
        </w:rPr>
        <w:t xml:space="preserve"> three and </w:t>
      </w:r>
      <w:r>
        <w:rPr>
          <w:rFonts w:ascii="Arial" w:eastAsia="Arial" w:hAnsi="Arial" w:cs="Arial"/>
          <w:sz w:val="16"/>
        </w:rPr>
        <w:t>six</w:t>
      </w:r>
      <w:r>
        <w:rPr>
          <w:rFonts w:ascii="Arial" w:eastAsia="Arial" w:hAnsi="Arial" w:cs="Arial"/>
          <w:sz w:val="16"/>
        </w:rPr>
        <w:t xml:space="preserve"> months ended </w:t>
      </w:r>
      <w:r>
        <w:rPr>
          <w:rFonts w:ascii="Arial" w:eastAsia="Arial" w:hAnsi="Arial" w:cs="Arial"/>
          <w:sz w:val="16"/>
        </w:rPr>
        <w:t>June 30, 2021</w:t>
      </w:r>
      <w:r>
        <w:rPr>
          <w:rFonts w:ascii="Arial" w:eastAsia="Arial" w:hAnsi="Arial" w:cs="Arial"/>
          <w:sz w:val="16"/>
        </w:rPr>
        <w:t xml:space="preserve"> and </w:t>
      </w:r>
      <w:r>
        <w:rPr>
          <w:rFonts w:ascii="Arial" w:eastAsia="Arial" w:hAnsi="Arial" w:cs="Arial"/>
          <w:sz w:val="16"/>
        </w:rPr>
        <w:t>2020</w:t>
      </w:r>
      <w:r>
        <w:rPr>
          <w:rFonts w:ascii="Arial" w:eastAsia="Arial" w:hAnsi="Arial" w:cs="Arial"/>
          <w:sz w:val="16"/>
        </w:rPr>
        <w:t xml:space="preserve"> because they were anti-dilutive.</w:t>
      </w:r>
    </w:p>
    <w:p>
      <w:pPr>
        <w:keepNext w:val="0"/>
        <w:keepLines w:val="0"/>
        <w:pageBreakBefore w:val="0"/>
        <w:widowControl/>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(5) </w:t>
      </w:r>
      <w:r>
        <w:rPr>
          <w:rFonts w:ascii="Arial" w:eastAsia="Arial" w:hAnsi="Arial" w:cs="Arial"/>
          <w:sz w:val="16"/>
        </w:rPr>
        <w:t xml:space="preserve">Warrants to acquire </w:t>
      </w:r>
      <w:r>
        <w:rPr>
          <w:rFonts w:ascii="Arial" w:eastAsia="Arial" w:hAnsi="Arial" w:cs="Arial"/>
          <w:sz w:val="16"/>
        </w:rPr>
        <w:t>175,901</w:t>
      </w:r>
      <w:r>
        <w:rPr>
          <w:rFonts w:ascii="Arial" w:eastAsia="Arial" w:hAnsi="Arial" w:cs="Arial"/>
          <w:sz w:val="16"/>
        </w:rPr>
        <w:t xml:space="preserve"> Series C Non-Voting Ordinary Shares for an exercise price of </w:t>
      </w:r>
      <w:r>
        <w:rPr>
          <w:rFonts w:ascii="Arial" w:eastAsia="Arial" w:hAnsi="Arial" w:cs="Arial"/>
          <w:sz w:val="16"/>
        </w:rPr>
        <w:t>$115.00</w:t>
      </w:r>
      <w:r>
        <w:rPr>
          <w:rFonts w:ascii="Arial" w:eastAsia="Arial" w:hAnsi="Arial" w:cs="Arial"/>
          <w:sz w:val="16"/>
        </w:rPr>
        <w:t xml:space="preserve"> per share were exercised on a </w:t>
      </w:r>
      <w:r>
        <w:rPr>
          <w:rFonts w:ascii="Arial" w:eastAsia="Arial" w:hAnsi="Arial" w:cs="Arial"/>
          <w:sz w:val="16"/>
        </w:rPr>
        <w:t>non-</w:t>
      </w:r>
      <w:r>
        <w:rPr>
          <w:rFonts w:ascii="Arial" w:eastAsia="Arial" w:hAnsi="Arial" w:cs="Arial"/>
          <w:sz w:val="16"/>
        </w:rPr>
        <w:t>cash</w:t>
      </w:r>
      <w:r>
        <w:rPr>
          <w:rFonts w:ascii="Arial" w:eastAsia="Arial" w:hAnsi="Arial" w:cs="Arial"/>
          <w:sz w:val="16"/>
        </w:rPr>
        <w:t xml:space="preserve"> </w:t>
      </w:r>
      <w:r>
        <w:rPr>
          <w:rFonts w:ascii="Arial" w:eastAsia="Arial" w:hAnsi="Arial" w:cs="Arial"/>
          <w:sz w:val="16"/>
        </w:rPr>
        <w:t xml:space="preserve">basis during the </w:t>
      </w:r>
      <w:r>
        <w:rPr>
          <w:rFonts w:ascii="Arial" w:eastAsia="Arial" w:hAnsi="Arial" w:cs="Arial"/>
          <w:sz w:val="16"/>
        </w:rPr>
        <w:t>six</w:t>
      </w:r>
      <w:r>
        <w:rPr>
          <w:rFonts w:ascii="Arial" w:eastAsia="Arial" w:hAnsi="Arial" w:cs="Arial"/>
          <w:sz w:val="16"/>
        </w:rPr>
        <w:t xml:space="preserve"> months ended </w:t>
      </w:r>
      <w:r>
        <w:rPr>
          <w:rFonts w:ascii="Arial" w:eastAsia="Arial" w:hAnsi="Arial" w:cs="Arial"/>
          <w:sz w:val="16"/>
        </w:rPr>
        <w:t>June 30, 2021</w:t>
      </w:r>
      <w:r>
        <w:rPr>
          <w:rFonts w:ascii="Arial" w:eastAsia="Arial" w:hAnsi="Arial" w:cs="Arial"/>
          <w:sz w:val="16"/>
        </w:rPr>
        <w:t xml:space="preserve">, which resulted in a total of </w:t>
      </w:r>
      <w:r>
        <w:rPr>
          <w:rFonts w:ascii="Arial" w:eastAsia="Arial" w:hAnsi="Arial" w:cs="Arial"/>
          <w:sz w:val="16"/>
        </w:rPr>
        <w:t>89,590</w:t>
      </w:r>
      <w:r>
        <w:rPr>
          <w:rFonts w:ascii="Arial" w:eastAsia="Arial" w:hAnsi="Arial" w:cs="Arial"/>
          <w:sz w:val="16"/>
        </w:rPr>
        <w:t xml:space="preserve"> Series C Non-Voting Ordinary Shares being issued in the period. As of </w:t>
      </w:r>
      <w:r>
        <w:rPr>
          <w:rFonts w:ascii="Arial" w:eastAsia="Arial" w:hAnsi="Arial" w:cs="Arial"/>
          <w:sz w:val="16"/>
        </w:rPr>
        <w:t>June 30, 2021</w:t>
      </w:r>
      <w:r>
        <w:rPr>
          <w:rFonts w:ascii="Arial" w:eastAsia="Arial" w:hAnsi="Arial" w:cs="Arial"/>
          <w:sz w:val="16"/>
        </w:rPr>
        <w:t>, there were no warrants outstanding following the exercise described. The warrants presented in the table above are a weighted-average of the warrants outstanding for the period.</w:t>
      </w:r>
    </w:p>
    <w:p>
      <w:pPr>
        <w:keepNext w:val="0"/>
        <w:keepLines w:val="0"/>
        <w:pageBreakBefore w:val="0"/>
        <w:widowControl/>
        <w:numPr>
          <w:ilvl w:val="0"/>
          <w:numId w:val="0"/>
        </w:numPr>
        <w:spacing w:before="0" w:after="0" w:line="288" w:lineRule="auto"/>
        <w:ind w:left="180" w:right="0" w:hanging="180"/>
        <w:jc w:val="both"/>
        <w:outlineLvl w:val="9"/>
        <w:sectPr>
          <w:headerReference w:type="default" r:id="rId106"/>
          <w:type w:val="continuous"/>
          <w:pgSz w:w="12240" w:h="15840"/>
          <w:pgMar w:top="1260" w:right="990" w:bottom="900" w:left="990" w:header="270" w:footer="270"/>
          <w:cols w:space="708"/>
        </w:sectPr>
      </w:pPr>
    </w:p>
    <w:p>
      <w:pPr>
        <w:keepNext w:val="0"/>
        <w:keepLines w:val="0"/>
        <w:pageBreakBefore w:val="0"/>
        <w:widowControl/>
        <w:numPr>
          <w:ilvl w:val="0"/>
          <w:numId w:val="0"/>
        </w:numPr>
        <w:spacing w:before="0" w:after="100" w:line="288" w:lineRule="auto"/>
        <w:ind w:left="0" w:right="0" w:firstLine="0"/>
        <w:jc w:val="both"/>
        <w:outlineLvl w:val="9"/>
        <w:rPr>
          <w:rFonts w:ascii="Arial" w:eastAsia="Arial" w:hAnsi="Arial" w:cs="Arial"/>
          <w:b/>
          <w:sz w:val="20"/>
        </w:rPr>
      </w:pPr>
      <w:bookmarkStart w:id="95" w:name="Section104"/>
      <w:bookmarkEnd w:id="95"/>
      <w:r>
        <w:rPr>
          <w:rFonts w:ascii="Arial" w:eastAsia="Arial" w:hAnsi="Arial" w:cs="Arial"/>
          <w:b/>
          <w:sz w:val="20"/>
        </w:rPr>
        <w:t>18. SHARE-BASED COMPENSATION</w:t>
      </w:r>
      <w:r>
        <w:rPr>
          <w:rFonts w:ascii="Arial" w:eastAsia="Arial" w:hAnsi="Arial" w:cs="Arial"/>
          <w:b/>
          <w:sz w:val="20"/>
        </w:rPr>
        <w:t xml:space="preserve">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w:t>
      </w:r>
      <w:r>
        <w:rPr>
          <w:rFonts w:ascii="Arial" w:eastAsia="Arial" w:hAnsi="Arial" w:cs="Arial"/>
          <w:sz w:val="20"/>
        </w:rPr>
        <w:t xml:space="preserve"> provide various employee benefits inc</w:t>
      </w:r>
      <w:r>
        <w:rPr>
          <w:rFonts w:ascii="Arial" w:eastAsia="Arial" w:hAnsi="Arial" w:cs="Arial"/>
          <w:sz w:val="20"/>
        </w:rPr>
        <w:t xml:space="preserve">luding share-based compensation, an employee share purchase plan and an annual incentive compensation program. These are described in </w:t>
      </w:r>
      <w:r>
        <w:rPr>
          <w:rFonts w:ascii="Arial" w:eastAsia="Arial" w:hAnsi="Arial" w:cs="Arial"/>
          <w:sz w:val="20"/>
        </w:rPr>
        <w:t>Note 19 - "Share-Based Compensation and Pensions"</w:t>
      </w:r>
      <w:r>
        <w:rPr>
          <w:rFonts w:ascii="Arial" w:eastAsia="Arial" w:hAnsi="Arial" w:cs="Arial"/>
          <w:sz w:val="20"/>
        </w:rPr>
        <w:t xml:space="preserve"> to our </w:t>
      </w:r>
      <w:r>
        <w:rPr>
          <w:rFonts w:ascii="Arial" w:eastAsia="Arial" w:hAnsi="Arial" w:cs="Arial"/>
          <w:sz w:val="20"/>
        </w:rPr>
        <w:t xml:space="preserve">consolidated financial statements contained in our Annual Report on Form 10-K for the year ended </w:t>
      </w:r>
      <w:r>
        <w:rPr>
          <w:rFonts w:ascii="Arial" w:eastAsia="Arial" w:hAnsi="Arial" w:cs="Arial"/>
          <w:sz w:val="20"/>
        </w:rPr>
        <w:t>December 31, 2020</w:t>
      </w:r>
      <w:r>
        <w:rPr>
          <w:rFonts w:ascii="Arial" w:eastAsia="Arial" w:hAnsi="Arial" w:cs="Arial"/>
          <w:sz w:val="20"/>
        </w:rPr>
        <w:t xml:space="preserve">. </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table below provides a summary of the compensation costs for all of our share-based compensation plans</w:t>
      </w:r>
      <w:r>
        <w:rPr>
          <w:rFonts w:ascii="Arial" w:eastAsia="Arial" w:hAnsi="Arial" w:cs="Arial"/>
          <w:sz w:val="20"/>
        </w:rPr>
        <w: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05"/>
        <w:gridCol w:w="160"/>
        <w:gridCol w:w="1315"/>
        <w:gridCol w:w="100"/>
        <w:gridCol w:w="75"/>
        <w:gridCol w:w="160"/>
        <w:gridCol w:w="1315"/>
        <w:gridCol w:w="100"/>
        <w:gridCol w:w="75"/>
        <w:gridCol w:w="160"/>
        <w:gridCol w:w="1180"/>
        <w:gridCol w:w="100"/>
        <w:gridCol w:w="75"/>
        <w:gridCol w:w="160"/>
        <w:gridCol w:w="118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4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22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 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95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 June 30,</w:t>
            </w: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4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Share-based compensation plans:</w:t>
            </w:r>
          </w:p>
        </w:tc>
        <w:tc>
          <w:tcPr>
            <w:tcW w:w="157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7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95"/>
          <w:jc w:val="left"/>
        </w:trPr>
        <w:tc>
          <w:tcPr>
            <w:tcW w:w="40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Restricted shares and restricted share units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31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1,714 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31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3,009 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3,929 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Performance share units</w:t>
            </w: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2,995 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5,855 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6,890 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5,188 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Cash-settled stock appreciation rights</w:t>
            </w: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(3,475)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Joint share ownership plan expense</w:t>
            </w: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2,254 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share-based compensation plans:</w:t>
            </w:r>
          </w:p>
        </w:tc>
        <w:tc>
          <w:tcPr>
            <w:tcW w:w="157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7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Northshore incentive plan</w:t>
            </w: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StarStone incentive plan</w:t>
            </w: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40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Deferred compensation and ordinary share plan for non-employee directors</w:t>
            </w: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979 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Employee share purchase plan</w:t>
            </w:r>
          </w:p>
        </w:tc>
        <w:tc>
          <w:tcPr>
            <w:tcW w:w="14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Total share-based compensation</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3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6,276 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3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9,174 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18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16,311 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18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9,038 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Th</w:t>
      </w:r>
      <w:r>
        <w:rPr>
          <w:rFonts w:ascii="Arial" w:eastAsia="Arial" w:hAnsi="Arial" w:cs="Arial"/>
          <w:sz w:val="20"/>
        </w:rPr>
        <w:t xml:space="preserve">e associated tax benefit recorded to income tax benefit in the consolidated statement of earnings was </w:t>
      </w:r>
      <w:r>
        <w:rPr>
          <w:rFonts w:ascii="Arial" w:eastAsia="Arial" w:hAnsi="Arial" w:cs="Arial"/>
          <w:sz w:val="20"/>
        </w:rPr>
        <w:t>$0.5 million</w:t>
      </w:r>
      <w:r>
        <w:rPr>
          <w:rFonts w:ascii="Arial" w:eastAsia="Arial" w:hAnsi="Arial" w:cs="Arial"/>
          <w:sz w:val="20"/>
        </w:rPr>
        <w:t xml:space="preserve"> and </w:t>
      </w:r>
      <w:r>
        <w:rPr>
          <w:rFonts w:ascii="Arial" w:eastAsia="Arial" w:hAnsi="Arial" w:cs="Arial"/>
          <w:sz w:val="20"/>
        </w:rPr>
        <w:t>$0.4 million</w:t>
      </w:r>
      <w:r>
        <w:rPr>
          <w:rFonts w:ascii="Arial" w:eastAsia="Arial" w:hAnsi="Arial" w:cs="Arial"/>
          <w:sz w:val="20"/>
        </w:rPr>
        <w:t xml:space="preserve"> for the three months ended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2020</w:t>
      </w:r>
      <w:r>
        <w:rPr>
          <w:rFonts w:ascii="Arial" w:eastAsia="Arial" w:hAnsi="Arial" w:cs="Arial"/>
          <w:sz w:val="20"/>
        </w:rPr>
        <w:t>, respectively</w:t>
      </w:r>
      <w:r>
        <w:rPr>
          <w:rFonts w:ascii="Arial" w:eastAsia="Arial" w:hAnsi="Arial" w:cs="Arial"/>
          <w:sz w:val="20"/>
        </w:rPr>
        <w:t xml:space="preserve"> and </w:t>
      </w:r>
      <w:r>
        <w:rPr>
          <w:rFonts w:ascii="Arial" w:eastAsia="Arial" w:hAnsi="Arial" w:cs="Arial"/>
          <w:sz w:val="20"/>
        </w:rPr>
        <w:t>$1.4 million</w:t>
      </w:r>
      <w:r>
        <w:rPr>
          <w:rFonts w:ascii="Arial" w:eastAsia="Arial" w:hAnsi="Arial" w:cs="Arial"/>
          <w:sz w:val="20"/>
        </w:rPr>
        <w:t xml:space="preserve"> and </w:t>
      </w:r>
      <w:r>
        <w:rPr>
          <w:rFonts w:ascii="Arial" w:eastAsia="Arial" w:hAnsi="Arial" w:cs="Arial"/>
          <w:sz w:val="20"/>
        </w:rPr>
        <w:t>$1.3 million</w:t>
      </w:r>
      <w:r>
        <w:rPr>
          <w:rFonts w:ascii="Arial" w:eastAsia="Arial" w:hAnsi="Arial" w:cs="Arial"/>
          <w:sz w:val="20"/>
        </w:rPr>
        <w:t xml:space="preserve"> for the</w:t>
      </w:r>
      <w:r>
        <w:rPr>
          <w:rFonts w:ascii="Arial" w:eastAsia="Arial" w:hAnsi="Arial" w:cs="Arial"/>
          <w:sz w:val="20"/>
        </w:rPr>
        <w:t xml:space="preserv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2020</w:t>
      </w:r>
      <w:r>
        <w:rPr>
          <w:rFonts w:ascii="Arial" w:eastAsia="Arial" w:hAnsi="Arial" w:cs="Arial"/>
          <w:sz w:val="20"/>
        </w:rPr>
        <w:t>, respectively</w:t>
      </w:r>
      <w:r>
        <w:rPr>
          <w:rFonts w:ascii="Arial" w:eastAsia="Arial" w:hAnsi="Arial" w:cs="Arial"/>
          <w:sz w:val="20"/>
        </w:rPr>
        <w:t>.</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sectPr>
          <w:headerReference w:type="default" r:id="rId107"/>
          <w:pgSz w:w="12240" w:h="15840"/>
          <w:pgMar w:top="1260" w:right="990" w:bottom="900" w:left="990" w:header="270" w:footer="270"/>
          <w:cols w:space="708"/>
        </w:sectPr>
      </w:pPr>
    </w:p>
    <w:p>
      <w:pPr>
        <w:keepNext w:val="0"/>
        <w:keepLines w:val="0"/>
        <w:pageBreakBefore w:val="0"/>
        <w:widowControl/>
        <w:numPr>
          <w:ilvl w:val="0"/>
          <w:numId w:val="0"/>
        </w:numPr>
        <w:spacing w:before="100" w:after="0" w:line="288" w:lineRule="auto"/>
        <w:ind w:left="0" w:right="0" w:firstLine="0"/>
        <w:jc w:val="both"/>
        <w:outlineLvl w:val="9"/>
        <w:rPr>
          <w:rFonts w:ascii="Arial" w:eastAsia="Arial" w:hAnsi="Arial" w:cs="Arial"/>
          <w:b/>
          <w:sz w:val="20"/>
        </w:rPr>
      </w:pPr>
      <w:bookmarkStart w:id="96" w:name="Section105"/>
      <w:bookmarkEnd w:id="96"/>
      <w:r>
        <w:rPr>
          <w:rFonts w:ascii="Arial" w:eastAsia="Arial" w:hAnsi="Arial" w:cs="Arial"/>
          <w:b/>
          <w:sz w:val="20"/>
        </w:rPr>
        <w:t>19. INCOME TAXATION</w:t>
      </w:r>
      <w:r>
        <w:rPr>
          <w:rFonts w:ascii="Arial" w:eastAsia="Arial" w:hAnsi="Arial" w:cs="Arial"/>
          <w:b/>
          <w:sz w:val="20"/>
        </w:rPr>
        <w:t xml:space="preserve"> </w:t>
      </w:r>
    </w:p>
    <w:p>
      <w:pPr>
        <w:keepNext w:val="0"/>
        <w:keepLines w:val="0"/>
        <w:pageBreakBefore w:val="0"/>
        <w:widowControl/>
        <w:numPr>
          <w:ilvl w:val="0"/>
          <w:numId w:val="0"/>
        </w:numPr>
        <w:spacing w:before="100" w:after="0" w:line="288" w:lineRule="auto"/>
        <w:ind w:left="0" w:right="0" w:firstLine="0"/>
        <w:jc w:val="both"/>
        <w:outlineLvl w:val="9"/>
        <w:sectPr>
          <w:headerReference w:type="default" r:id="rId108"/>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97" w:name="Section106"/>
      <w:bookmarkEnd w:id="97"/>
      <w:r>
        <w:rPr>
          <w:rFonts w:ascii="Arial" w:eastAsia="Arial" w:hAnsi="Arial" w:cs="Arial"/>
          <w:b/>
          <w:i/>
          <w:sz w:val="20"/>
        </w:rPr>
        <w:t>Interim Tax Calculation Method</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We use the estimated annual effective tax rate method for computing our interim tax provision. This method applies our best estimate of the effective tax rate expected for the full year to our year-to-date earnings before income taxes. We provide for income tax expense or benefit based upon our pre-tax earnings and the provisions of currently enacted tax laws. Certain items deemed to be unusual, infrequent or not reliably estimated are excluded from the estimated annual effective tax rate. In the event such items are identified, the actual tax expense or benefit is reported in the same period as the related item. Certain other items are not included in the estimated annual effective tax rate, such as changes in the assessment of valuation allowance on deferred tax assets and uncertain tax positions, if any.</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109"/>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98" w:name="Section107"/>
      <w:bookmarkEnd w:id="98"/>
      <w:r>
        <w:rPr>
          <w:rFonts w:ascii="Arial" w:eastAsia="Arial" w:hAnsi="Arial" w:cs="Arial"/>
          <w:b/>
          <w:i/>
          <w:sz w:val="20"/>
        </w:rPr>
        <w:t xml:space="preserve">Interim Tax Expense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effective tax rates on income for the three months ended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2020</w:t>
      </w:r>
      <w:r>
        <w:rPr>
          <w:rFonts w:ascii="Arial" w:eastAsia="Arial" w:hAnsi="Arial" w:cs="Arial"/>
          <w:sz w:val="20"/>
        </w:rPr>
        <w:t xml:space="preserve"> were </w:t>
      </w:r>
      <w:r>
        <w:rPr>
          <w:rFonts w:ascii="Arial" w:eastAsia="Arial" w:hAnsi="Arial" w:cs="Arial"/>
          <w:sz w:val="20"/>
        </w:rPr>
        <w:t>2.4%</w:t>
      </w:r>
      <w:r>
        <w:rPr>
          <w:rFonts w:ascii="Arial" w:eastAsia="Arial" w:hAnsi="Arial" w:cs="Arial"/>
          <w:sz w:val="20"/>
        </w:rPr>
        <w:t xml:space="preserve"> and </w:t>
      </w:r>
      <w:r>
        <w:rPr>
          <w:rFonts w:ascii="Arial" w:eastAsia="Arial" w:hAnsi="Arial" w:cs="Arial"/>
          <w:sz w:val="20"/>
        </w:rPr>
        <w:t>2.1%</w:t>
      </w:r>
      <w:r>
        <w:rPr>
          <w:rFonts w:ascii="Arial" w:eastAsia="Arial" w:hAnsi="Arial" w:cs="Arial"/>
          <w:sz w:val="20"/>
        </w:rPr>
        <w:t>, respectively</w:t>
      </w:r>
      <w:r>
        <w:rPr>
          <w:rFonts w:ascii="Arial" w:eastAsia="Arial" w:hAnsi="Arial" w:cs="Arial"/>
          <w:sz w:val="20"/>
        </w:rPr>
        <w:t xml:space="preserve">, and </w:t>
      </w:r>
      <w:r>
        <w:rPr>
          <w:rFonts w:ascii="Arial" w:eastAsia="Arial" w:hAnsi="Arial" w:cs="Arial"/>
          <w:sz w:val="20"/>
        </w:rPr>
        <w:t xml:space="preserve">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2020</w:t>
      </w:r>
      <w:r>
        <w:rPr>
          <w:rFonts w:ascii="Arial" w:eastAsia="Arial" w:hAnsi="Arial" w:cs="Arial"/>
          <w:sz w:val="20"/>
        </w:rPr>
        <w:t xml:space="preserve"> were </w:t>
      </w:r>
      <w:r>
        <w:rPr>
          <w:rFonts w:ascii="Arial" w:eastAsia="Arial" w:hAnsi="Arial" w:cs="Arial"/>
          <w:sz w:val="20"/>
        </w:rPr>
        <w:t>0.6%</w:t>
      </w:r>
      <w:r>
        <w:rPr>
          <w:rFonts w:ascii="Arial" w:eastAsia="Arial" w:hAnsi="Arial" w:cs="Arial"/>
          <w:sz w:val="20"/>
        </w:rPr>
        <w:t xml:space="preserve"> and </w:t>
      </w:r>
      <w:r>
        <w:rPr>
          <w:rFonts w:ascii="Arial" w:eastAsia="Arial" w:hAnsi="Arial" w:cs="Arial"/>
          <w:sz w:val="20"/>
        </w:rPr>
        <w:t>4.4%</w:t>
      </w:r>
      <w:r>
        <w:rPr>
          <w:rFonts w:ascii="Arial" w:eastAsia="Arial" w:hAnsi="Arial" w:cs="Arial"/>
          <w:sz w:val="20"/>
        </w:rPr>
        <w:t>, respectively</w:t>
      </w:r>
      <w:r>
        <w:rPr>
          <w:rFonts w:ascii="Arial" w:eastAsia="Arial" w:hAnsi="Arial" w:cs="Arial"/>
          <w:sz w:val="20"/>
        </w:rPr>
        <w:t xml:space="preserve">. The effective tax rate on income differs from the statutory rate of </w:t>
      </w:r>
      <w:r>
        <w:rPr>
          <w:rFonts w:ascii="Arial" w:eastAsia="Arial" w:hAnsi="Arial" w:cs="Arial"/>
          <w:sz w:val="20"/>
        </w:rPr>
        <w:t>0%</w:t>
      </w:r>
      <w:r>
        <w:rPr>
          <w:rFonts w:ascii="Arial" w:eastAsia="Arial" w:hAnsi="Arial" w:cs="Arial"/>
          <w:sz w:val="20"/>
        </w:rPr>
        <w:t xml:space="preserve"> due to tax on foreign operations, primarily the U.S. and the U.K.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have foreign operating subsidiaries and branch operations principally located in the U.S., U.K., Continental Europe and Australia that are subject to federal, foreign, state and local taxes in those jurisdictions. The undistributed earnings from our foreign subsidiaries will be indefinitely reinvested in those jurisdictions where the undistributed earnings were earned.</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Deferred tax liabilities have not been accrued with respect to the undistributed earnings of our foreign subsidiaries. Generally, when earnings are distributed as dividends, withholding taxes may be imposed by the jurisdiction of the paying subsidiary. For our U.S. subsidiaries, we have not currently accrued any withholding taxes with respect to unremitted earnings because, solely for U.S. Federal income tax purposes, there are no accumulated positive earnings and profits that could be subject to U.S. dividend withholding tax. For our United Kingdom subsidiaries, there are no withholding taxes imposed as a matter of UK domestic tax law. For our other foreign subsidiaries, an insignificant amount of earnings is indefinitely reinvested; however, it would not be practicable to compute the related amounts of withholding taxes due to a variety of factors, including the amount, timing and manner of any repatriation. Because we operate in many jurisdictions, our net earnings are subject to risk due to changing tax laws and tax rates around the world. The current, rapidly changing economic environment may increase the likelihood of substantial changes to tax laws in the jurisdictions in which we operate.</w:t>
      </w:r>
    </w:p>
    <w:p>
      <w:pPr>
        <w:keepNext w:val="0"/>
        <w:keepLines w:val="0"/>
        <w:pageBreakBefore w:val="0"/>
        <w:widowControl/>
        <w:numPr>
          <w:ilvl w:val="0"/>
          <w:numId w:val="0"/>
        </w:numPr>
        <w:spacing w:before="100" w:after="0" w:line="288" w:lineRule="auto"/>
        <w:ind w:left="0" w:right="0" w:firstLine="540"/>
        <w:jc w:val="both"/>
        <w:outlineLvl w:val="9"/>
        <w:sectPr>
          <w:headerReference w:type="default" r:id="rId110"/>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99" w:name="Section108"/>
      <w:bookmarkEnd w:id="99"/>
      <w:r>
        <w:rPr>
          <w:rFonts w:ascii="Arial" w:eastAsia="Arial" w:hAnsi="Arial" w:cs="Arial"/>
          <w:b/>
          <w:i/>
          <w:sz w:val="20"/>
        </w:rPr>
        <w:t>Assessment of Valuation Allowance on Deferred Tax Assets</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We have estimated the future taxable income of our foreign subsidiaries and have provided a valuation allowance in respect of loss carryforwards where we do not expect to realize a tax benefit. We have considered all available evidence using a "more likely than not" standard in determining the amount of the valuation allowance. During the </w:t>
      </w:r>
      <w:r>
        <w:rPr>
          <w:rFonts w:ascii="Arial" w:eastAsia="Arial" w:hAnsi="Arial" w:cs="Arial"/>
          <w:sz w:val="20"/>
        </w:rPr>
        <w:t>three and 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we have maintained a valuation allowance for deferred tax assets which management does not believe meet the "more likely than not" criteria.</w:t>
      </w:r>
    </w:p>
    <w:p>
      <w:pPr>
        <w:keepNext w:val="0"/>
        <w:keepLines w:val="0"/>
        <w:pageBreakBefore w:val="0"/>
        <w:widowControl/>
        <w:numPr>
          <w:ilvl w:val="0"/>
          <w:numId w:val="0"/>
        </w:numPr>
        <w:spacing w:before="100" w:after="0" w:line="288" w:lineRule="auto"/>
        <w:ind w:left="0" w:right="0" w:firstLine="540"/>
        <w:jc w:val="both"/>
        <w:outlineLvl w:val="9"/>
        <w:sectPr>
          <w:headerReference w:type="default" r:id="rId111"/>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100" w:name="Section109"/>
      <w:bookmarkEnd w:id="100"/>
      <w:r>
        <w:rPr>
          <w:rFonts w:ascii="Arial" w:eastAsia="Arial" w:hAnsi="Arial" w:cs="Arial"/>
          <w:b/>
          <w:i/>
          <w:sz w:val="20"/>
        </w:rPr>
        <w:t>Unrecognized Tax Benefits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There were </w:t>
      </w:r>
      <w:r>
        <w:rPr>
          <w:rFonts w:ascii="Arial" w:eastAsia="Arial" w:hAnsi="Arial" w:cs="Arial"/>
          <w:sz w:val="20"/>
        </w:rPr>
        <w:t>no</w:t>
      </w:r>
      <w:r>
        <w:rPr>
          <w:rFonts w:ascii="Arial" w:eastAsia="Arial" w:hAnsi="Arial" w:cs="Arial"/>
          <w:sz w:val="20"/>
        </w:rPr>
        <w:t xml:space="preserve"> unrecognized tax benefits 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112"/>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101" w:name="Section110"/>
      <w:bookmarkEnd w:id="101"/>
      <w:r>
        <w:rPr>
          <w:rFonts w:ascii="Arial" w:eastAsia="Arial" w:hAnsi="Arial" w:cs="Arial"/>
          <w:b/>
          <w:i/>
          <w:sz w:val="20"/>
        </w:rPr>
        <w:t>Tax Examinations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Our operating subsidiaries may be subject to audit by various tax authorities and may have different statutes of limitations expiration dates. With limited exceptions, our major subsidiaries that operate in the U.S., U.K. and Australia are no longer subject to tax examinations for years before 2016.</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113"/>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0" w:line="288" w:lineRule="auto"/>
        <w:ind w:left="0" w:right="0" w:firstLine="0"/>
        <w:jc w:val="both"/>
        <w:outlineLvl w:val="9"/>
        <w:rPr>
          <w:rFonts w:ascii="Arial" w:eastAsia="Arial" w:hAnsi="Arial" w:cs="Arial"/>
          <w:b/>
          <w:sz w:val="20"/>
        </w:rPr>
      </w:pPr>
      <w:bookmarkStart w:id="102" w:name="Section111"/>
      <w:bookmarkEnd w:id="102"/>
      <w:r>
        <w:rPr>
          <w:rFonts w:ascii="Arial" w:eastAsia="Arial" w:hAnsi="Arial" w:cs="Arial"/>
          <w:b/>
          <w:sz w:val="20"/>
        </w:rPr>
        <w:t>20. RELATED PARTY TRANSACTIONS</w:t>
      </w:r>
      <w:r>
        <w:rPr>
          <w:rFonts w:ascii="Arial" w:eastAsia="Arial" w:hAnsi="Arial" w:cs="Arial"/>
          <w:b/>
          <w:sz w:val="20"/>
        </w:rPr>
        <w:t xml:space="preserve"> </w:t>
      </w:r>
    </w:p>
    <w:p>
      <w:pPr>
        <w:keepNext w:val="0"/>
        <w:keepLines w:val="0"/>
        <w:pageBreakBefore w:val="0"/>
        <w:widowControl/>
        <w:numPr>
          <w:ilvl w:val="0"/>
          <w:numId w:val="0"/>
        </w:numPr>
        <w:spacing w:before="100" w:after="0" w:line="288" w:lineRule="auto"/>
        <w:ind w:left="0" w:right="0" w:firstLine="0"/>
        <w:jc w:val="both"/>
        <w:outlineLvl w:val="9"/>
        <w:sectPr>
          <w:headerReference w:type="default" r:id="rId114"/>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0" w:line="288" w:lineRule="auto"/>
        <w:ind w:left="360" w:right="0" w:firstLine="0"/>
        <w:jc w:val="both"/>
        <w:outlineLvl w:val="9"/>
        <w:rPr>
          <w:rFonts w:ascii="Arial" w:eastAsia="Arial" w:hAnsi="Arial" w:cs="Arial"/>
          <w:b/>
          <w:i/>
          <w:sz w:val="20"/>
        </w:rPr>
      </w:pPr>
      <w:bookmarkStart w:id="103" w:name="Section112"/>
      <w:bookmarkEnd w:id="103"/>
      <w:r>
        <w:rPr>
          <w:rFonts w:ascii="Arial" w:eastAsia="Arial" w:hAnsi="Arial" w:cs="Arial"/>
          <w:b/>
          <w:i/>
          <w:sz w:val="20"/>
        </w:rPr>
        <w:t>Stone Point Capital LLC</w:t>
      </w:r>
      <w:r>
        <w:rPr>
          <w:rFonts w:ascii="Arial" w:eastAsia="Arial" w:hAnsi="Arial" w:cs="Arial"/>
          <w:b/>
          <w:i/>
          <w:sz w:val="20"/>
        </w:rPr>
        <w:t xml:space="preserve"> </w:t>
      </w:r>
    </w:p>
    <w:p>
      <w:pPr>
        <w:keepNext w:val="0"/>
        <w:keepLines w:val="0"/>
        <w:pageBreakBefore w:val="0"/>
        <w:widowControl/>
        <w:numPr>
          <w:ilvl w:val="0"/>
          <w:numId w:val="0"/>
        </w:numPr>
        <w:spacing w:before="100" w:after="0" w:line="288" w:lineRule="auto"/>
        <w:ind w:left="360" w:right="0" w:firstLine="0"/>
        <w:jc w:val="both"/>
        <w:outlineLvl w:val="9"/>
        <w:sectPr>
          <w:headerReference w:type="default" r:id="rId115"/>
          <w:type w:val="continuous"/>
          <w:pgSz w:w="12240" w:h="15840"/>
          <w:pgMar w:top="1260" w:right="990" w:bottom="900" w:left="990" w:header="270" w:footer="270"/>
          <w:cols w:space="708"/>
        </w:sectPr>
      </w:pP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104" w:name="Section113"/>
      <w:bookmarkEnd w:id="104"/>
      <w:r>
        <w:rPr>
          <w:rFonts w:ascii="Arial" w:eastAsia="Arial" w:hAnsi="Arial" w:cs="Arial"/>
          <w:sz w:val="20"/>
        </w:rPr>
        <w:t>Through several private transactions occurring from May 2012 to July 2012 and an additional private transaction that closed in May 2018, investment funds managed by Stone Point Capital LLC ("Stone Point") have acquired an aggregate of</w:t>
      </w:r>
      <w:r>
        <w:rPr>
          <w:rFonts w:ascii="Arial" w:eastAsia="Arial" w:hAnsi="Arial" w:cs="Arial"/>
          <w:sz w:val="20"/>
        </w:rPr>
        <w:t xml:space="preserve"> </w:t>
      </w:r>
      <w:r>
        <w:rPr>
          <w:rFonts w:ascii="Arial" w:eastAsia="Arial" w:hAnsi="Arial" w:cs="Arial"/>
          <w:sz w:val="20"/>
        </w:rPr>
        <w:t>1,635,986</w:t>
      </w:r>
      <w:r>
        <w:rPr>
          <w:rFonts w:ascii="Arial" w:eastAsia="Arial" w:hAnsi="Arial" w:cs="Arial"/>
          <w:sz w:val="20"/>
        </w:rPr>
        <w:t xml:space="preserve"> of our Voting Ordinary Shares (which constitutes</w:t>
      </w:r>
      <w:r>
        <w:rPr>
          <w:rFonts w:ascii="Arial" w:eastAsia="Arial" w:hAnsi="Arial" w:cs="Arial"/>
          <w:sz w:val="20"/>
        </w:rPr>
        <w:t xml:space="preserve"> </w:t>
      </w:r>
      <w:r>
        <w:rPr>
          <w:rFonts w:ascii="Arial" w:eastAsia="Arial" w:hAnsi="Arial" w:cs="Arial"/>
          <w:sz w:val="20"/>
        </w:rPr>
        <w:t>8.8%</w:t>
      </w:r>
      <w:r>
        <w:rPr>
          <w:rFonts w:ascii="Arial" w:eastAsia="Arial" w:hAnsi="Arial" w:cs="Arial"/>
          <w:sz w:val="20"/>
        </w:rPr>
        <w:t xml:space="preserve"> of our outstanding Voting Ordinary Shares). On November 6, 2013, we appointed James D. Carey to our Board of Directors. Mr. Carey is the sole member of an entity that is </w:t>
      </w:r>
      <w:r>
        <w:rPr>
          <w:rFonts w:ascii="Arial" w:eastAsia="Arial" w:hAnsi="Arial" w:cs="Arial"/>
          <w:sz w:val="20"/>
        </w:rPr>
        <w:t>one</w:t>
      </w:r>
      <w:r>
        <w:rPr>
          <w:rFonts w:ascii="Arial" w:eastAsia="Arial" w:hAnsi="Arial" w:cs="Arial"/>
          <w:sz w:val="20"/>
        </w:rPr>
        <w:t xml:space="preserve"> of </w:t>
      </w:r>
      <w:r>
        <w:rPr>
          <w:rFonts w:ascii="Arial" w:eastAsia="Arial" w:hAnsi="Arial" w:cs="Arial"/>
          <w:sz w:val="20"/>
        </w:rPr>
        <w:t>four</w:t>
      </w:r>
      <w:r>
        <w:rPr>
          <w:rFonts w:ascii="Arial" w:eastAsia="Arial" w:hAnsi="Arial" w:cs="Arial"/>
          <w:sz w:val="20"/>
        </w:rPr>
        <w:t xml:space="preserve"> general partners of the entities serving as general partners for Trident, is a member of the investment committees of such general partners, and is a member and senior principal of Stone Point, the manager of the Trident funds.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On November 30, 2020, </w:t>
      </w:r>
      <w:r>
        <w:rPr>
          <w:rFonts w:ascii="Arial" w:eastAsia="Arial" w:hAnsi="Arial" w:cs="Arial"/>
          <w:sz w:val="20"/>
        </w:rPr>
        <w:t>we completed the sale and recapitalization of</w:t>
      </w:r>
      <w:r>
        <w:rPr>
          <w:rFonts w:ascii="Arial" w:eastAsia="Arial" w:hAnsi="Arial" w:cs="Arial"/>
          <w:sz w:val="20"/>
        </w:rPr>
        <w:t xml:space="preserve"> StarStone U.S. to Core Specialty in a transaction described in </w:t>
      </w:r>
      <w:r>
        <w:rPr>
          <w:rFonts w:ascii="Arial" w:eastAsia="Arial" w:hAnsi="Arial" w:cs="Arial"/>
          <w:sz w:val="20"/>
        </w:rPr>
        <w:t>Note 3 - "Divestitures, Held-for-Sale Businesses and Discontinued Operations"</w:t>
      </w:r>
      <w:r>
        <w:rPr>
          <w:rFonts w:ascii="Arial" w:eastAsia="Arial" w:hAnsi="Arial" w:cs="Arial"/>
          <w:sz w:val="20"/>
        </w:rPr>
        <w: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Pursuant to the terms of a Recapitalization Agreement entered into on August 13, 2020 among us, the Trident V Funds, which are advised by Stone Point, and the Dowling Funds (the "Recapitalization Agreement"), we agreed to exchange a portion of our indirect interest in Northshore, the holding company that owns Atrium and Arden, for all of the Trident V Funds’ indirect interest in StarStone U.S. (the “Exchange Transaction”), which is described in </w:t>
      </w:r>
      <w:r>
        <w:rPr>
          <w:rFonts w:ascii="Arial" w:eastAsia="Arial" w:hAnsi="Arial" w:cs="Arial"/>
          <w:sz w:val="20"/>
        </w:rPr>
        <w:t>Note 3 - "Divestitures, Held-for-Sale Businesses and Discontinued Operations"</w:t>
      </w:r>
      <w:r>
        <w:rPr>
          <w:rFonts w:ascii="Arial" w:eastAsia="Arial" w:hAnsi="Arial" w:cs="Arial"/>
          <w:sz w:val="20"/>
        </w:rPr>
        <w: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Our interests in StarStone and Atrium </w:t>
      </w:r>
      <w:r>
        <w:rPr>
          <w:rFonts w:ascii="Arial" w:eastAsia="Arial" w:hAnsi="Arial" w:cs="Arial"/>
          <w:sz w:val="20"/>
        </w:rPr>
        <w:t>were</w:t>
      </w:r>
      <w:r>
        <w:rPr>
          <w:rFonts w:ascii="Arial" w:eastAsia="Arial" w:hAnsi="Arial" w:cs="Arial"/>
          <w:sz w:val="20"/>
        </w:rPr>
        <w:t xml:space="preserve"> held through North Bay, which </w:t>
      </w:r>
      <w:r>
        <w:rPr>
          <w:rFonts w:ascii="Arial" w:eastAsia="Arial" w:hAnsi="Arial" w:cs="Arial"/>
          <w:sz w:val="20"/>
        </w:rPr>
        <w:t>was</w:t>
      </w:r>
      <w:r>
        <w:rPr>
          <w:rFonts w:ascii="Arial" w:eastAsia="Arial" w:hAnsi="Arial" w:cs="Arial"/>
          <w:sz w:val="20"/>
        </w:rPr>
        <w:t xml:space="preserve"> a joint venture between us, the Trident V Funds and the Dowling Funds. As of December 31, 2020, we had an indirect </w:t>
      </w:r>
      <w:r>
        <w:rPr>
          <w:rFonts w:ascii="Arial" w:eastAsia="Arial" w:hAnsi="Arial" w:cs="Arial"/>
          <w:sz w:val="20"/>
        </w:rPr>
        <w:t>59.0%</w:t>
      </w:r>
      <w:r>
        <w:rPr>
          <w:rFonts w:ascii="Arial" w:eastAsia="Arial" w:hAnsi="Arial" w:cs="Arial"/>
          <w:sz w:val="20"/>
        </w:rPr>
        <w:t xml:space="preserve"> interest in North Bay and the Trident V Funds and the Dowling Funds owned </w:t>
      </w:r>
      <w:r>
        <w:rPr>
          <w:rFonts w:ascii="Arial" w:eastAsia="Arial" w:hAnsi="Arial" w:cs="Arial"/>
          <w:sz w:val="20"/>
        </w:rPr>
        <w:t>39.3%</w:t>
      </w:r>
      <w:r>
        <w:rPr>
          <w:rFonts w:ascii="Arial" w:eastAsia="Arial" w:hAnsi="Arial" w:cs="Arial"/>
          <w:sz w:val="20"/>
        </w:rPr>
        <w:t xml:space="preserve"> and </w:t>
      </w:r>
      <w:r>
        <w:rPr>
          <w:rFonts w:ascii="Arial" w:eastAsia="Arial" w:hAnsi="Arial" w:cs="Arial"/>
          <w:sz w:val="20"/>
        </w:rPr>
        <w:t>1.7%</w:t>
      </w:r>
      <w:r>
        <w:rPr>
          <w:rFonts w:ascii="Arial" w:eastAsia="Arial" w:hAnsi="Arial" w:cs="Arial"/>
          <w:sz w:val="20"/>
        </w:rPr>
        <w:t xml:space="preserve">, respectively. North Bay owned </w:t>
      </w:r>
      <w:r>
        <w:rPr>
          <w:rFonts w:ascii="Arial" w:eastAsia="Arial" w:hAnsi="Arial" w:cs="Arial"/>
          <w:sz w:val="20"/>
        </w:rPr>
        <w:t>100%</w:t>
      </w:r>
      <w:r>
        <w:rPr>
          <w:rFonts w:ascii="Arial" w:eastAsia="Arial" w:hAnsi="Arial" w:cs="Arial"/>
          <w:sz w:val="20"/>
        </w:rPr>
        <w:t xml:space="preserve"> of StarStone Specialty Holdings Limited ("SSHL"), the holding company for the StarStone group, which included StarStone U.S. and StarStone International. North Bay also owned </w:t>
      </w:r>
      <w:r>
        <w:rPr>
          <w:rFonts w:ascii="Arial" w:eastAsia="Arial" w:hAnsi="Arial" w:cs="Arial"/>
          <w:sz w:val="20"/>
        </w:rPr>
        <w:t>92%</w:t>
      </w:r>
      <w:r>
        <w:rPr>
          <w:rFonts w:ascii="Arial" w:eastAsia="Arial" w:hAnsi="Arial" w:cs="Arial"/>
          <w:sz w:val="20"/>
        </w:rPr>
        <w:t xml:space="preserve"> of Northshore</w:t>
      </w:r>
      <w:r>
        <w:rPr>
          <w:rFonts w:ascii="Arial" w:eastAsia="Arial" w:hAnsi="Arial" w:cs="Arial"/>
          <w:sz w:val="20"/>
        </w:rPr>
        <w:t>, the holding company for Atrium and Arden</w:t>
      </w:r>
      <w:r>
        <w:rPr>
          <w:rFonts w:ascii="Arial" w:eastAsia="Arial" w:hAnsi="Arial" w:cs="Arial"/>
          <w:sz w:val="20"/>
        </w:rPr>
        <w:t xml:space="preserve">. North Bay also </w:t>
      </w:r>
      <w:r>
        <w:rPr>
          <w:rFonts w:ascii="Arial" w:eastAsia="Arial" w:hAnsi="Arial" w:cs="Arial"/>
          <w:sz w:val="20"/>
        </w:rPr>
        <w:t>own</w:t>
      </w:r>
      <w:r>
        <w:rPr>
          <w:rFonts w:ascii="Arial" w:eastAsia="Arial" w:hAnsi="Arial" w:cs="Arial"/>
          <w:sz w:val="20"/>
        </w:rPr>
        <w:t>ed</w:t>
      </w:r>
      <w:r>
        <w:rPr>
          <w:rFonts w:ascii="Arial" w:eastAsia="Arial" w:hAnsi="Arial" w:cs="Arial"/>
          <w:sz w:val="20"/>
        </w:rPr>
        <w:t xml:space="preserve"> the preferred equity of </w:t>
      </w:r>
      <w:r>
        <w:rPr>
          <w:rFonts w:ascii="Arial" w:eastAsia="Arial" w:hAnsi="Arial" w:cs="Arial"/>
          <w:sz w:val="20"/>
        </w:rPr>
        <w:t>three</w:t>
      </w:r>
      <w:r>
        <w:rPr>
          <w:rFonts w:ascii="Arial" w:eastAsia="Arial" w:hAnsi="Arial" w:cs="Arial"/>
          <w:sz w:val="20"/>
        </w:rPr>
        <w:t xml:space="preserve"> segregated cells within our wholly-owned subsidiary Fitzwilliam Insurance Limited (the “Fitzwilliam Cells”) that have provided reinsurance to StarStone and are considered part of StarStone International. Following the completion of the sale and recapitalization of StarStone U.S. and the Exchange Transaction, </w:t>
      </w:r>
      <w:r>
        <w:rPr>
          <w:rFonts w:ascii="Arial" w:eastAsia="Arial" w:hAnsi="Arial" w:cs="Arial"/>
          <w:sz w:val="20"/>
        </w:rPr>
        <w:t>we</w:t>
      </w:r>
      <w:r>
        <w:rPr>
          <w:rFonts w:ascii="Arial" w:eastAsia="Arial" w:hAnsi="Arial" w:cs="Arial"/>
          <w:sz w:val="20"/>
        </w:rPr>
        <w:t xml:space="preserve"> o</w:t>
      </w:r>
      <w:r>
        <w:rPr>
          <w:rFonts w:ascii="Arial" w:eastAsia="Arial" w:hAnsi="Arial" w:cs="Arial"/>
          <w:sz w:val="20"/>
        </w:rPr>
        <w:t>wn</w:t>
      </w:r>
      <w:r>
        <w:rPr>
          <w:rFonts w:ascii="Arial" w:eastAsia="Arial" w:hAnsi="Arial" w:cs="Arial"/>
          <w:sz w:val="20"/>
        </w:rPr>
        <w:t>ed</w:t>
      </w:r>
      <w:r>
        <w:rPr>
          <w:rFonts w:ascii="Arial" w:eastAsia="Arial" w:hAnsi="Arial" w:cs="Arial"/>
          <w:sz w:val="20"/>
        </w:rPr>
        <w:t xml:space="preserve"> </w:t>
      </w:r>
      <w:r>
        <w:rPr>
          <w:rFonts w:ascii="Arial" w:eastAsia="Arial" w:hAnsi="Arial" w:cs="Arial"/>
          <w:sz w:val="20"/>
        </w:rPr>
        <w:t>25.2%</w:t>
      </w:r>
      <w:r>
        <w:rPr>
          <w:rFonts w:ascii="Arial" w:eastAsia="Arial" w:hAnsi="Arial" w:cs="Arial"/>
          <w:sz w:val="20"/>
        </w:rPr>
        <w:t xml:space="preserve"> </w:t>
      </w:r>
      <w:r>
        <w:rPr>
          <w:rFonts w:ascii="Arial" w:eastAsia="Arial" w:hAnsi="Arial" w:cs="Arial"/>
          <w:sz w:val="20"/>
        </w:rPr>
        <w:t xml:space="preserve">on a fully diluted basis </w:t>
      </w:r>
      <w:r>
        <w:rPr>
          <w:rFonts w:ascii="Arial" w:eastAsia="Arial" w:hAnsi="Arial" w:cs="Arial"/>
          <w:sz w:val="20"/>
        </w:rPr>
        <w:t>(</w:t>
      </w:r>
      <w:r>
        <w:rPr>
          <w:rFonts w:ascii="Arial" w:eastAsia="Arial" w:hAnsi="Arial" w:cs="Arial"/>
          <w:sz w:val="20"/>
        </w:rPr>
        <w:t>24.7%</w:t>
      </w:r>
      <w:r>
        <w:rPr>
          <w:rFonts w:ascii="Arial" w:eastAsia="Arial" w:hAnsi="Arial" w:cs="Arial"/>
          <w:sz w:val="20"/>
        </w:rPr>
        <w:t xml:space="preserve"> </w:t>
      </w:r>
      <w:r>
        <w:rPr>
          <w:rFonts w:ascii="Arial" w:eastAsia="Arial" w:hAnsi="Arial" w:cs="Arial"/>
          <w:sz w:val="20"/>
        </w:rPr>
        <w:t>as of</w:t>
      </w:r>
      <w:r>
        <w:rPr>
          <w:rFonts w:ascii="Arial" w:eastAsia="Arial" w:hAnsi="Arial" w:cs="Arial"/>
          <w:sz w:val="20"/>
        </w:rPr>
        <w:t xml:space="preserve"> June 30, 2021</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of Core Specialty</w:t>
      </w:r>
      <w:r>
        <w:rPr>
          <w:rFonts w:ascii="Arial" w:eastAsia="Arial" w:hAnsi="Arial" w:cs="Arial"/>
          <w:sz w:val="20"/>
        </w:rPr>
        <w:t xml:space="preserve">, which owns StarStone U.S., and </w:t>
      </w:r>
      <w:r>
        <w:rPr>
          <w:rFonts w:ascii="Arial" w:eastAsia="Arial" w:hAnsi="Arial" w:cs="Arial"/>
          <w:sz w:val="20"/>
        </w:rPr>
        <w:t>13.8%</w:t>
      </w:r>
      <w:r>
        <w:rPr>
          <w:rFonts w:ascii="Arial" w:eastAsia="Arial" w:hAnsi="Arial" w:cs="Arial"/>
          <w:sz w:val="20"/>
        </w:rPr>
        <w:t xml:space="preserve"> of Northshore, which continues to own Atrium and Arden. The Trident V Funds own</w:t>
      </w:r>
      <w:r>
        <w:rPr>
          <w:rFonts w:ascii="Arial" w:eastAsia="Arial" w:hAnsi="Arial" w:cs="Arial"/>
          <w:sz w:val="20"/>
        </w:rPr>
        <w:t>ed</w:t>
      </w:r>
      <w:r>
        <w:rPr>
          <w:rFonts w:ascii="Arial" w:eastAsia="Arial" w:hAnsi="Arial" w:cs="Arial"/>
          <w:sz w:val="20"/>
        </w:rPr>
        <w:t xml:space="preserve"> </w:t>
      </w:r>
      <w:r>
        <w:rPr>
          <w:rFonts w:ascii="Arial" w:eastAsia="Arial" w:hAnsi="Arial" w:cs="Arial"/>
          <w:sz w:val="20"/>
        </w:rPr>
        <w:t>76.3</w:t>
      </w:r>
      <w:r>
        <w:rPr>
          <w:rFonts w:ascii="Arial" w:eastAsia="Arial" w:hAnsi="Arial" w:cs="Arial"/>
          <w:sz w:val="20"/>
        </w:rPr>
        <w:t>% of Northshore, and the Dowling Funds own</w:t>
      </w:r>
      <w:r>
        <w:rPr>
          <w:rFonts w:ascii="Arial" w:eastAsia="Arial" w:hAnsi="Arial" w:cs="Arial"/>
          <w:sz w:val="20"/>
        </w:rPr>
        <w:t>ed</w:t>
      </w:r>
      <w:r>
        <w:rPr>
          <w:rFonts w:ascii="Arial" w:eastAsia="Arial" w:hAnsi="Arial" w:cs="Arial"/>
          <w:sz w:val="20"/>
        </w:rPr>
        <w:t xml:space="preserve"> </w:t>
      </w:r>
      <w:r>
        <w:rPr>
          <w:rFonts w:ascii="Arial" w:eastAsia="Arial" w:hAnsi="Arial" w:cs="Arial"/>
          <w:sz w:val="20"/>
        </w:rPr>
        <w:t>0.4%</w:t>
      </w:r>
      <w:r>
        <w:rPr>
          <w:rFonts w:ascii="Arial" w:eastAsia="Arial" w:hAnsi="Arial" w:cs="Arial"/>
          <w:sz w:val="20"/>
        </w:rPr>
        <w:t xml:space="preserve"> of Core Specialty and </w:t>
      </w:r>
      <w:r>
        <w:rPr>
          <w:rFonts w:ascii="Arial" w:eastAsia="Arial" w:hAnsi="Arial" w:cs="Arial"/>
          <w:sz w:val="20"/>
        </w:rPr>
        <w:t>1.6%</w:t>
      </w:r>
      <w:r>
        <w:rPr>
          <w:rFonts w:ascii="Arial" w:eastAsia="Arial" w:hAnsi="Arial" w:cs="Arial"/>
          <w:sz w:val="20"/>
        </w:rPr>
        <w:t xml:space="preserve"> of Northshore. </w:t>
      </w:r>
      <w:r>
        <w:rPr>
          <w:rFonts w:ascii="Arial" w:eastAsia="Arial" w:hAnsi="Arial" w:cs="Arial"/>
          <w:sz w:val="20"/>
        </w:rPr>
        <w:t>Additional information relating to</w:t>
      </w:r>
      <w:r>
        <w:rPr>
          <w:rFonts w:ascii="Arial" w:eastAsia="Arial" w:hAnsi="Arial" w:cs="Arial"/>
          <w:sz w:val="20"/>
        </w:rPr>
        <w:t xml:space="preserve"> our remaining interest in</w:t>
      </w:r>
      <w:r>
        <w:rPr>
          <w:rFonts w:ascii="Arial" w:eastAsia="Arial" w:hAnsi="Arial" w:cs="Arial"/>
          <w:sz w:val="20"/>
        </w:rPr>
        <w:t xml:space="preserve"> Northshore is set forth</w:t>
      </w:r>
      <w:r>
        <w:rPr>
          <w:rFonts w:ascii="Arial" w:eastAsia="Arial" w:hAnsi="Arial" w:cs="Arial"/>
          <w:sz w:val="20"/>
        </w:rPr>
        <w:t xml:space="preserve"> under the heading "Northshore"</w:t>
      </w:r>
      <w:r>
        <w:rPr>
          <w:rFonts w:ascii="Arial" w:eastAsia="Arial" w:hAnsi="Arial" w:cs="Arial"/>
          <w:sz w:val="20"/>
        </w:rPr>
        <w:t xml:space="preserve"> below.</w:t>
      </w:r>
      <w:r>
        <w:rPr>
          <w:rFonts w:ascii="Arial" w:eastAsia="Arial" w:hAnsi="Arial" w:cs="Arial"/>
          <w:sz w:val="20"/>
        </w:rPr>
        <w:t xml:space="preserve"> </w:t>
      </w:r>
      <w:r>
        <w:rPr>
          <w:rFonts w:ascii="Arial" w:eastAsia="Arial" w:hAnsi="Arial" w:cs="Arial"/>
          <w:sz w:val="20"/>
        </w:rPr>
        <w:t>The Exchange Transaction had no impact on the ultimate ownership of SSHL, which continues to own StarStone International, with us, the Trident V Funds and the Dowling Funds retaining our and their</w:t>
      </w:r>
      <w:r>
        <w:rPr>
          <w:rFonts w:ascii="Arial" w:eastAsia="Arial" w:hAnsi="Arial" w:cs="Arial"/>
          <w:sz w:val="20"/>
        </w:rPr>
        <w:t xml:space="preserve"> ownership interests in SSHL of </w:t>
      </w:r>
      <w:r>
        <w:rPr>
          <w:rFonts w:ascii="Arial" w:eastAsia="Arial" w:hAnsi="Arial" w:cs="Arial"/>
          <w:sz w:val="20"/>
        </w:rPr>
        <w:t>59.0%</w:t>
      </w:r>
      <w:r>
        <w:rPr>
          <w:rFonts w:ascii="Arial" w:eastAsia="Arial" w:hAnsi="Arial" w:cs="Arial"/>
          <w:sz w:val="20"/>
        </w:rPr>
        <w:t xml:space="preserve">, </w:t>
      </w:r>
      <w:r>
        <w:rPr>
          <w:rFonts w:ascii="Arial" w:eastAsia="Arial" w:hAnsi="Arial" w:cs="Arial"/>
          <w:sz w:val="20"/>
        </w:rPr>
        <w:t>39.3%</w:t>
      </w:r>
      <w:r>
        <w:rPr>
          <w:rFonts w:ascii="Arial" w:eastAsia="Arial" w:hAnsi="Arial" w:cs="Arial"/>
          <w:sz w:val="20"/>
        </w:rPr>
        <w:t xml:space="preserve"> and </w:t>
      </w:r>
      <w:r>
        <w:rPr>
          <w:rFonts w:ascii="Arial" w:eastAsia="Arial" w:hAnsi="Arial" w:cs="Arial"/>
          <w:sz w:val="20"/>
        </w:rPr>
        <w:t>1.7%</w:t>
      </w:r>
      <w:r>
        <w:rPr>
          <w:rFonts w:ascii="Arial" w:eastAsia="Arial" w:hAnsi="Arial" w:cs="Arial"/>
          <w:sz w:val="20"/>
        </w:rPr>
        <w:t>, respectively.</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In connection with the closing of the Exchange Transaction, we entered into amended and restated shareholders’ agreements with the Trident V Funds and the Dowling Funds with respect to our investment in SSHL and Northshore. With respect to SSHL, we have the right to designate </w:t>
      </w:r>
      <w:r>
        <w:rPr>
          <w:rFonts w:ascii="Arial" w:eastAsia="Arial" w:hAnsi="Arial" w:cs="Arial"/>
          <w:sz w:val="20"/>
        </w:rPr>
        <w:t>three</w:t>
      </w:r>
      <w:r>
        <w:rPr>
          <w:rFonts w:ascii="Arial" w:eastAsia="Arial" w:hAnsi="Arial" w:cs="Arial"/>
          <w:sz w:val="20"/>
        </w:rPr>
        <w:t xml:space="preserve"> of </w:t>
      </w:r>
      <w:r>
        <w:rPr>
          <w:rFonts w:ascii="Arial" w:eastAsia="Arial" w:hAnsi="Arial" w:cs="Arial"/>
          <w:sz w:val="20"/>
        </w:rPr>
        <w:t>five</w:t>
      </w:r>
      <w:r>
        <w:rPr>
          <w:rFonts w:ascii="Arial" w:eastAsia="Arial" w:hAnsi="Arial" w:cs="Arial"/>
          <w:sz w:val="20"/>
        </w:rPr>
        <w:t xml:space="preserve"> members of the SSHL board of directors and the Trident V Funds have the right to designate the other </w:t>
      </w:r>
      <w:r>
        <w:rPr>
          <w:rFonts w:ascii="Arial" w:eastAsia="Arial" w:hAnsi="Arial" w:cs="Arial"/>
          <w:sz w:val="20"/>
        </w:rPr>
        <w:t>two</w:t>
      </w:r>
      <w:r>
        <w:rPr>
          <w:rFonts w:ascii="Arial" w:eastAsia="Arial" w:hAnsi="Arial" w:cs="Arial"/>
          <w:sz w:val="20"/>
        </w:rPr>
        <w:t xml:space="preserve"> members. The Trident V Funds also have certain customary rights as a minority shareholder to approve certain material matters and transactions. Each shareholder of SSHL must provide us and the Trident V Funds with a right of first offer to acquire its shares in SSHL if such shareholder wishes to sell them. Each shareholder will also have certain rights to participate in sales of SSHL shares by the other shareholders, and we have certain rights to cause the Trident V Funds and the Dowling Funds to sell their SSHL shares if we wish to sell control of SSHL or the StarStone International business.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Also pursuant to the terms of the shareholders’ agreement for SSHL, at any time after December 31, 2022, the Trident V Funds have the right to cause us to purchase their shares in SSHL at their fair market value, and the Dowling Funds have the right to participate in any such sale transaction initiated by the Trident V Funds. We would be entitled to pay the purchase price for such SSHL shares in cash or in unrestricted ordinary shares of Enstar that are then listed or admitted to trading on a national securities exchange. At any time after March 31, 2023, we will have the right to cause the Trident V Funds and the Dowling Funds to sell their shares in SSHL to us at their fair market value. We would be obligated to pay the purchase price for such SSHL shares in cash.</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Pursuant to the terms of the shareholders’ agreement for Northshore, for so long as we own </w:t>
      </w:r>
      <w:r>
        <w:rPr>
          <w:rFonts w:ascii="Arial" w:eastAsia="Arial" w:hAnsi="Arial" w:cs="Arial"/>
          <w:sz w:val="20"/>
        </w:rPr>
        <w:t>50%</w:t>
      </w:r>
      <w:r>
        <w:rPr>
          <w:rFonts w:ascii="Arial" w:eastAsia="Arial" w:hAnsi="Arial" w:cs="Arial"/>
          <w:sz w:val="20"/>
        </w:rPr>
        <w:t xml:space="preserve"> or more of the Northshore shares we held upon the closing of the Exchange Transaction, we have the right to designate </w:t>
      </w:r>
      <w:r>
        <w:rPr>
          <w:rFonts w:ascii="Arial" w:eastAsia="Arial" w:hAnsi="Arial" w:cs="Arial"/>
          <w:sz w:val="20"/>
        </w:rPr>
        <w:t>one</w:t>
      </w:r>
      <w:r>
        <w:rPr>
          <w:rFonts w:ascii="Arial" w:eastAsia="Arial" w:hAnsi="Arial" w:cs="Arial"/>
          <w:sz w:val="20"/>
        </w:rPr>
        <w:t xml:space="preserve"> member to the board of directors of Northshore and each of its material subsidiaries. Our shares in Northshore are subject to an </w:t>
      </w:r>
      <w:r>
        <w:rPr>
          <w:rFonts w:ascii="Arial" w:eastAsia="Arial" w:hAnsi="Arial" w:cs="Arial"/>
          <w:sz w:val="20"/>
        </w:rPr>
        <w:t>18</w:t>
      </w:r>
      <w:r>
        <w:rPr>
          <w:rFonts w:ascii="Arial" w:eastAsia="Arial" w:hAnsi="Arial" w:cs="Arial"/>
          <w:sz w:val="20"/>
        </w:rPr>
        <w:t xml:space="preserve">-month restriction on transfer following the closing of the Exchange Transaction, after which the Trident V Funds have a right of first offer to acquire our shares in Northshore if we wish to sell them. We have certain rights to participate in sales of Northshore shares by the Trident V Funds, and the Trident V Funds have certain rights to cause us to sell our Northshore shares if the Trident V Funds wish to sell control of Northshore or the Atrium business.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in partnership with StarStone's other shareholders, have previously completed transactions to provide capital support to StarStone in the form of:</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 a contribution to its contributed surplus account and a loss portfolio transfer, effective October 1, 2018. To fund the transaction, the North Bay shareholders contributed an aggregate amount of </w:t>
      </w:r>
      <w:r>
        <w:rPr>
          <w:rFonts w:ascii="Arial" w:eastAsia="Arial" w:hAnsi="Arial" w:cs="Arial"/>
          <w:sz w:val="20"/>
        </w:rPr>
        <w:t>$135.0 million</w:t>
      </w:r>
      <w:r>
        <w:rPr>
          <w:rFonts w:ascii="Arial" w:eastAsia="Arial" w:hAnsi="Arial" w:cs="Arial"/>
          <w:sz w:val="20"/>
        </w:rPr>
        <w:t xml:space="preserve"> to North Bay in proportion to their ownership interests. Trident’s proportionate contribution of </w:t>
      </w:r>
      <w:r>
        <w:rPr>
          <w:rFonts w:ascii="Arial" w:eastAsia="Arial" w:hAnsi="Arial" w:cs="Arial"/>
          <w:sz w:val="20"/>
        </w:rPr>
        <w:t>$53.1 million</w:t>
      </w:r>
      <w:r>
        <w:rPr>
          <w:rFonts w:ascii="Arial" w:eastAsia="Arial" w:hAnsi="Arial" w:cs="Arial"/>
          <w:sz w:val="20"/>
        </w:rPr>
        <w:t xml:space="preserve"> was temporarily funded by North Bay and was reimbursed in the first quarter of 2019; and</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(ii) a loss portfolio transfer, effective April 1, 2019, for which shareholders agreed to contribute an aggregate amount of </w:t>
      </w:r>
      <w:r>
        <w:rPr>
          <w:rFonts w:ascii="Arial" w:eastAsia="Arial" w:hAnsi="Arial" w:cs="Arial"/>
          <w:sz w:val="20"/>
        </w:rPr>
        <w:t>$48.0 million</w:t>
      </w:r>
      <w:r>
        <w:rPr>
          <w:rFonts w:ascii="Arial" w:eastAsia="Arial" w:hAnsi="Arial" w:cs="Arial"/>
          <w:sz w:val="20"/>
        </w:rPr>
        <w:t>.</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In addition, Enstar has separately entered into a loss portfolio transfer and adverse development cover with StarStone effective October 1, 2019, whereby StarStone transferred </w:t>
      </w:r>
      <w:r>
        <w:rPr>
          <w:rFonts w:ascii="Arial" w:eastAsia="Arial" w:hAnsi="Arial" w:cs="Arial"/>
          <w:sz w:val="20"/>
        </w:rPr>
        <w:t>$189.4 million</w:t>
      </w:r>
      <w:r>
        <w:rPr>
          <w:rFonts w:ascii="Arial" w:eastAsia="Arial" w:hAnsi="Arial" w:cs="Arial"/>
          <w:sz w:val="20"/>
        </w:rPr>
        <w:t xml:space="preserve"> in loss reserves and unearned premium to a wholly-owned Enstar subsidiary in exchange for premium of </w:t>
      </w:r>
      <w:r>
        <w:rPr>
          <w:rFonts w:ascii="Arial" w:eastAsia="Arial" w:hAnsi="Arial" w:cs="Arial"/>
          <w:sz w:val="20"/>
        </w:rPr>
        <w:t>$189.4 million</w:t>
      </w:r>
      <w:r>
        <w:rPr>
          <w:rFonts w:ascii="Arial" w:eastAsia="Arial" w:hAnsi="Arial" w:cs="Arial"/>
          <w:sz w:val="20"/>
        </w:rPr>
        <w:t xml:space="preserve">. Enstar also provided an additional </w:t>
      </w:r>
      <w:r>
        <w:rPr>
          <w:rFonts w:ascii="Arial" w:eastAsia="Arial" w:hAnsi="Arial" w:cs="Arial"/>
          <w:sz w:val="20"/>
        </w:rPr>
        <w:t>$59.0 million</w:t>
      </w:r>
      <w:r>
        <w:rPr>
          <w:rFonts w:ascii="Arial" w:eastAsia="Arial" w:hAnsi="Arial" w:cs="Arial"/>
          <w:sz w:val="20"/>
        </w:rPr>
        <w:t xml:space="preserve"> adverse development cover in excess of the </w:t>
      </w:r>
      <w:r>
        <w:rPr>
          <w:rFonts w:ascii="Arial" w:eastAsia="Arial" w:hAnsi="Arial" w:cs="Arial"/>
          <w:sz w:val="20"/>
        </w:rPr>
        <w:t>$189.4 million</w:t>
      </w:r>
      <w:r>
        <w:rPr>
          <w:rFonts w:ascii="Arial" w:eastAsia="Arial" w:hAnsi="Arial" w:cs="Arial"/>
          <w:sz w:val="20"/>
        </w:rPr>
        <w:t xml:space="preserve">. </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the RNCI on our balance sheet relating to these Trident co-investment transactions was </w:t>
      </w:r>
      <w:r>
        <w:rPr>
          <w:rFonts w:ascii="Arial" w:eastAsia="Arial" w:hAnsi="Arial" w:cs="Arial"/>
          <w:sz w:val="20"/>
        </w:rPr>
        <w:t>$170.1 million</w:t>
      </w:r>
      <w:r>
        <w:rPr>
          <w:rFonts w:ascii="Arial" w:eastAsia="Arial" w:hAnsi="Arial" w:cs="Arial"/>
          <w:sz w:val="20"/>
        </w:rPr>
        <w:t xml:space="preserve"> and </w:t>
      </w:r>
      <w:r>
        <w:rPr>
          <w:rFonts w:ascii="Arial" w:eastAsia="Arial" w:hAnsi="Arial" w:cs="Arial"/>
          <w:sz w:val="20"/>
        </w:rPr>
        <w:t>$350.2 million</w:t>
      </w:r>
      <w:r>
        <w:rPr>
          <w:rFonts w:ascii="Arial" w:eastAsia="Arial" w:hAnsi="Arial" w:cs="Arial"/>
          <w:sz w:val="20"/>
        </w:rPr>
        <w:t>, respectively.</w:t>
      </w:r>
    </w:p>
    <w:p>
      <w:pPr>
        <w:keepNext/>
        <w:keepLines/>
        <w:pageBreakBefore w:val="0"/>
        <w:widowControl w:val="0"/>
        <w:numPr>
          <w:ilvl w:val="0"/>
          <w:numId w:val="0"/>
        </w:numPr>
        <w:spacing w:before="100" w:after="0" w:line="288" w:lineRule="auto"/>
        <w:ind w:left="0" w:right="0" w:firstLine="540"/>
        <w:jc w:val="both"/>
        <w:outlineLvl w:val="9"/>
        <w:sectPr>
          <w:headerReference w:type="default" r:id="rId116"/>
          <w:type w:val="continuous"/>
          <w:pgSz w:w="12240" w:h="15840"/>
          <w:pgMar w:top="1260" w:right="990" w:bottom="900" w:left="990" w:header="270" w:footer="270"/>
          <w:cols w:space="708"/>
        </w:sectPr>
      </w:pPr>
    </w:p>
    <w:p>
      <w:pPr>
        <w:keepNext w:val="0"/>
        <w:keepLines w:val="0"/>
        <w:pageBreakBefore w:val="0"/>
        <w:widowControl/>
        <w:numPr>
          <w:ilvl w:val="0"/>
          <w:numId w:val="0"/>
        </w:num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sz w:val="20"/>
        </w:rPr>
      </w:pPr>
      <w:bookmarkStart w:id="105" w:name="Section114"/>
      <w:bookmarkEnd w:id="105"/>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we had the following additional relationships with Stone Point and its affiliates:</w:t>
      </w:r>
    </w:p>
    <w:p>
      <w:pPr>
        <w:keepNext w:val="0"/>
        <w:keepLines w:val="0"/>
        <w:pageBreakBefore w:val="0"/>
        <w:widowControl/>
        <w:numPr>
          <w:ilvl w:val="0"/>
          <w:numId w:val="110"/>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Investments in funds (carried within other investments) managed by Stone Point, with respect to which we recognized net unrealized gains (losses); </w:t>
      </w:r>
    </w:p>
    <w:p>
      <w:pPr>
        <w:keepNext w:val="0"/>
        <w:keepLines w:val="0"/>
        <w:pageBreakBefore w:val="0"/>
        <w:widowControl/>
        <w:numPr>
          <w:ilvl w:val="0"/>
          <w:numId w:val="110"/>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Investments in registered investment companies affiliated with entities owned by Trident or otherwise affiliated with Stone Point, with respect to which we recognized net unrealized gains (losses) and interest income; </w:t>
      </w:r>
    </w:p>
    <w:p>
      <w:pPr>
        <w:keepNext w:val="0"/>
        <w:keepLines w:val="0"/>
        <w:pageBreakBefore w:val="0"/>
        <w:widowControl/>
        <w:numPr>
          <w:ilvl w:val="0"/>
          <w:numId w:val="110"/>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Separate accounts managed by Eagle Point Credit Management, PRIMA Capital Advisors and SKY Harbor Capital Management, which are affiliates of entities owned by Trident, with respect to which we incurred management fees;</w:t>
      </w:r>
    </w:p>
    <w:p>
      <w:pPr>
        <w:keepNext w:val="0"/>
        <w:keepLines w:val="0"/>
        <w:pageBreakBefore w:val="0"/>
        <w:widowControl/>
        <w:numPr>
          <w:ilvl w:val="0"/>
          <w:numId w:val="110"/>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Investments in funds (carried within other investments) managed by Sound Point Capital, an entity in which Mr. Carey has an indirect minority ownership interest and serves as a director, with respect to which we recognized net unrealized gains (losses);</w:t>
      </w:r>
    </w:p>
    <w:p>
      <w:pPr>
        <w:keepNext w:val="0"/>
        <w:keepLines w:val="0"/>
        <w:pageBreakBefore w:val="0"/>
        <w:widowControl/>
        <w:numPr>
          <w:ilvl w:val="0"/>
          <w:numId w:val="110"/>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Sound Point Capital has acted as collateral manager for certain of our direct investments in CLO debt and equity securities, with respect to which we recognized net unrealized gains (losses) and interest income; </w:t>
      </w:r>
    </w:p>
    <w:p>
      <w:pPr>
        <w:keepNext w:val="0"/>
        <w:keepLines w:val="0"/>
        <w:pageBreakBefore w:val="0"/>
        <w:widowControl/>
        <w:numPr>
          <w:ilvl w:val="0"/>
          <w:numId w:val="111"/>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Marble Point Capital, which is an affiliate of an entity owned by Trident, has acted as collateral manager for certain of our direct investments in CLO debt and equity securities, with respect to which we recognized net unrealized gains (losses) and interest income;</w:t>
      </w:r>
    </w:p>
    <w:p>
      <w:pPr>
        <w:keepNext w:val="0"/>
        <w:keepLines w:val="0"/>
        <w:pageBreakBefore w:val="0"/>
        <w:widowControl w:val="0"/>
        <w:numPr>
          <w:ilvl w:val="0"/>
          <w:numId w:val="122"/>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In the fourth quarter of 2018, we invested </w:t>
      </w:r>
      <w:r>
        <w:rPr>
          <w:rFonts w:ascii="Arial" w:eastAsia="Arial" w:hAnsi="Arial" w:cs="Arial"/>
          <w:sz w:val="20"/>
        </w:rPr>
        <w:t>$25.0 million</w:t>
      </w:r>
      <w:r>
        <w:rPr>
          <w:rFonts w:ascii="Arial" w:eastAsia="Arial" w:hAnsi="Arial" w:cs="Arial"/>
          <w:sz w:val="20"/>
        </w:rPr>
        <w:t xml:space="preserve"> in Mitchell TopCo Holdings, the parent company of Mitchell International </w:t>
      </w:r>
      <w:r>
        <w:rPr>
          <w:rFonts w:ascii="Arial" w:eastAsia="Arial" w:hAnsi="Arial" w:cs="Arial"/>
          <w:sz w:val="20"/>
        </w:rPr>
        <w:t xml:space="preserve">("Mitchell") </w:t>
      </w:r>
      <w:r>
        <w:rPr>
          <w:rFonts w:ascii="Arial" w:eastAsia="Arial" w:hAnsi="Arial" w:cs="Arial"/>
          <w:sz w:val="20"/>
        </w:rPr>
        <w:t>and Genex Services, as a co-investor alongside certain Trident funds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Mitchell provides t</w:t>
      </w:r>
      <w:r>
        <w:rPr>
          <w:rFonts w:ascii="Arial" w:eastAsia="Arial" w:hAnsi="Arial" w:cs="Arial"/>
          <w:sz w:val="20"/>
        </w:rPr>
        <w:t xml:space="preserve">hird-party outsourcing managed care services </w:t>
      </w:r>
      <w:r>
        <w:rPr>
          <w:rFonts w:ascii="Arial" w:eastAsia="Arial" w:hAnsi="Arial" w:cs="Arial"/>
          <w:sz w:val="20"/>
        </w:rPr>
        <w:t>to one of our subsidiaries in the ordinary course of its business</w:t>
      </w:r>
      <w:r>
        <w:rPr>
          <w:rFonts w:ascii="Arial" w:eastAsia="Arial" w:hAnsi="Arial" w:cs="Arial"/>
          <w:sz w:val="20"/>
        </w:rPr>
        <w:t>; and</w:t>
      </w:r>
    </w:p>
    <w:p>
      <w:pPr>
        <w:keepNext w:val="0"/>
        <w:keepLines w:val="0"/>
        <w:pageBreakBefore w:val="0"/>
        <w:widowControl/>
        <w:numPr>
          <w:ilvl w:val="0"/>
          <w:numId w:val="122"/>
        </w:numPr>
        <w:spacing w:before="100" w:after="0" w:line="288" w:lineRule="auto"/>
        <w:ind w:left="720" w:right="0" w:hanging="360"/>
        <w:jc w:val="both"/>
        <w:outlineLvl w:val="9"/>
        <w:rPr>
          <w:rFonts w:ascii="Arial" w:eastAsia="Arial" w:hAnsi="Arial" w:cs="Arial"/>
          <w:sz w:val="20"/>
        </w:rPr>
      </w:pPr>
      <w:r>
        <w:rPr>
          <w:rFonts w:ascii="Arial" w:eastAsia="Arial" w:hAnsi="Arial" w:cs="Arial"/>
          <w:sz w:val="20"/>
        </w:rPr>
        <w:t xml:space="preserve">In the second quarter of 2020, we invested </w:t>
      </w:r>
      <w:r>
        <w:rPr>
          <w:rFonts w:ascii="Arial" w:eastAsia="Arial" w:hAnsi="Arial" w:cs="Arial"/>
          <w:sz w:val="20"/>
        </w:rPr>
        <w:t>$10.0 million</w:t>
      </w:r>
      <w:r>
        <w:rPr>
          <w:rFonts w:ascii="Arial" w:eastAsia="Arial" w:hAnsi="Arial" w:cs="Arial"/>
          <w:sz w:val="20"/>
        </w:rPr>
        <w:t xml:space="preserve"> in a </w:t>
      </w:r>
      <w:r>
        <w:rPr>
          <w:rFonts w:ascii="Arial" w:eastAsia="Arial" w:hAnsi="Arial" w:cs="Arial"/>
          <w:sz w:val="20"/>
        </w:rPr>
        <w:t>2</w:t>
      </w:r>
      <w:r>
        <w:rPr>
          <w:rFonts w:ascii="Arial" w:eastAsia="Arial" w:hAnsi="Arial" w:cs="Arial"/>
          <w:sz w:val="20"/>
        </w:rPr>
        <w:t>-</w:t>
      </w:r>
      <w:r>
        <w:rPr>
          <w:rFonts w:ascii="Arial" w:eastAsia="Arial" w:hAnsi="Arial" w:cs="Arial"/>
          <w:sz w:val="20"/>
        </w:rPr>
        <w:t xml:space="preserve">year senior secured unrated floating rate term loan facility with an extension option which was arranged and managed by Sound Point Capital. The facility's borrower, Amplify U.S. Inc., is a subsidiary of Evergreen (as defined below) and has used the proceeds to purchase AmTrust's preferred stock. The facility ranks senior to all other claims of the borrower, the purchased preferred stock and cash flows therefrom serve as collateral, and AmTrust has provided an unsecured guarantee for the facility. </w:t>
      </w:r>
      <w:r>
        <w:rPr>
          <w:rFonts w:ascii="Arial" w:eastAsia="Arial" w:hAnsi="Arial" w:cs="Arial"/>
          <w:sz w:val="20"/>
        </w:rPr>
        <w:t>Th</w:t>
      </w:r>
      <w:r>
        <w:rPr>
          <w:rFonts w:ascii="Arial" w:eastAsia="Arial" w:hAnsi="Arial" w:cs="Arial"/>
          <w:sz w:val="20"/>
        </w:rPr>
        <w:t xml:space="preserve">e term loan </w:t>
      </w:r>
      <w:r>
        <w:rPr>
          <w:rFonts w:ascii="Arial" w:eastAsia="Arial" w:hAnsi="Arial" w:cs="Arial"/>
          <w:sz w:val="20"/>
        </w:rPr>
        <w:t>facility</w:t>
      </w:r>
      <w:r>
        <w:rPr>
          <w:rFonts w:ascii="Arial" w:eastAsia="Arial" w:hAnsi="Arial" w:cs="Arial"/>
          <w:sz w:val="20"/>
        </w:rPr>
        <w:t xml:space="preserve"> was fully repaid in June 2021.</w:t>
      </w:r>
      <w:r>
        <w:rPr>
          <w:rFonts w:ascii="Arial" w:eastAsia="Arial" w:hAnsi="Arial" w:cs="Arial"/>
          <w:sz w:val="20"/>
        </w:rPr>
        <w:t xml:space="preserve"> </w:t>
      </w:r>
      <w:r>
        <w:rPr>
          <w:rFonts w:ascii="Arial" w:eastAsia="Arial" w:hAnsi="Arial" w:cs="Arial"/>
          <w:sz w:val="20"/>
        </w:rPr>
        <w:t>For further information on our relationships with Evergreen and AmTrust, refer to the AmTrust section below.</w:t>
      </w:r>
    </w:p>
    <w:p>
      <w:pPr>
        <w:keepNext w:val="0"/>
        <w:keepLines w:val="0"/>
        <w:pageBreakBefore w:val="0"/>
        <w:widowControl/>
        <w:numPr>
          <w:ilvl w:val="0"/>
          <w:numId w:val="122"/>
        </w:numPr>
        <w:spacing w:before="100" w:after="0" w:line="288" w:lineRule="auto"/>
        <w:ind w:left="720" w:right="0" w:hanging="360"/>
        <w:jc w:val="both"/>
        <w:outlineLvl w:val="9"/>
        <w:sectPr>
          <w:headerReference w:type="default" r:id="rId117"/>
          <w:type w:val="continuous"/>
          <w:pgSz w:w="12240" w:h="15840"/>
          <w:pgMar w:top="1260" w:right="990" w:bottom="900" w:left="990" w:header="270" w:footer="270"/>
          <w:cols w:space="708"/>
        </w:sectPr>
      </w:pPr>
    </w:p>
    <w:p>
      <w:pPr>
        <w:keepNext/>
        <w:keepLines/>
        <w:pageBreakBefore w:val="0"/>
        <w:widowControl w:val="0"/>
        <w:numPr>
          <w:ilvl w:val="0"/>
          <w:numId w:val="0"/>
        </w:num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sz w:val="20"/>
        </w:rPr>
      </w:pPr>
      <w:bookmarkStart w:id="106" w:name="Section115"/>
      <w:bookmarkEnd w:id="106"/>
      <w:r>
        <w:rPr>
          <w:rFonts w:ascii="Arial" w:eastAsia="Arial" w:hAnsi="Arial" w:cs="Arial"/>
          <w:sz w:val="20"/>
        </w:rPr>
        <w:t xml:space="preserve">The following table presents the amounts included in our </w:t>
      </w:r>
      <w:r>
        <w:rPr>
          <w:rFonts w:ascii="Arial" w:eastAsia="Arial" w:hAnsi="Arial" w:cs="Arial"/>
          <w:sz w:val="20"/>
        </w:rPr>
        <w:t xml:space="preserve">condensed </w:t>
      </w:r>
      <w:r>
        <w:rPr>
          <w:rFonts w:ascii="Arial" w:eastAsia="Arial" w:hAnsi="Arial" w:cs="Arial"/>
          <w:sz w:val="20"/>
        </w:rPr>
        <w:t>consolidated balance sheet related to our related party transactions with Stone Point and its affiliated entities:</w:t>
      </w:r>
    </w:p>
    <w:tbl>
      <w:tblPr>
        <w:tblW w:w="10465"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195"/>
        <w:gridCol w:w="160"/>
        <w:gridCol w:w="1735"/>
        <w:gridCol w:w="100"/>
        <w:gridCol w:w="75"/>
        <w:gridCol w:w="160"/>
        <w:gridCol w:w="1735"/>
        <w:gridCol w:w="100"/>
      </w:tblGrid>
      <w:tr>
        <w:tblPrEx>
          <w:tblW w:w="10465"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center"/>
        </w:trPr>
        <w:tc>
          <w:tcPr>
            <w:tcW w:w="61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9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9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December 31, 2020</w:t>
            </w: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Short-term investments, AFS, at fair value</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878 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Fixed maturities, trading, at fair value</w:t>
            </w: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142,736 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196,086 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Fixed maturities, AFS, at fair value</w:t>
            </w: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291,924 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227,397 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Equities, at fair value</w:t>
            </w: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134,178 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103,914 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investments, at fair value:</w:t>
            </w:r>
          </w:p>
        </w:tc>
        <w:tc>
          <w:tcPr>
            <w:tcW w:w="199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gridSpan w:val="3"/>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Hedge funds</w:t>
            </w: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19,844 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Fixed income funds</w:t>
            </w: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230,341 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210,017 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Private equity funds</w:t>
            </w: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52,811 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37,262 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CLO equities</w:t>
            </w: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36,032 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38,658 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CLO equity funds</w:t>
            </w: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189,793 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166,523 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Private Debt</w:t>
            </w: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18,950 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27,016 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Real estate fund</w:t>
            </w:r>
          </w:p>
        </w:tc>
        <w:tc>
          <w:tcPr>
            <w:tcW w:w="18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29,855 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27,278 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Total investments</w:t>
            </w:r>
          </w:p>
        </w:tc>
        <w:tc>
          <w:tcPr>
            <w:tcW w:w="18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1,126,620 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1,054,873 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xml:space="preserve">Cash and cash equivalents </w:t>
            </w: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13,635 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23,933 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assets</w:t>
            </w: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liabilities</w:t>
            </w:r>
          </w:p>
        </w:tc>
        <w:tc>
          <w:tcPr>
            <w:tcW w:w="18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1,515 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745 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540" w:type="dxa"/>
          <w:tblCellMar>
            <w:left w:w="108" w:type="dxa"/>
            <w:right w:w="108" w:type="dxa"/>
          </w:tblCellMar>
        </w:tblPrEx>
        <w:trPr>
          <w:cantSplit/>
          <w:trHeight w:hRule="exact" w:val="300"/>
          <w:jc w:val="center"/>
        </w:trPr>
        <w:tc>
          <w:tcPr>
            <w:tcW w:w="619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investment</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1,140,711 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1,078,464 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we had unfunded commitments </w:t>
      </w:r>
      <w:r>
        <w:rPr>
          <w:rFonts w:ascii="Arial" w:eastAsia="Arial" w:hAnsi="Arial" w:cs="Arial"/>
          <w:sz w:val="20"/>
        </w:rPr>
        <w:t xml:space="preserve">of </w:t>
      </w:r>
      <w:r>
        <w:rPr>
          <w:rFonts w:ascii="Arial" w:eastAsia="Arial" w:hAnsi="Arial" w:cs="Arial"/>
          <w:sz w:val="20"/>
        </w:rPr>
        <w:t>$203.2 million</w:t>
      </w:r>
      <w:r>
        <w:rPr>
          <w:rFonts w:ascii="Arial" w:eastAsia="Arial" w:hAnsi="Arial" w:cs="Arial"/>
          <w:sz w:val="20"/>
        </w:rPr>
        <w:t xml:space="preserve"> to other investments, </w:t>
      </w:r>
      <w:r>
        <w:rPr>
          <w:rFonts w:ascii="Arial" w:eastAsia="Arial" w:hAnsi="Arial" w:cs="Arial"/>
          <w:sz w:val="20"/>
        </w:rPr>
        <w:t>$38.0 million</w:t>
      </w:r>
      <w:r>
        <w:rPr>
          <w:rFonts w:ascii="Arial" w:eastAsia="Arial" w:hAnsi="Arial" w:cs="Arial"/>
          <w:sz w:val="20"/>
        </w:rPr>
        <w:t xml:space="preserve"> </w:t>
      </w:r>
      <w:r>
        <w:rPr>
          <w:rFonts w:ascii="Arial" w:eastAsia="Arial" w:hAnsi="Arial" w:cs="Arial"/>
          <w:sz w:val="20"/>
        </w:rPr>
        <w:t>to privately held equity and</w:t>
      </w:r>
      <w:r>
        <w:rPr>
          <w:rFonts w:ascii="Arial" w:eastAsia="Arial" w:hAnsi="Arial" w:cs="Arial"/>
          <w:sz w:val="20"/>
        </w:rPr>
        <w:t xml:space="preserve"> </w:t>
      </w:r>
      <w:r>
        <w:rPr>
          <w:rFonts w:ascii="Arial" w:eastAsia="Arial" w:hAnsi="Arial" w:cs="Arial"/>
          <w:sz w:val="20"/>
        </w:rPr>
        <w:t>$21.0 million</w:t>
      </w:r>
      <w:r>
        <w:rPr>
          <w:rFonts w:ascii="Arial" w:eastAsia="Arial" w:hAnsi="Arial" w:cs="Arial"/>
          <w:sz w:val="20"/>
        </w:rPr>
        <w:t xml:space="preserve"> to fixed maturity investments</w:t>
      </w:r>
      <w:r>
        <w:rPr>
          <w:rFonts w:ascii="Arial" w:eastAsia="Arial" w:hAnsi="Arial" w:cs="Arial"/>
          <w:sz w:val="20"/>
        </w:rPr>
        <w:t xml:space="preserve"> </w:t>
      </w:r>
      <w:r>
        <w:rPr>
          <w:rFonts w:ascii="Arial" w:eastAsia="Arial" w:hAnsi="Arial" w:cs="Arial"/>
          <w:sz w:val="20"/>
        </w:rPr>
        <w:t>managed by Stone Point and its affi</w:t>
      </w:r>
      <w:r>
        <w:rPr>
          <w:rFonts w:ascii="Arial" w:eastAsia="Arial" w:hAnsi="Arial" w:cs="Arial"/>
          <w:sz w:val="20"/>
        </w:rPr>
        <w:t>liated entities.</w:t>
      </w:r>
    </w:p>
    <w:p>
      <w:pPr>
        <w:keepNext/>
        <w:keepLines/>
        <w:pageBreakBefore w:val="0"/>
        <w:widowControl w:val="0"/>
        <w:numPr>
          <w:ilvl w:val="0"/>
          <w:numId w:val="0"/>
        </w:num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 presents the amounts included in net earnings related to our related party transactions with Stone Point and its affiliated entities: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05"/>
        <w:gridCol w:w="160"/>
        <w:gridCol w:w="1180"/>
        <w:gridCol w:w="100"/>
        <w:gridCol w:w="75"/>
        <w:gridCol w:w="160"/>
        <w:gridCol w:w="1180"/>
        <w:gridCol w:w="100"/>
        <w:gridCol w:w="75"/>
        <w:gridCol w:w="160"/>
        <w:gridCol w:w="1315"/>
        <w:gridCol w:w="100"/>
        <w:gridCol w:w="75"/>
        <w:gridCol w:w="160"/>
        <w:gridCol w:w="131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4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95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 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22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 June 30,</w:t>
            </w: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4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investment income</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4,416 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4,793 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3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4,878 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3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8,877 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realized and unrealized gains (losses)</w:t>
            </w:r>
          </w:p>
        </w:tc>
        <w:tc>
          <w:tcPr>
            <w:tcW w:w="13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22,318 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29,729 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47,232 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(72,787)</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00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Total net earnings (losses)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1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26,734 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1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34,522 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3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52,110 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3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(63,910)</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0"/>
        <w:jc w:val="left"/>
        <w:outlineLvl w:val="9"/>
        <w:rPr>
          <w:rFonts w:ascii="Arial" w:eastAsia="Arial" w:hAnsi="Arial" w:cs="Arial"/>
          <w:sz w:val="20"/>
        </w:rPr>
      </w:pPr>
    </w:p>
    <w:p>
      <w:pPr>
        <w:keepNext/>
        <w:keepLines/>
        <w:pageBreakBefore w:val="0"/>
        <w:widowControl w:val="0"/>
        <w:numPr>
          <w:ilvl w:val="0"/>
          <w:numId w:val="0"/>
        </w:num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0"/>
        <w:jc w:val="left"/>
        <w:outlineLvl w:val="9"/>
        <w:rPr>
          <w:rFonts w:ascii="Arial" w:eastAsia="Arial" w:hAnsi="Arial" w:cs="Arial"/>
          <w:sz w:val="20"/>
        </w:rPr>
        <w:sectPr>
          <w:headerReference w:type="default" r:id="rId118"/>
          <w:type w:val="continuous"/>
          <w:pgSz w:w="12240" w:h="15840"/>
          <w:pgMar w:top="1260" w:right="990" w:bottom="900" w:left="990" w:header="270" w:footer="270"/>
          <w:cols w:space="708"/>
        </w:sectPr>
      </w:pPr>
    </w:p>
    <w:p>
      <w:pPr>
        <w:keepNext/>
        <w:keepLines w:val="0"/>
        <w:pageBreakBefore w:val="0"/>
        <w:widowControl/>
        <w:numPr>
          <w:ilvl w:val="0"/>
          <w:numId w:val="0"/>
        </w:numPr>
        <w:spacing w:before="100" w:after="0" w:line="288" w:lineRule="auto"/>
        <w:ind w:left="360" w:right="0" w:firstLine="0"/>
        <w:jc w:val="both"/>
        <w:outlineLvl w:val="9"/>
        <w:rPr>
          <w:rFonts w:ascii="Arial" w:eastAsia="Arial" w:hAnsi="Arial" w:cs="Arial"/>
          <w:b/>
          <w:i/>
          <w:sz w:val="20"/>
        </w:rPr>
      </w:pPr>
      <w:bookmarkStart w:id="107" w:name="Section116"/>
      <w:bookmarkEnd w:id="107"/>
    </w:p>
    <w:p>
      <w:pPr>
        <w:keepNext/>
        <w:keepLines w:val="0"/>
        <w:pageBreakBefore w:val="0"/>
        <w:widowControl/>
        <w:numPr>
          <w:ilvl w:val="0"/>
          <w:numId w:val="0"/>
        </w:numPr>
        <w:spacing w:before="100" w:after="0" w:line="288" w:lineRule="auto"/>
        <w:ind w:left="360" w:right="0" w:firstLine="0"/>
        <w:jc w:val="both"/>
        <w:outlineLvl w:val="9"/>
        <w:sectPr>
          <w:headerReference w:type="default" r:id="rId119"/>
          <w:type w:val="continuous"/>
          <w:pgSz w:w="12240" w:h="15840"/>
          <w:pgMar w:top="1260" w:right="990" w:bottom="900" w:left="990" w:header="270" w:footer="270"/>
          <w:cols w:space="708"/>
        </w:sectPr>
      </w:pP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vertAlign w:val="superscript"/>
        </w:rPr>
      </w:pPr>
      <w:bookmarkStart w:id="108" w:name="Section117"/>
      <w:bookmarkEnd w:id="108"/>
      <w:r>
        <w:rPr>
          <w:rFonts w:ascii="Arial" w:eastAsia="Arial" w:hAnsi="Arial" w:cs="Arial"/>
          <w:b/>
          <w:i/>
          <w:sz w:val="20"/>
        </w:rPr>
        <w:t>Hillhouse</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Investment funds managed by </w:t>
      </w:r>
      <w:r>
        <w:rPr>
          <w:rFonts w:ascii="Arial" w:eastAsia="Arial" w:hAnsi="Arial" w:cs="Arial"/>
          <w:sz w:val="20"/>
        </w:rPr>
        <w:t>Hillhouse Group</w:t>
      </w:r>
      <w:r>
        <w:rPr>
          <w:rFonts w:ascii="Arial" w:eastAsia="Arial" w:hAnsi="Arial" w:cs="Arial"/>
          <w:sz w:val="20"/>
        </w:rPr>
        <w:t xml:space="preserve"> (defined below)</w:t>
      </w:r>
      <w:r>
        <w:rPr>
          <w:rFonts w:ascii="Arial" w:eastAsia="Arial" w:hAnsi="Arial" w:cs="Arial"/>
          <w:sz w:val="20"/>
        </w:rPr>
        <w:t xml:space="preserve"> collectively own</w:t>
      </w:r>
      <w:r>
        <w:rPr>
          <w:rFonts w:ascii="Arial" w:eastAsia="Arial" w:hAnsi="Arial" w:cs="Arial"/>
          <w:sz w:val="20"/>
        </w:rPr>
        <w:t>ed</w:t>
      </w:r>
      <w:r>
        <w:rPr>
          <w:rFonts w:ascii="Arial" w:eastAsia="Arial" w:hAnsi="Arial" w:cs="Arial"/>
          <w:sz w:val="20"/>
        </w:rPr>
        <w:t xml:space="preserve"> </w:t>
      </w:r>
      <w:r>
        <w:rPr>
          <w:rFonts w:ascii="Arial" w:eastAsia="Arial" w:hAnsi="Arial" w:cs="Arial"/>
          <w:sz w:val="20"/>
        </w:rPr>
        <w:t>9.4%</w:t>
      </w:r>
      <w:r>
        <w:rPr>
          <w:rFonts w:ascii="Arial" w:eastAsia="Arial" w:hAnsi="Arial" w:cs="Arial"/>
          <w:sz w:val="20"/>
        </w:rPr>
        <w:t xml:space="preserve"> of Enstar’s voting ordinary shares</w:t>
      </w:r>
      <w:r>
        <w:rPr>
          <w:rFonts w:ascii="Arial" w:eastAsia="Arial" w:hAnsi="Arial" w:cs="Arial"/>
          <w:sz w:val="20"/>
        </w:rPr>
        <w:t xml:space="preserve"> </w:t>
      </w:r>
      <w:r>
        <w:rPr>
          <w:rFonts w:ascii="Arial" w:eastAsia="Arial" w:hAnsi="Arial" w:cs="Arial"/>
          <w:sz w:val="20"/>
        </w:rPr>
        <w:t>as of June 30, 2021</w:t>
      </w:r>
      <w:r>
        <w:rPr>
          <w:rFonts w:ascii="Arial" w:eastAsia="Arial" w:hAnsi="Arial" w:cs="Arial"/>
          <w:sz w:val="20"/>
        </w:rPr>
        <w:t>. These funds also own</w:t>
      </w:r>
      <w:r>
        <w:rPr>
          <w:rFonts w:ascii="Arial" w:eastAsia="Arial" w:hAnsi="Arial" w:cs="Arial"/>
          <w:sz w:val="20"/>
        </w:rPr>
        <w:t>ed</w:t>
      </w:r>
      <w:r>
        <w:rPr>
          <w:rFonts w:ascii="Arial" w:eastAsia="Arial" w:hAnsi="Arial" w:cs="Arial"/>
          <w:sz w:val="20"/>
        </w:rPr>
        <w:t xml:space="preserve"> non-voting ordinary shares, which together with their voting ordinary s</w:t>
      </w:r>
      <w:r>
        <w:rPr>
          <w:rFonts w:ascii="Arial" w:eastAsia="Arial" w:hAnsi="Arial" w:cs="Arial"/>
          <w:sz w:val="20"/>
        </w:rPr>
        <w:t>hares, represent</w:t>
      </w:r>
      <w:r>
        <w:rPr>
          <w:rFonts w:ascii="Arial" w:eastAsia="Arial" w:hAnsi="Arial" w:cs="Arial"/>
          <w:sz w:val="20"/>
        </w:rPr>
        <w:t>ed</w:t>
      </w:r>
      <w:r>
        <w:rPr>
          <w:rFonts w:ascii="Arial" w:eastAsia="Arial" w:hAnsi="Arial" w:cs="Arial"/>
          <w:sz w:val="20"/>
        </w:rPr>
        <w:t xml:space="preserve"> </w:t>
      </w:r>
      <w:r>
        <w:rPr>
          <w:rFonts w:ascii="Arial" w:eastAsia="Arial" w:hAnsi="Arial" w:cs="Arial"/>
          <w:sz w:val="20"/>
        </w:rPr>
        <w:t>16.9%</w:t>
      </w:r>
      <w:r>
        <w:rPr>
          <w:rFonts w:ascii="Arial" w:eastAsia="Arial" w:hAnsi="Arial" w:cs="Arial"/>
          <w:sz w:val="20"/>
        </w:rPr>
        <w:t xml:space="preserve"> </w:t>
      </w:r>
      <w:r>
        <w:rPr>
          <w:rFonts w:ascii="Arial" w:eastAsia="Arial" w:hAnsi="Arial" w:cs="Arial"/>
          <w:sz w:val="20"/>
        </w:rPr>
        <w:t>economic interest in Enstar</w:t>
      </w:r>
      <w:r>
        <w:rPr>
          <w:rFonts w:ascii="Arial" w:eastAsia="Arial" w:hAnsi="Arial" w:cs="Arial"/>
          <w:sz w:val="20"/>
        </w:rPr>
        <w:t xml:space="preserve"> </w:t>
      </w: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Hillhouse Group</w:t>
      </w:r>
      <w:r>
        <w:rPr>
          <w:rFonts w:ascii="Arial" w:eastAsia="Arial" w:hAnsi="Arial" w:cs="Arial"/>
          <w:sz w:val="20"/>
        </w:rPr>
        <w:t xml:space="preserve"> </w:t>
      </w:r>
      <w:r>
        <w:rPr>
          <w:rFonts w:ascii="Arial" w:eastAsia="Arial" w:hAnsi="Arial" w:cs="Arial"/>
          <w:sz w:val="20"/>
        </w:rPr>
        <w:t>exercised w</w:t>
      </w:r>
      <w:r>
        <w:rPr>
          <w:rFonts w:ascii="Arial" w:eastAsia="Arial" w:hAnsi="Arial" w:cs="Arial"/>
          <w:sz w:val="20"/>
        </w:rPr>
        <w:t xml:space="preserve">arrants on a </w:t>
      </w:r>
      <w:r>
        <w:rPr>
          <w:rFonts w:ascii="Arial" w:eastAsia="Arial" w:hAnsi="Arial" w:cs="Arial"/>
          <w:sz w:val="20"/>
        </w:rPr>
        <w:t>non-</w:t>
      </w:r>
      <w:r>
        <w:rPr>
          <w:rFonts w:ascii="Arial" w:eastAsia="Arial" w:hAnsi="Arial" w:cs="Arial"/>
          <w:sz w:val="20"/>
        </w:rPr>
        <w:t>cash</w:t>
      </w:r>
      <w:r>
        <w:rPr>
          <w:rFonts w:ascii="Arial" w:eastAsia="Arial" w:hAnsi="Arial" w:cs="Arial"/>
          <w:sz w:val="20"/>
        </w:rPr>
        <w:t xml:space="preserve"> basis to acquire </w:t>
      </w:r>
      <w:r>
        <w:rPr>
          <w:rFonts w:ascii="Arial" w:eastAsia="Arial" w:hAnsi="Arial" w:cs="Arial"/>
          <w:sz w:val="20"/>
        </w:rPr>
        <w:t>175,901</w:t>
      </w:r>
      <w:r>
        <w:rPr>
          <w:rFonts w:ascii="Arial" w:eastAsia="Arial" w:hAnsi="Arial" w:cs="Arial"/>
          <w:sz w:val="20"/>
        </w:rPr>
        <w:t xml:space="preserve"> Series C Non-Voting Ordinary Shares for an exercise price of </w:t>
      </w:r>
      <w:r>
        <w:rPr>
          <w:rFonts w:ascii="Arial" w:eastAsia="Arial" w:hAnsi="Arial" w:cs="Arial"/>
          <w:sz w:val="20"/>
        </w:rPr>
        <w:t>$115.00</w:t>
      </w:r>
      <w:r>
        <w:rPr>
          <w:rFonts w:ascii="Arial" w:eastAsia="Arial" w:hAnsi="Arial" w:cs="Arial"/>
          <w:sz w:val="20"/>
        </w:rPr>
        <w:t xml:space="preserve"> per share, which resulted in a total of </w:t>
      </w:r>
      <w:r>
        <w:rPr>
          <w:rFonts w:ascii="Arial" w:eastAsia="Arial" w:hAnsi="Arial" w:cs="Arial"/>
          <w:sz w:val="20"/>
        </w:rPr>
        <w:t>89,590</w:t>
      </w:r>
      <w:r>
        <w:rPr>
          <w:rFonts w:ascii="Arial" w:eastAsia="Arial" w:hAnsi="Arial" w:cs="Arial"/>
          <w:sz w:val="20"/>
        </w:rPr>
        <w:t xml:space="preserve"> Series C Non-Voting Ordinary Shares being issued to </w:t>
      </w:r>
      <w:r>
        <w:rPr>
          <w:rFonts w:ascii="Arial" w:eastAsia="Arial" w:hAnsi="Arial" w:cs="Arial"/>
          <w:sz w:val="20"/>
        </w:rPr>
        <w:t>Hillhouse Group</w:t>
      </w:r>
      <w:r>
        <w:rPr>
          <w:rFonts w:ascii="Arial" w:eastAsia="Arial" w:hAnsi="Arial" w:cs="Arial"/>
          <w:sz w:val="20"/>
        </w:rPr>
        <w:t xml:space="preserve"> in the period. </w:t>
      </w:r>
      <w:r>
        <w:rPr>
          <w:rFonts w:ascii="Arial" w:eastAsia="Arial" w:hAnsi="Arial" w:cs="Arial"/>
          <w:sz w:val="20"/>
        </w:rPr>
        <w:t>F</w:t>
      </w:r>
      <w:r>
        <w:rPr>
          <w:rFonts w:ascii="Arial" w:eastAsia="Arial" w:hAnsi="Arial" w:cs="Arial"/>
          <w:sz w:val="20"/>
        </w:rPr>
        <w:t>rom February 2017 to February 2021, Jie Liu, a partner of AnglePoint HK (defined below), served on our Board.</w:t>
      </w:r>
      <w:r>
        <w:rPr>
          <w:rFonts w:ascii="Arial" w:eastAsia="Arial" w:hAnsi="Arial" w:cs="Arial"/>
          <w:sz w:val="20"/>
        </w:rPr>
        <w:t xml:space="preserve"> </w:t>
      </w:r>
    </w:p>
    <w:p>
      <w:pPr>
        <w:keepNext w:val="0"/>
        <w:keepLines w:val="0"/>
        <w:pageBreakBefore w:val="0"/>
        <w:widowControl/>
        <w:numPr>
          <w:ilvl w:val="0"/>
          <w:numId w:val="0"/>
        </w:numPr>
        <w:spacing w:before="100" w:after="0" w:line="288" w:lineRule="auto"/>
        <w:ind w:left="0" w:right="0" w:firstLine="540"/>
        <w:jc w:val="both"/>
        <w:outlineLvl w:val="9"/>
        <w:sectPr>
          <w:headerReference w:type="default" r:id="rId120"/>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bookmarkStart w:id="109" w:name="Section118"/>
      <w:bookmarkEnd w:id="109"/>
      <w:r>
        <w:rPr>
          <w:rFonts w:ascii="Arial" w:eastAsia="Arial" w:hAnsi="Arial" w:cs="Arial"/>
          <w:sz w:val="20"/>
        </w:rPr>
        <w:t xml:space="preserve">We have </w:t>
      </w:r>
      <w:r>
        <w:rPr>
          <w:rFonts w:ascii="Arial" w:eastAsia="Arial" w:hAnsi="Arial" w:cs="Arial"/>
          <w:sz w:val="20"/>
        </w:rPr>
        <w:t>his</w:t>
      </w:r>
      <w:r>
        <w:rPr>
          <w:rFonts w:ascii="Arial" w:eastAsia="Arial" w:hAnsi="Arial" w:cs="Arial"/>
          <w:sz w:val="20"/>
        </w:rPr>
        <w:t xml:space="preserve">torically </w:t>
      </w:r>
      <w:r>
        <w:rPr>
          <w:rFonts w:ascii="Arial" w:eastAsia="Arial" w:hAnsi="Arial" w:cs="Arial"/>
          <w:sz w:val="20"/>
        </w:rPr>
        <w:t xml:space="preserve">made significant direct investments in funds (the "Hillhouse Funds") managed by Hillhouse Capital Management, Ltd. and Hillhouse Capital Advisors, Ltd. </w:t>
      </w:r>
      <w:r>
        <w:rPr>
          <w:rFonts w:ascii="Arial" w:eastAsia="Arial" w:hAnsi="Arial" w:cs="Arial"/>
          <w:sz w:val="20"/>
        </w:rPr>
        <w:t xml:space="preserve">(together, "Hillhouse </w:t>
      </w:r>
      <w:r>
        <w:rPr>
          <w:rFonts w:ascii="Arial" w:eastAsia="Arial" w:hAnsi="Arial" w:cs="Arial"/>
          <w:sz w:val="20"/>
        </w:rPr>
        <w:t>Group</w:t>
      </w:r>
      <w:r>
        <w:rPr>
          <w:rFonts w:ascii="Arial" w:eastAsia="Arial" w:hAnsi="Arial" w:cs="Arial"/>
          <w:sz w:val="20"/>
        </w:rPr>
        <w:t>")</w:t>
      </w:r>
      <w:r>
        <w:rPr>
          <w:rFonts w:ascii="Arial" w:eastAsia="Arial" w:hAnsi="Arial" w:cs="Arial"/>
          <w:sz w:val="20"/>
        </w:rPr>
        <w:t xml:space="preserve"> and AnglePoint Asset Management Ltd., an affiliate of </w:t>
      </w:r>
      <w:r>
        <w:rPr>
          <w:rFonts w:ascii="Arial" w:eastAsia="Arial" w:hAnsi="Arial" w:cs="Arial"/>
          <w:sz w:val="20"/>
        </w:rPr>
        <w:t>Hillhouse Group</w:t>
      </w:r>
      <w:r>
        <w:rPr>
          <w:rFonts w:ascii="Arial" w:eastAsia="Arial" w:hAnsi="Arial" w:cs="Arial"/>
          <w:sz w:val="20"/>
        </w:rPr>
        <w:t xml:space="preserve"> ("AnglePoint Cayman").</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On February 21, 2021, we entered into a Termination and Release Agreement (the "TRA") with the InRe Fund, </w:t>
      </w:r>
      <w:r>
        <w:rPr>
          <w:rFonts w:ascii="Arial" w:eastAsia="Arial" w:hAnsi="Arial" w:cs="Arial"/>
          <w:sz w:val="20"/>
        </w:rPr>
        <w:t>Hillhouse Group</w:t>
      </w:r>
      <w:r>
        <w:rPr>
          <w:rFonts w:ascii="Arial" w:eastAsia="Arial" w:hAnsi="Arial" w:cs="Arial"/>
          <w:sz w:val="20"/>
        </w:rPr>
        <w:t xml:space="preserve">, AnglePoint Cayman, AnglePoint Asset Management Limited (“AnglePoint HK”), and InRe Fund GP, Ltd. (“InRe GP”) pursuant to which we agreed to terminate certain relationships with Hillhouse and its affiliates, primarily with respect to the InRe Fund. In connection with AnglePoint Cayman ceasing to serve as investment manager of the InRe Fund, affiliates of Hillhouse </w:t>
      </w:r>
      <w:r>
        <w:rPr>
          <w:rFonts w:ascii="Arial" w:eastAsia="Arial" w:hAnsi="Arial" w:cs="Arial"/>
          <w:sz w:val="20"/>
        </w:rPr>
        <w:t>Group</w:t>
      </w:r>
      <w:r>
        <w:rPr>
          <w:rFonts w:ascii="Arial" w:eastAsia="Arial" w:hAnsi="Arial" w:cs="Arial"/>
          <w:sz w:val="20"/>
        </w:rPr>
        <w:t xml:space="preserve"> agreed to a deduction of </w:t>
      </w:r>
      <w:r>
        <w:rPr>
          <w:rFonts w:ascii="Arial" w:eastAsia="Arial" w:hAnsi="Arial" w:cs="Arial"/>
          <w:sz w:val="20"/>
        </w:rPr>
        <w:t>$100.0 million</w:t>
      </w:r>
      <w:r>
        <w:rPr>
          <w:rFonts w:ascii="Arial" w:eastAsia="Arial" w:hAnsi="Arial" w:cs="Arial"/>
          <w:sz w:val="20"/>
        </w:rPr>
        <w:t xml:space="preserve"> from amounts due to them from the InRe Fund and to waive their right to receive any performance fees that could have been earned for 2021. We also redeemed our investments in the other Hillhouse Funds at their carrying value plus an implied interim return and received </w:t>
      </w:r>
      <w:r>
        <w:rPr>
          <w:rFonts w:ascii="Arial" w:eastAsia="Arial" w:hAnsi="Arial" w:cs="Arial"/>
          <w:sz w:val="20"/>
        </w:rPr>
        <w:t>$381.3 million</w:t>
      </w:r>
      <w:r>
        <w:rPr>
          <w:rFonts w:ascii="Arial" w:eastAsia="Arial" w:hAnsi="Arial" w:cs="Arial"/>
          <w:sz w:val="20"/>
        </w:rPr>
        <w:t xml:space="preserve"> in the form of additional interest in the InRe Fund.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AnglePoint Cayman previously received sub-advisory services with respect to InRe Fund from its affiliate, AnglePoint HK, an investment advisory company licensed by the Securities and Futures Commission in Hong Kong. Pursuant to the TRA, we acquired an option to buy AnglePoint HK, which we also had the right to assign to a third-party. On April 1, 2021, we entered into a Designation Agreement with Jie Liu (the "Designation Agreement"), pursuant to which we designated Mr. Liu, an AnglePoint HK partner, as the purchaser of AnglePoint HK, and he acquired the company from an affiliate of Hillhouse </w:t>
      </w:r>
      <w:r>
        <w:rPr>
          <w:rFonts w:ascii="Arial" w:eastAsia="Arial" w:hAnsi="Arial" w:cs="Arial"/>
          <w:sz w:val="20"/>
        </w:rPr>
        <w:t>Group</w:t>
      </w:r>
      <w:r>
        <w:rPr>
          <w:rFonts w:ascii="Arial" w:eastAsia="Arial" w:hAnsi="Arial" w:cs="Arial"/>
          <w:sz w:val="20"/>
        </w:rPr>
        <w:t xml:space="preserve"> on the same day. AnglePoint Cayman simultaneously assigned its investment management agreement with InRe Fund to AnglePoint HK. The Designation Agreement requires us and AnglePoint HK to amend the InRe Fund investment management agreement and limited partnership agreement to incorporate a revised fee structure for AnglePoint HK and certain other agreed changes.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InRe Fund</w:t>
      </w:r>
      <w:r>
        <w:rPr>
          <w:rFonts w:ascii="Arial" w:eastAsia="Arial" w:hAnsi="Arial" w:cs="Arial"/>
          <w:sz w:val="20"/>
        </w:rPr>
        <w:t>,</w:t>
      </w:r>
      <w:r>
        <w:rPr>
          <w:rFonts w:ascii="Arial" w:eastAsia="Arial" w:hAnsi="Arial" w:cs="Arial"/>
          <w:sz w:val="20"/>
        </w:rPr>
        <w:t xml:space="preserve"> qualifies as a variable interest entity and was consolidated effective April 1, 2021, refer to </w:t>
      </w:r>
      <w:r>
        <w:rPr>
          <w:rFonts w:ascii="Arial" w:eastAsia="Arial" w:hAnsi="Arial" w:cs="Arial"/>
          <w:sz w:val="20"/>
        </w:rPr>
        <w:t>Note 11 - "Variable Interest Entities"</w:t>
      </w:r>
      <w:r>
        <w:rPr>
          <w:rFonts w:ascii="Arial" w:eastAsia="Arial" w:hAnsi="Arial" w:cs="Arial"/>
          <w:sz w:val="20"/>
        </w:rPr>
        <w:t xml:space="preserve"> for additional information. </w:t>
      </w:r>
      <w:r>
        <w:rPr>
          <w:rFonts w:ascii="Arial" w:eastAsia="Arial" w:hAnsi="Arial" w:cs="Arial"/>
          <w:sz w:val="20"/>
        </w:rPr>
        <w:t xml:space="preserve">As a result, the InRe Fund </w:t>
      </w:r>
      <w:r>
        <w:rPr>
          <w:rFonts w:ascii="Arial" w:eastAsia="Arial" w:hAnsi="Arial" w:cs="Arial"/>
          <w:sz w:val="20"/>
        </w:rPr>
        <w:t>ceased to be a re</w:t>
      </w:r>
      <w:r>
        <w:rPr>
          <w:rFonts w:ascii="Arial" w:eastAsia="Arial" w:hAnsi="Arial" w:cs="Arial"/>
          <w:sz w:val="20"/>
        </w:rPr>
        <w:t>lated party</w:t>
      </w:r>
      <w:r>
        <w:rPr>
          <w:rFonts w:ascii="Arial" w:eastAsia="Arial" w:hAnsi="Arial" w:cs="Arial"/>
          <w:sz w:val="20"/>
        </w:rPr>
        <w:t xml:space="preserve"> </w:t>
      </w:r>
      <w:r>
        <w:rPr>
          <w:rFonts w:ascii="Arial" w:eastAsia="Arial" w:hAnsi="Arial" w:cs="Arial"/>
          <w:sz w:val="20"/>
        </w:rPr>
        <w:t>on the same date.</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December 31, 2020</w:t>
      </w:r>
      <w:r>
        <w:rPr>
          <w:rFonts w:ascii="Arial" w:eastAsia="Arial" w:hAnsi="Arial" w:cs="Arial"/>
          <w:sz w:val="20"/>
        </w:rPr>
        <w:t xml:space="preserve">, the </w:t>
      </w:r>
      <w:r>
        <w:rPr>
          <w:rFonts w:ascii="Arial" w:eastAsia="Arial" w:hAnsi="Arial" w:cs="Arial"/>
          <w:sz w:val="20"/>
        </w:rPr>
        <w:t xml:space="preserve">carrying value (i.e., </w:t>
      </w:r>
      <w:r>
        <w:rPr>
          <w:rFonts w:ascii="Arial" w:eastAsia="Arial" w:hAnsi="Arial" w:cs="Arial"/>
          <w:sz w:val="20"/>
        </w:rPr>
        <w:t xml:space="preserve">the </w:t>
      </w:r>
      <w:r>
        <w:rPr>
          <w:rFonts w:ascii="Arial" w:eastAsia="Arial" w:hAnsi="Arial" w:cs="Arial"/>
          <w:sz w:val="20"/>
        </w:rPr>
        <w:t>net asset value) of our</w:t>
      </w:r>
      <w:r>
        <w:rPr>
          <w:rFonts w:ascii="Arial" w:eastAsia="Arial" w:hAnsi="Arial" w:cs="Arial"/>
          <w:sz w:val="20"/>
        </w:rPr>
        <w:t xml:space="preserve"> direct investment in the InRe Fund</w:t>
      </w:r>
      <w:r>
        <w:rPr>
          <w:rFonts w:ascii="Arial" w:eastAsia="Arial" w:hAnsi="Arial" w:cs="Arial"/>
          <w:sz w:val="20"/>
        </w:rPr>
        <w:t xml:space="preserve">, </w:t>
      </w:r>
      <w:r>
        <w:rPr>
          <w:rFonts w:ascii="Arial" w:eastAsia="Arial" w:hAnsi="Arial" w:cs="Arial"/>
          <w:sz w:val="20"/>
        </w:rPr>
        <w:t xml:space="preserve">which </w:t>
      </w:r>
      <w:r>
        <w:rPr>
          <w:rFonts w:ascii="Arial" w:eastAsia="Arial" w:hAnsi="Arial" w:cs="Arial"/>
          <w:sz w:val="20"/>
        </w:rPr>
        <w:t>was</w:t>
      </w:r>
      <w:r>
        <w:rPr>
          <w:rFonts w:ascii="Arial" w:eastAsia="Arial" w:hAnsi="Arial" w:cs="Arial"/>
          <w:sz w:val="20"/>
        </w:rPr>
        <w:t xml:space="preserve"> </w:t>
      </w:r>
      <w:r>
        <w:rPr>
          <w:rFonts w:ascii="Arial" w:eastAsia="Arial" w:hAnsi="Arial" w:cs="Arial"/>
          <w:sz w:val="20"/>
        </w:rPr>
        <w:t xml:space="preserve">then </w:t>
      </w:r>
      <w:r>
        <w:rPr>
          <w:rFonts w:ascii="Arial" w:eastAsia="Arial" w:hAnsi="Arial" w:cs="Arial"/>
          <w:sz w:val="20"/>
        </w:rPr>
        <w:t>managed by AnglePoint</w:t>
      </w:r>
      <w:r>
        <w:rPr>
          <w:rFonts w:ascii="Arial" w:eastAsia="Arial" w:hAnsi="Arial" w:cs="Arial"/>
          <w:sz w:val="20"/>
        </w:rPr>
        <w:t xml:space="preserve"> </w:t>
      </w:r>
      <w:r>
        <w:rPr>
          <w:rFonts w:ascii="Arial" w:eastAsia="Arial" w:hAnsi="Arial" w:cs="Arial"/>
          <w:sz w:val="20"/>
        </w:rPr>
        <w:t>C</w:t>
      </w:r>
      <w:r>
        <w:rPr>
          <w:rFonts w:ascii="Arial" w:eastAsia="Arial" w:hAnsi="Arial" w:cs="Arial"/>
          <w:sz w:val="20"/>
        </w:rPr>
        <w:t>ayma</w:t>
      </w:r>
      <w:r>
        <w:rPr>
          <w:rFonts w:ascii="Arial" w:eastAsia="Arial" w:hAnsi="Arial" w:cs="Arial"/>
          <w:sz w:val="20"/>
        </w:rPr>
        <w:t>n</w:t>
      </w:r>
      <w:r>
        <w:rPr>
          <w:rFonts w:ascii="Arial" w:eastAsia="Arial" w:hAnsi="Arial" w:cs="Arial"/>
          <w:sz w:val="20"/>
        </w:rPr>
        <w:t xml:space="preserve">, was </w:t>
      </w:r>
      <w:r>
        <w:rPr>
          <w:rFonts w:ascii="Arial" w:eastAsia="Arial" w:hAnsi="Arial" w:cs="Arial"/>
          <w:sz w:val="20"/>
        </w:rPr>
        <w:t>$2.4 billion</w:t>
      </w:r>
      <w:r>
        <w:rPr>
          <w:rFonts w:ascii="Arial" w:eastAsia="Arial" w:hAnsi="Arial" w:cs="Arial"/>
          <w:sz w:val="20"/>
        </w:rPr>
        <w:t xml:space="preserve">. </w:t>
      </w:r>
      <w:r>
        <w:rPr>
          <w:rFonts w:ascii="Arial" w:eastAsia="Arial" w:hAnsi="Arial" w:cs="Arial"/>
          <w:sz w:val="20"/>
        </w:rPr>
        <w:t>Hillhouse Group</w:t>
      </w:r>
      <w:r>
        <w:rPr>
          <w:rFonts w:ascii="Arial" w:eastAsia="Arial" w:hAnsi="Arial" w:cs="Arial"/>
          <w:sz w:val="20"/>
        </w:rPr>
        <w:t xml:space="preserve"> and AnglePoint Cayman charge</w:t>
      </w:r>
      <w:r>
        <w:rPr>
          <w:rFonts w:ascii="Arial" w:eastAsia="Arial" w:hAnsi="Arial" w:cs="Arial"/>
          <w:sz w:val="20"/>
        </w:rPr>
        <w:t>d</w:t>
      </w:r>
      <w:r>
        <w:rPr>
          <w:rFonts w:ascii="Arial" w:eastAsia="Arial" w:hAnsi="Arial" w:cs="Arial"/>
          <w:sz w:val="20"/>
        </w:rPr>
        <w:t xml:space="preserve"> investment management and performance fees to funds they manage, which are deducted from the Hillhouse Funds’ reported net asset values. For the full year ended December 31, 2020, we incurred management and performance fees of </w:t>
      </w:r>
      <w:r>
        <w:rPr>
          <w:rFonts w:ascii="Arial" w:eastAsia="Arial" w:hAnsi="Arial" w:cs="Arial"/>
          <w:sz w:val="20"/>
        </w:rPr>
        <w:t>$489.0 million</w:t>
      </w:r>
      <w:r>
        <w:rPr>
          <w:rFonts w:ascii="Arial" w:eastAsia="Arial" w:hAnsi="Arial" w:cs="Arial"/>
          <w:sz w:val="20"/>
        </w:rPr>
        <w:t xml:space="preserve">. This amount has been revised from </w:t>
      </w:r>
      <w:r>
        <w:rPr>
          <w:rFonts w:ascii="Arial" w:eastAsia="Arial" w:hAnsi="Arial" w:cs="Arial"/>
          <w:sz w:val="20"/>
        </w:rPr>
        <w:t>$394.0 million</w:t>
      </w:r>
      <w:r>
        <w:rPr>
          <w:rFonts w:ascii="Arial" w:eastAsia="Arial" w:hAnsi="Arial" w:cs="Arial"/>
          <w:sz w:val="20"/>
        </w:rPr>
        <w:t xml:space="preserve"> disclosed in our 2020 Annual Report on Form 10-K to correct management and performance fees for full year 2020. This correction has no impact on our consolidated financial statements and is not considered material to previously issued financial statements.</w:t>
      </w:r>
    </w:p>
    <w:p>
      <w:pPr>
        <w:keepNext w:val="0"/>
        <w:keepLines w:val="0"/>
        <w:pageBreakBefore w:val="0"/>
        <w:widowControl/>
        <w:numPr>
          <w:ilvl w:val="0"/>
          <w:numId w:val="0"/>
        </w:numPr>
        <w:spacing w:before="100" w:after="0" w:line="288" w:lineRule="auto"/>
        <w:ind w:left="0" w:right="0" w:firstLine="540"/>
        <w:jc w:val="both"/>
        <w:outlineLvl w:val="9"/>
        <w:sectPr>
          <w:headerReference w:type="default" r:id="rId121"/>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110" w:name="Section119"/>
      <w:bookmarkEnd w:id="110"/>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our equity method investee, Enhanzed Re, had investments in a fund managed by AnglePoint</w:t>
      </w:r>
      <w:r>
        <w:rPr>
          <w:rFonts w:ascii="Arial" w:eastAsia="Arial" w:hAnsi="Arial" w:cs="Arial"/>
          <w:sz w:val="20"/>
        </w:rPr>
        <w:t xml:space="preserve"> Cayman</w:t>
      </w:r>
      <w:r>
        <w:rPr>
          <w:rFonts w:ascii="Arial" w:eastAsia="Arial" w:hAnsi="Arial" w:cs="Arial"/>
          <w:sz w:val="20"/>
        </w:rPr>
        <w:t xml:space="preserve">, as set forth in the table below. </w:t>
      </w:r>
      <w:r>
        <w:rPr>
          <w:rFonts w:ascii="Arial" w:eastAsia="Arial" w:hAnsi="Arial" w:cs="Arial"/>
          <w:sz w:val="20"/>
        </w:rPr>
        <w:t>Our</w:t>
      </w:r>
      <w:r>
        <w:rPr>
          <w:rFonts w:ascii="Arial" w:eastAsia="Arial" w:hAnsi="Arial" w:cs="Arial"/>
          <w:sz w:val="20"/>
        </w:rPr>
        <w:t xml:space="preserve"> </w:t>
      </w:r>
      <w:r>
        <w:rPr>
          <w:rFonts w:ascii="Arial" w:eastAsia="Arial" w:hAnsi="Arial" w:cs="Arial"/>
          <w:sz w:val="20"/>
        </w:rPr>
        <w:t>condensed</w:t>
      </w:r>
      <w:r>
        <w:rPr>
          <w:rFonts w:ascii="Arial" w:eastAsia="Arial" w:hAnsi="Arial" w:cs="Arial"/>
          <w:sz w:val="20"/>
        </w:rPr>
        <w:t xml:space="preserve"> consolidated balance sheet included the following balances related to transactions with </w:t>
      </w:r>
      <w:r>
        <w:rPr>
          <w:rFonts w:ascii="Arial" w:eastAsia="Arial" w:hAnsi="Arial" w:cs="Arial"/>
          <w:sz w:val="20"/>
        </w:rPr>
        <w:t>Hillhouse Group</w:t>
      </w:r>
      <w:r>
        <w:rPr>
          <w:rFonts w:ascii="Arial" w:eastAsia="Arial" w:hAnsi="Arial" w:cs="Arial"/>
          <w:sz w:val="20"/>
        </w:rPr>
        <w:t xml:space="preserve"> and </w:t>
      </w:r>
      <w:r>
        <w:rPr>
          <w:rFonts w:ascii="Arial" w:eastAsia="Arial" w:hAnsi="Arial" w:cs="Arial"/>
          <w:sz w:val="20"/>
        </w:rPr>
        <w:t>its affiliates</w:t>
      </w:r>
      <w:r>
        <w:rPr>
          <w:rFonts w:ascii="Arial" w:eastAsia="Arial" w:hAnsi="Arial" w:cs="Arial"/>
          <w:sz w:val="20"/>
        </w:rPr>
        <w:t xml:space="preserve"> </w:t>
      </w:r>
      <w:r>
        <w:rPr>
          <w:rFonts w:ascii="Arial" w:eastAsia="Arial" w:hAnsi="Arial" w:cs="Arial"/>
          <w:sz w:val="20"/>
        </w:rPr>
        <w:t>(as applicable):</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095"/>
        <w:gridCol w:w="160"/>
        <w:gridCol w:w="1285"/>
        <w:gridCol w:w="100"/>
        <w:gridCol w:w="75"/>
        <w:gridCol w:w="160"/>
        <w:gridCol w:w="128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95"/>
          <w:jc w:val="left"/>
        </w:trPr>
        <w:tc>
          <w:tcPr>
            <w:tcW w:w="70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December 31, 2020</w:t>
            </w:r>
          </w:p>
        </w:tc>
      </w:tr>
      <w:tr>
        <w:tblPrEx>
          <w:tblW w:w="10465" w:type="dxa"/>
          <w:jc w:val="left"/>
          <w:tblInd w:w="0" w:type="dxa"/>
          <w:tblCellMar>
            <w:left w:w="108" w:type="dxa"/>
            <w:right w:w="108" w:type="dxa"/>
          </w:tblCellMar>
        </w:tblPrEx>
        <w:trPr>
          <w:cantSplit/>
          <w:trHeight w:hRule="exact" w:val="300"/>
          <w:jc w:val="left"/>
        </w:trPr>
        <w:tc>
          <w:tcPr>
            <w:tcW w:w="70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Investments in funds managed by AnglePoint Cayman, held by Enhanzed Re</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12,954 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851,435 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70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Our ownership percentage of Enhanzed Re</w:t>
            </w:r>
          </w:p>
        </w:tc>
        <w:tc>
          <w:tcPr>
            <w:tcW w:w="14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47.4 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47.4 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65" w:type="dxa"/>
          <w:jc w:val="left"/>
          <w:tblInd w:w="0" w:type="dxa"/>
          <w:tblCellMar>
            <w:left w:w="108" w:type="dxa"/>
            <w:right w:w="108" w:type="dxa"/>
          </w:tblCellMar>
        </w:tblPrEx>
        <w:trPr>
          <w:cantSplit/>
          <w:trHeight w:hRule="exact" w:val="705"/>
          <w:jc w:val="left"/>
        </w:trPr>
        <w:tc>
          <w:tcPr>
            <w:tcW w:w="70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Our share of Enhanzed Re's investment in funds managed by AnglePoint Cayman held by Enhanzed Re (through our equity method investment ownership)</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6,140 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403,580 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709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70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Investment in other funds managed by Hillhouse Group and its affiliates:</w:t>
            </w:r>
          </w:p>
        </w:tc>
        <w:tc>
          <w:tcPr>
            <w:tcW w:w="154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4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70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20"/>
              </w:rPr>
            </w:pPr>
            <w:r>
              <w:rPr>
                <w:rFonts w:ascii="Arial" w:eastAsia="Arial" w:hAnsi="Arial" w:cs="Arial"/>
                <w:sz w:val="20"/>
              </w:rPr>
              <w:t>InRe Fund</w:t>
            </w:r>
            <w:r>
              <w:rPr>
                <w:rFonts w:ascii="Arial" w:eastAsia="Arial" w:hAnsi="Arial" w:cs="Arial"/>
                <w:sz w:val="20"/>
              </w:rPr>
              <w:t xml:space="preserve"> </w:t>
            </w:r>
            <w:r>
              <w:rPr>
                <w:rFonts w:ascii="Arial" w:eastAsia="Arial" w:hAnsi="Arial" w:cs="Arial"/>
                <w:sz w:val="20"/>
                <w:vertAlign w:val="superscript"/>
              </w:rPr>
              <w:t>(1)</w:t>
            </w:r>
          </w:p>
        </w:tc>
        <w:tc>
          <w:tcPr>
            <w:tcW w:w="1545" w:type="dxa"/>
            <w:gridSpan w:val="3"/>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2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2,365,158 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70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Other funds</w:t>
            </w:r>
          </w:p>
        </w:tc>
        <w:tc>
          <w:tcPr>
            <w:tcW w:w="160" w:type="dxa"/>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285" w:type="dxa"/>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369,508 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709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2,734,666 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 xml:space="preserve">(1) </w:t>
      </w:r>
      <w:r>
        <w:rPr>
          <w:rFonts w:ascii="Arial" w:eastAsia="Arial" w:hAnsi="Arial" w:cs="Arial"/>
          <w:sz w:val="16"/>
        </w:rPr>
        <w:t xml:space="preserve">Effective April 1, 2021, </w:t>
      </w:r>
      <w:r>
        <w:rPr>
          <w:rFonts w:ascii="Arial" w:eastAsia="Arial" w:hAnsi="Arial" w:cs="Arial"/>
          <w:sz w:val="16"/>
        </w:rPr>
        <w:t xml:space="preserve">AnglePoint HK assumed the role of manager of </w:t>
      </w:r>
      <w:r>
        <w:rPr>
          <w:rFonts w:ascii="Arial" w:eastAsia="Arial" w:hAnsi="Arial" w:cs="Arial"/>
          <w:sz w:val="16"/>
        </w:rPr>
        <w:t>the InRe Fund</w:t>
      </w:r>
      <w:r>
        <w:rPr>
          <w:rFonts w:ascii="Arial" w:eastAsia="Arial" w:hAnsi="Arial" w:cs="Arial"/>
          <w:sz w:val="16"/>
        </w:rPr>
        <w:t xml:space="preserve"> as</w:t>
      </w:r>
      <w:r>
        <w:rPr>
          <w:rFonts w:ascii="Arial" w:eastAsia="Arial" w:hAnsi="Arial" w:cs="Arial"/>
          <w:sz w:val="16"/>
        </w:rPr>
        <w:t xml:space="preserve"> described above</w:t>
      </w:r>
      <w:r>
        <w:rPr>
          <w:rFonts w:ascii="Arial" w:eastAsia="Arial" w:hAnsi="Arial" w:cs="Arial"/>
          <w:sz w:val="16"/>
        </w:rPr>
        <w:t>, refer to AnglePoint HK d</w:t>
      </w:r>
      <w:r>
        <w:rPr>
          <w:rFonts w:ascii="Arial" w:eastAsia="Arial" w:hAnsi="Arial" w:cs="Arial"/>
          <w:sz w:val="16"/>
        </w:rPr>
        <w:t>i</w:t>
      </w:r>
      <w:r>
        <w:rPr>
          <w:rFonts w:ascii="Arial" w:eastAsia="Arial" w:hAnsi="Arial" w:cs="Arial"/>
          <w:sz w:val="16"/>
        </w:rPr>
        <w:t>sclosures below</w:t>
      </w:r>
      <w:r>
        <w:rPr>
          <w:rFonts w:ascii="Arial" w:eastAsia="Arial" w:hAnsi="Arial" w:cs="Arial"/>
          <w:sz w:val="16"/>
        </w:rPr>
        <w: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During the second quarter of 2021, Enhanzed Re redeemed </w:t>
      </w:r>
      <w:r>
        <w:rPr>
          <w:rFonts w:ascii="Arial" w:eastAsia="Arial" w:hAnsi="Arial" w:cs="Arial"/>
          <w:sz w:val="20"/>
        </w:rPr>
        <w:t>$902.2 million</w:t>
      </w:r>
      <w:r>
        <w:rPr>
          <w:rFonts w:ascii="Arial" w:eastAsia="Arial" w:hAnsi="Arial" w:cs="Arial"/>
          <w:sz w:val="20"/>
        </w:rPr>
        <w:t xml:space="preserve"> of their investments in funds managed by A</w:t>
      </w:r>
      <w:r>
        <w:rPr>
          <w:rFonts w:ascii="Arial" w:eastAsia="Arial" w:hAnsi="Arial" w:cs="Arial"/>
          <w:sz w:val="20"/>
        </w:rPr>
        <w:t>nglePoint Cayman.</w:t>
      </w:r>
      <w:r>
        <w:rPr>
          <w:rFonts w:ascii="Arial" w:eastAsia="Arial" w:hAnsi="Arial" w:cs="Arial"/>
          <w:sz w:val="20"/>
        </w:rPr>
        <w:t xml:space="preserve"> </w:t>
      </w:r>
    </w:p>
    <w:p>
      <w:pPr>
        <w:keepNext/>
        <w:keepLines/>
        <w:pageBreakBefore w:val="0"/>
        <w:widowControl w:val="0"/>
        <w:numPr>
          <w:ilvl w:val="0"/>
          <w:numId w:val="0"/>
        </w:num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table presents the amounts included in net earnings related to our related party transactions with </w:t>
      </w:r>
      <w:r>
        <w:rPr>
          <w:rFonts w:ascii="Arial" w:eastAsia="Arial" w:hAnsi="Arial" w:cs="Arial"/>
          <w:sz w:val="20"/>
        </w:rPr>
        <w:t>Hillhouse Group</w:t>
      </w:r>
      <w:r>
        <w:rPr>
          <w:rFonts w:ascii="Arial" w:eastAsia="Arial" w:hAnsi="Arial" w:cs="Arial"/>
          <w:sz w:val="20"/>
        </w:rPr>
        <w:t xml:space="preserve"> and </w:t>
      </w:r>
      <w:r>
        <w:rPr>
          <w:rFonts w:ascii="Arial" w:eastAsia="Arial" w:hAnsi="Arial" w:cs="Arial"/>
          <w:sz w:val="20"/>
        </w:rPr>
        <w:t>its affiliates</w:t>
      </w:r>
      <w:r>
        <w:rPr>
          <w:rFonts w:ascii="Arial" w:eastAsia="Arial" w:hAnsi="Arial" w:cs="Arial"/>
          <w:sz w:val="20"/>
        </w:rPr>
        <w:t>:</w:t>
      </w:r>
    </w:p>
    <w:tbl>
      <w:tblPr>
        <w:tblW w:w="104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60"/>
        <w:gridCol w:w="60"/>
        <w:gridCol w:w="160"/>
        <w:gridCol w:w="1390"/>
        <w:gridCol w:w="100"/>
        <w:gridCol w:w="60"/>
        <w:gridCol w:w="160"/>
        <w:gridCol w:w="1390"/>
        <w:gridCol w:w="100"/>
        <w:gridCol w:w="75"/>
        <w:gridCol w:w="160"/>
        <w:gridCol w:w="1390"/>
        <w:gridCol w:w="100"/>
        <w:gridCol w:w="75"/>
        <w:gridCol w:w="160"/>
        <w:gridCol w:w="1390"/>
        <w:gridCol w:w="100"/>
      </w:tblGrid>
      <w:tr>
        <w:tblPrEx>
          <w:tblW w:w="104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trPr>
        <w:tc>
          <w:tcPr>
            <w:tcW w:w="33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36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 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37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 June 30,</w:t>
            </w:r>
          </w:p>
        </w:tc>
      </w:tr>
      <w:tr>
        <w:tblPrEx>
          <w:tblW w:w="10435" w:type="dxa"/>
          <w:tblInd w:w="0" w:type="dxa"/>
          <w:tblCellMar>
            <w:left w:w="108" w:type="dxa"/>
            <w:right w:w="108" w:type="dxa"/>
          </w:tblCellMar>
        </w:tblPrEx>
        <w:trPr>
          <w:cantSplit/>
          <w:trHeight w:hRule="exact" w:val="300"/>
        </w:trPr>
        <w:tc>
          <w:tcPr>
            <w:tcW w:w="33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5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5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5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5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35" w:type="dxa"/>
          <w:tblInd w:w="0" w:type="dxa"/>
          <w:tblCellMar>
            <w:left w:w="108" w:type="dxa"/>
            <w:right w:w="108" w:type="dxa"/>
          </w:tblCellMar>
        </w:tblPrEx>
        <w:trPr>
          <w:cantSplit/>
          <w:trHeight w:hRule="exact" w:val="300"/>
        </w:trPr>
        <w:tc>
          <w:tcPr>
            <w:tcW w:w="33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 xml:space="preserve">InRe Fund </w:t>
            </w:r>
            <w:r>
              <w:rPr>
                <w:rFonts w:ascii="Arial" w:eastAsia="Arial" w:hAnsi="Arial" w:cs="Arial"/>
                <w:sz w:val="20"/>
                <w:vertAlign w:val="superscript"/>
              </w:rPr>
              <w:t>(</w:t>
            </w:r>
            <w:r>
              <w:rPr>
                <w:rFonts w:ascii="Arial" w:eastAsia="Arial" w:hAnsi="Arial" w:cs="Arial"/>
                <w:sz w:val="20"/>
                <w:vertAlign w:val="superscript"/>
              </w:rPr>
              <w:t>1) (2)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39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39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365,054 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39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76,607 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39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320,196 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tblInd w:w="0" w:type="dxa"/>
          <w:tblCellMar>
            <w:left w:w="108" w:type="dxa"/>
            <w:right w:w="108" w:type="dxa"/>
          </w:tblCellMar>
        </w:tblPrEx>
        <w:trPr>
          <w:cantSplit/>
          <w:trHeight w:hRule="exact" w:val="300"/>
        </w:trPr>
        <w:tc>
          <w:tcPr>
            <w:tcW w:w="33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Funds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5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5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55,230 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5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20,871 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5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35,184 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tblInd w:w="0" w:type="dxa"/>
          <w:tblCellMar>
            <w:left w:w="108" w:type="dxa"/>
            <w:right w:w="108" w:type="dxa"/>
          </w:tblCellMar>
        </w:tblPrEx>
        <w:trPr>
          <w:cantSplit/>
          <w:trHeight w:hRule="exact" w:val="300"/>
        </w:trPr>
        <w:tc>
          <w:tcPr>
            <w:tcW w:w="33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realized and unrealized gains</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39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39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420,284 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39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97,478 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39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355,380 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(1)</w:t>
      </w:r>
      <w:r>
        <w:rPr>
          <w:rFonts w:ascii="Arial" w:eastAsia="Arial" w:hAnsi="Arial" w:cs="Arial"/>
          <w:sz w:val="16"/>
        </w:rPr>
        <w:t xml:space="preserve"> </w:t>
      </w:r>
      <w:r>
        <w:rPr>
          <w:rFonts w:ascii="Arial" w:eastAsia="Arial" w:hAnsi="Arial" w:cs="Arial"/>
          <w:sz w:val="16"/>
        </w:rPr>
        <w:t>Effective April 1, 2021, AnglePoint HK assumed the role of manager of the InRe Fund as described above, refer to AnglePoint HK disclosures below.</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w:t>
      </w:r>
      <w:r>
        <w:rPr>
          <w:rFonts w:ascii="Arial" w:eastAsia="Arial" w:hAnsi="Arial" w:cs="Arial"/>
          <w:sz w:val="16"/>
          <w:vertAlign w:val="superscript"/>
        </w:rPr>
        <w:t>2</w:t>
      </w:r>
      <w:r>
        <w:rPr>
          <w:rFonts w:ascii="Arial" w:eastAsia="Arial" w:hAnsi="Arial" w:cs="Arial"/>
          <w:sz w:val="16"/>
          <w:vertAlign w:val="superscript"/>
        </w:rPr>
        <w:t>)</w:t>
      </w:r>
      <w:r>
        <w:rPr>
          <w:rFonts w:ascii="Arial" w:eastAsia="Arial" w:hAnsi="Arial" w:cs="Arial"/>
          <w:sz w:val="16"/>
        </w:rPr>
        <w:t xml:space="preserve"> </w:t>
      </w:r>
      <w:r>
        <w:rPr>
          <w:rFonts w:ascii="Arial" w:eastAsia="Arial" w:hAnsi="Arial" w:cs="Arial"/>
          <w:sz w:val="16"/>
        </w:rPr>
        <w:t>Th</w:t>
      </w:r>
      <w:r>
        <w:rPr>
          <w:rFonts w:ascii="Arial" w:eastAsia="Arial" w:hAnsi="Arial" w:cs="Arial"/>
          <w:sz w:val="16"/>
        </w:rPr>
        <w:t xml:space="preserve">e </w:t>
      </w:r>
      <w:r>
        <w:rPr>
          <w:rFonts w:ascii="Arial" w:eastAsia="Arial" w:hAnsi="Arial" w:cs="Arial"/>
          <w:sz w:val="16"/>
        </w:rPr>
        <w:t>six</w:t>
      </w:r>
      <w:r>
        <w:rPr>
          <w:rFonts w:ascii="Arial" w:eastAsia="Arial" w:hAnsi="Arial" w:cs="Arial"/>
          <w:sz w:val="16"/>
        </w:rPr>
        <w:t xml:space="preserve"> months ended </w:t>
      </w:r>
      <w:r>
        <w:rPr>
          <w:rFonts w:ascii="Arial" w:eastAsia="Arial" w:hAnsi="Arial" w:cs="Arial"/>
          <w:sz w:val="16"/>
        </w:rPr>
        <w:t>June 30</w:t>
      </w:r>
      <w:r>
        <w:rPr>
          <w:rFonts w:ascii="Arial" w:eastAsia="Arial" w:hAnsi="Arial" w:cs="Arial"/>
          <w:sz w:val="16"/>
        </w:rPr>
        <w:t>, 2021, i</w:t>
      </w:r>
      <w:r>
        <w:rPr>
          <w:rFonts w:ascii="Arial" w:eastAsia="Arial" w:hAnsi="Arial" w:cs="Arial"/>
          <w:sz w:val="16"/>
        </w:rPr>
        <w:t xml:space="preserve">ncludes the impact of a deduction of </w:t>
      </w:r>
      <w:r>
        <w:rPr>
          <w:rFonts w:ascii="Arial" w:eastAsia="Arial" w:hAnsi="Arial" w:cs="Arial"/>
          <w:sz w:val="16"/>
        </w:rPr>
        <w:t>$100.0 million</w:t>
      </w:r>
      <w:r>
        <w:rPr>
          <w:rFonts w:ascii="Arial" w:eastAsia="Arial" w:hAnsi="Arial" w:cs="Arial"/>
          <w:sz w:val="16"/>
        </w:rPr>
        <w:t xml:space="preserve"> from amounts due to affiliates of </w:t>
      </w:r>
      <w:r>
        <w:rPr>
          <w:rFonts w:ascii="Arial" w:eastAsia="Arial" w:hAnsi="Arial" w:cs="Arial"/>
          <w:sz w:val="16"/>
        </w:rPr>
        <w:t>Hillhouse Group</w:t>
      </w:r>
      <w:r>
        <w:rPr>
          <w:rFonts w:ascii="Arial" w:eastAsia="Arial" w:hAnsi="Arial" w:cs="Arial"/>
          <w:sz w:val="16"/>
        </w:rPr>
        <w:t xml:space="preserve"> from the InRe Fund, which had the effect of increasing our NAV in the InRe Fund on February 21, 2021.</w:t>
      </w:r>
      <w:r>
        <w:rPr>
          <w:rFonts w:ascii="Arial" w:eastAsia="Arial" w:hAnsi="Arial" w:cs="Arial"/>
          <w:sz w:val="16"/>
        </w:rPr>
        <w:t xml:space="preserve"> </w:t>
      </w:r>
    </w:p>
    <w:p>
      <w:pPr>
        <w:keepNext w:val="0"/>
        <w:keepLines/>
        <w:pageBreakBefore w:val="0"/>
        <w:widowControl w:val="0"/>
        <w:numPr>
          <w:ilvl w:val="0"/>
          <w:numId w:val="0"/>
        </w:numPr>
        <w:spacing w:before="100" w:after="0" w:line="288" w:lineRule="auto"/>
        <w:ind w:left="0" w:right="0" w:firstLine="540"/>
        <w:jc w:val="left"/>
        <w:outlineLvl w:val="9"/>
        <w:rPr>
          <w:rFonts w:ascii="Arial" w:eastAsia="Arial" w:hAnsi="Arial" w:cs="Arial"/>
          <w:sz w:val="20"/>
        </w:rPr>
      </w:pPr>
      <w:r>
        <w:rPr>
          <w:rFonts w:ascii="Arial" w:eastAsia="Arial" w:hAnsi="Arial" w:cs="Arial"/>
          <w:sz w:val="20"/>
        </w:rPr>
        <w:t xml:space="preserve">Refer to </w:t>
      </w:r>
      <w:r>
        <w:rPr>
          <w:rFonts w:ascii="Arial" w:eastAsia="Arial" w:hAnsi="Arial" w:cs="Arial"/>
          <w:sz w:val="20"/>
        </w:rPr>
        <w:t>Note 23 - "Subsequent Events"</w:t>
      </w:r>
      <w:r>
        <w:rPr>
          <w:rFonts w:ascii="Arial" w:eastAsia="Arial" w:hAnsi="Arial" w:cs="Arial"/>
          <w:sz w:val="20"/>
        </w:rPr>
        <w:t xml:space="preserve"> for additional information related </w:t>
      </w:r>
      <w:r>
        <w:rPr>
          <w:rFonts w:ascii="Arial" w:eastAsia="Arial" w:hAnsi="Arial" w:cs="Arial"/>
          <w:sz w:val="20"/>
        </w:rPr>
        <w:t xml:space="preserve">to </w:t>
      </w:r>
      <w:r>
        <w:rPr>
          <w:rFonts w:ascii="Arial" w:eastAsia="Arial" w:hAnsi="Arial" w:cs="Arial"/>
          <w:sz w:val="20"/>
        </w:rPr>
        <w:t>transactions with</w:t>
      </w:r>
      <w:r>
        <w:rPr>
          <w:rFonts w:ascii="Arial" w:eastAsia="Arial" w:hAnsi="Arial" w:cs="Arial"/>
          <w:sz w:val="20"/>
        </w:rPr>
        <w:t xml:space="preserve"> </w:t>
      </w:r>
      <w:r>
        <w:rPr>
          <w:rFonts w:ascii="Arial" w:eastAsia="Arial" w:hAnsi="Arial" w:cs="Arial"/>
          <w:sz w:val="20"/>
        </w:rPr>
        <w:t>Hillhouse Group</w:t>
      </w:r>
      <w:r>
        <w:rPr>
          <w:rFonts w:ascii="Arial" w:eastAsia="Arial" w:hAnsi="Arial" w:cs="Arial"/>
          <w:sz w:val="20"/>
        </w:rPr>
        <w:t xml:space="preserve"> </w:t>
      </w:r>
      <w:r>
        <w:rPr>
          <w:rFonts w:ascii="Arial" w:eastAsia="Arial" w:hAnsi="Arial" w:cs="Arial"/>
          <w:sz w:val="20"/>
        </w:rPr>
        <w:t>subsequent to June 30, 2021.</w:t>
      </w:r>
    </w:p>
    <w:p>
      <w:pPr>
        <w:keepNext w:val="0"/>
        <w:keepLines/>
        <w:pageBreakBefore w:val="0"/>
        <w:widowControl w:val="0"/>
        <w:numPr>
          <w:ilvl w:val="0"/>
          <w:numId w:val="0"/>
        </w:numPr>
        <w:spacing w:before="100" w:after="0" w:line="288" w:lineRule="auto"/>
        <w:ind w:left="0" w:right="0" w:firstLine="540"/>
        <w:jc w:val="left"/>
        <w:outlineLvl w:val="9"/>
        <w:rPr>
          <w:rFonts w:ascii="Arial" w:eastAsia="Arial" w:hAnsi="Arial" w:cs="Arial"/>
          <w:sz w:val="16"/>
        </w:rPr>
        <w:sectPr>
          <w:headerReference w:type="default" r:id="rId122"/>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111" w:name="Section120"/>
      <w:bookmarkEnd w:id="111"/>
      <w:r>
        <w:rPr>
          <w:rFonts w:ascii="Arial" w:eastAsia="Arial" w:hAnsi="Arial" w:cs="Arial"/>
          <w:b/>
          <w:i/>
          <w:sz w:val="20"/>
        </w:rPr>
        <w:t>AngleP</w:t>
      </w:r>
      <w:r>
        <w:rPr>
          <w:rFonts w:ascii="Arial" w:eastAsia="Arial" w:hAnsi="Arial" w:cs="Arial"/>
          <w:b/>
          <w:i/>
          <w:sz w:val="20"/>
        </w:rPr>
        <w:t xml:space="preserve">oint </w:t>
      </w:r>
      <w:r>
        <w:rPr>
          <w:rFonts w:ascii="Arial" w:eastAsia="Arial" w:hAnsi="Arial" w:cs="Arial"/>
          <w:b/>
          <w:i/>
          <w:sz w:val="20"/>
        </w:rPr>
        <w:t>HK</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the carrying value (i.e., the net asset value) of our direct investment in the InRe Fund, L.P. (the "InRe Fund"), which is managed by AnglePoint HK</w:t>
      </w:r>
      <w:r>
        <w:rPr>
          <w:rFonts w:ascii="Arial" w:eastAsia="Arial" w:hAnsi="Arial" w:cs="Arial"/>
          <w:sz w:val="20"/>
        </w:rPr>
        <w:t xml:space="preserve"> (</w:t>
      </w:r>
      <w:r>
        <w:rPr>
          <w:rFonts w:ascii="Arial" w:eastAsia="Arial" w:hAnsi="Arial" w:cs="Arial"/>
          <w:sz w:val="20"/>
        </w:rPr>
        <w:t xml:space="preserve">defined </w:t>
      </w:r>
      <w:r>
        <w:rPr>
          <w:rFonts w:ascii="Arial" w:eastAsia="Arial" w:hAnsi="Arial" w:cs="Arial"/>
          <w:sz w:val="20"/>
        </w:rPr>
        <w:t xml:space="preserve">and discussed </w:t>
      </w:r>
      <w:r>
        <w:rPr>
          <w:rFonts w:ascii="Arial" w:eastAsia="Arial" w:hAnsi="Arial" w:cs="Arial"/>
          <w:sz w:val="20"/>
        </w:rPr>
        <w:t>above)</w:t>
      </w:r>
      <w:r>
        <w:rPr>
          <w:rFonts w:ascii="Arial" w:eastAsia="Arial" w:hAnsi="Arial" w:cs="Arial"/>
          <w:sz w:val="20"/>
        </w:rPr>
        <w:t xml:space="preserve">, was </w:t>
      </w:r>
      <w:r>
        <w:rPr>
          <w:rFonts w:ascii="Arial" w:eastAsia="Arial" w:hAnsi="Arial" w:cs="Arial"/>
          <w:sz w:val="20"/>
        </w:rPr>
        <w:t>$2.2 billion</w:t>
      </w:r>
      <w:r>
        <w:rPr>
          <w:rFonts w:ascii="Arial" w:eastAsia="Arial" w:hAnsi="Arial" w:cs="Arial"/>
          <w:sz w:val="20"/>
        </w:rPr>
        <w:t xml:space="preserve">. </w:t>
      </w:r>
    </w:p>
    <w:p>
      <w:pPr>
        <w:keepNext/>
        <w:keepLines/>
        <w:pageBreakBefore w:val="0"/>
        <w:widowControl w:val="0"/>
        <w:numPr>
          <w:ilvl w:val="0"/>
          <w:numId w:val="0"/>
        </w:num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table presents the amounts included in net earnings related to our related party transactions with </w:t>
      </w:r>
      <w:r>
        <w:rPr>
          <w:rFonts w:ascii="Arial" w:eastAsia="Arial" w:hAnsi="Arial" w:cs="Arial"/>
          <w:sz w:val="20"/>
        </w:rPr>
        <w:t>AnglePoint HK</w:t>
      </w:r>
      <w:r>
        <w:rPr>
          <w:rFonts w:ascii="Arial" w:eastAsia="Arial" w:hAnsi="Arial" w:cs="Arial"/>
          <w:sz w:val="20"/>
        </w:rPr>
        <w:t xml:space="preserve"> </w:t>
      </w:r>
      <w:r>
        <w:rPr>
          <w:rFonts w:ascii="Arial" w:eastAsia="Arial" w:hAnsi="Arial" w:cs="Arial"/>
          <w:sz w:val="20"/>
        </w:rPr>
        <w:t>(as applicable):</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40"/>
        <w:gridCol w:w="160"/>
        <w:gridCol w:w="256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95"/>
          <w:jc w:val="left"/>
        </w:trPr>
        <w:tc>
          <w:tcPr>
            <w:tcW w:w="74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and Six Months Ended June 30,</w:t>
            </w:r>
          </w:p>
        </w:tc>
      </w:tr>
      <w:tr>
        <w:tblPrEx>
          <w:tblW w:w="10465" w:type="dxa"/>
          <w:jc w:val="left"/>
          <w:tblInd w:w="0" w:type="dxa"/>
          <w:tblCellMar>
            <w:left w:w="108" w:type="dxa"/>
            <w:right w:w="108" w:type="dxa"/>
          </w:tblCellMar>
        </w:tblPrEx>
        <w:trPr>
          <w:cantSplit/>
          <w:trHeight w:hRule="exact" w:val="300"/>
          <w:jc w:val="left"/>
        </w:trPr>
        <w:tc>
          <w:tcPr>
            <w:tcW w:w="74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r>
      <w:tr>
        <w:tblPrEx>
          <w:tblW w:w="10465" w:type="dxa"/>
          <w:jc w:val="left"/>
          <w:tblInd w:w="0" w:type="dxa"/>
          <w:tblCellMar>
            <w:left w:w="108" w:type="dxa"/>
            <w:right w:w="108" w:type="dxa"/>
          </w:tblCellMar>
        </w:tblPrEx>
        <w:trPr>
          <w:cantSplit/>
          <w:trHeight w:hRule="exact" w:val="300"/>
          <w:jc w:val="left"/>
        </w:trPr>
        <w:tc>
          <w:tcPr>
            <w:tcW w:w="74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Net investment expenses</w:t>
            </w:r>
            <w:r>
              <w:rPr>
                <w:rFonts w:ascii="Arial" w:eastAsia="Arial" w:hAnsi="Arial" w:cs="Arial"/>
                <w:sz w:val="20"/>
                <w:vertAlign w:val="superscript"/>
              </w:rPr>
              <w:t xml:space="preserve"> (</w:t>
            </w:r>
            <w:r>
              <w:rPr>
                <w:rFonts w:ascii="Arial" w:eastAsia="Arial" w:hAnsi="Arial" w:cs="Arial"/>
                <w:sz w:val="20"/>
                <w:vertAlign w:val="superscript"/>
              </w:rPr>
              <w:t>1)</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25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(20,171)</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74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realized and unrealized gains</w:t>
            </w:r>
          </w:p>
        </w:tc>
        <w:tc>
          <w:tcPr>
            <w:tcW w:w="27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216,730 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744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25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196,559 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(1) </w:t>
      </w:r>
      <w:r>
        <w:rPr>
          <w:rFonts w:ascii="Arial" w:eastAsia="Arial" w:hAnsi="Arial" w:cs="Arial"/>
          <w:sz w:val="16"/>
        </w:rPr>
        <w:t xml:space="preserve">The InRe Fund </w:t>
      </w:r>
      <w:r>
        <w:rPr>
          <w:rFonts w:ascii="Arial" w:eastAsia="Arial" w:hAnsi="Arial" w:cs="Arial"/>
          <w:sz w:val="16"/>
        </w:rPr>
        <w:t xml:space="preserve">net investment </w:t>
      </w:r>
      <w:r>
        <w:rPr>
          <w:rFonts w:ascii="Arial" w:eastAsia="Arial" w:hAnsi="Arial" w:cs="Arial"/>
          <w:sz w:val="16"/>
        </w:rPr>
        <w:t>expenses primarily include management and performance fee accruals which were previously included in the change in NAV</w:t>
      </w:r>
      <w:r>
        <w:rPr>
          <w:rFonts w:ascii="Arial" w:eastAsia="Arial" w:hAnsi="Arial" w:cs="Arial"/>
          <w:sz w:val="16"/>
        </w:rPr>
        <w:t xml:space="preserve"> and included </w:t>
      </w:r>
      <w:r>
        <w:rPr>
          <w:rFonts w:ascii="Arial" w:eastAsia="Arial" w:hAnsi="Arial" w:cs="Arial"/>
          <w:sz w:val="16"/>
        </w:rPr>
        <w:t>with</w:t>
      </w:r>
      <w:r>
        <w:rPr>
          <w:rFonts w:ascii="Arial" w:eastAsia="Arial" w:hAnsi="Arial" w:cs="Arial"/>
          <w:sz w:val="16"/>
        </w:rPr>
        <w:t>in net realized and unrealized gains</w:t>
      </w:r>
      <w:r>
        <w:rPr>
          <w:rFonts w:ascii="Arial" w:eastAsia="Arial" w:hAnsi="Arial" w:cs="Arial"/>
          <w:sz w:val="16"/>
        </w:rPr>
        <w:t xml:space="preserve"> prior to consolidation of the fund. </w:t>
      </w:r>
    </w:p>
    <w:p>
      <w:pPr>
        <w:keepNext w:val="0"/>
        <w:keepLines w:val="0"/>
        <w:pageBreakBefore w:val="0"/>
        <w:widowControl/>
        <w:numPr>
          <w:ilvl w:val="0"/>
          <w:numId w:val="0"/>
        </w:numPr>
        <w:spacing w:before="100" w:after="0" w:line="288" w:lineRule="auto"/>
        <w:ind w:left="180" w:right="0" w:hanging="180"/>
        <w:jc w:val="both"/>
        <w:outlineLvl w:val="9"/>
        <w:rPr>
          <w:rFonts w:ascii="Arial" w:eastAsia="Arial" w:hAnsi="Arial" w:cs="Arial"/>
          <w:sz w:val="16"/>
          <w:vertAlign w:val="superscript"/>
        </w:rPr>
        <w:sectPr>
          <w:headerReference w:type="default" r:id="rId123"/>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112" w:name="Section121"/>
      <w:bookmarkEnd w:id="112"/>
      <w:r>
        <w:rPr>
          <w:rFonts w:ascii="Arial" w:eastAsia="Arial" w:hAnsi="Arial" w:cs="Arial"/>
          <w:b/>
          <w:i/>
          <w:sz w:val="20"/>
        </w:rPr>
        <w:t>Northshore</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Following the completion of the Exchange Transaction with the </w:t>
      </w:r>
      <w:r>
        <w:rPr>
          <w:rFonts w:ascii="Arial" w:eastAsia="Arial" w:hAnsi="Arial" w:cs="Arial"/>
          <w:sz w:val="20"/>
        </w:rPr>
        <w:t xml:space="preserve">Stone Point managed </w:t>
      </w:r>
      <w:r>
        <w:rPr>
          <w:rFonts w:ascii="Arial" w:eastAsia="Arial" w:hAnsi="Arial" w:cs="Arial"/>
          <w:sz w:val="20"/>
        </w:rPr>
        <w:t xml:space="preserve">Trident V Funds on </w:t>
      </w:r>
      <w:r>
        <w:rPr>
          <w:rFonts w:ascii="Arial" w:eastAsia="Arial" w:hAnsi="Arial" w:cs="Arial"/>
          <w:sz w:val="20"/>
        </w:rPr>
        <w:t>January 1, 2021</w:t>
      </w:r>
      <w:r>
        <w:rPr>
          <w:rFonts w:ascii="Arial" w:eastAsia="Arial" w:hAnsi="Arial" w:cs="Arial"/>
          <w:sz w:val="20"/>
        </w:rPr>
        <w:t xml:space="preserve"> as described in </w:t>
      </w:r>
      <w:r>
        <w:rPr>
          <w:rFonts w:ascii="Arial" w:eastAsia="Arial" w:hAnsi="Arial" w:cs="Arial"/>
          <w:sz w:val="20"/>
        </w:rPr>
        <w:t>Note 3 - "Divestitures, Held-for-Sale Businesses and Discontinued Operations"</w:t>
      </w:r>
      <w:r>
        <w:rPr>
          <w:rFonts w:ascii="Arial" w:eastAsia="Arial" w:hAnsi="Arial" w:cs="Arial"/>
          <w:sz w:val="20"/>
        </w:rPr>
        <w:t xml:space="preserve">, our equity interest in Northshore, </w:t>
      </w:r>
      <w:r>
        <w:rPr>
          <w:rFonts w:ascii="Arial" w:eastAsia="Arial" w:hAnsi="Arial" w:cs="Arial"/>
          <w:sz w:val="20"/>
        </w:rPr>
        <w:t>the holding company that owns Atrium and Arden</w:t>
      </w:r>
      <w:r>
        <w:rPr>
          <w:rFonts w:ascii="Arial" w:eastAsia="Arial" w:hAnsi="Arial" w:cs="Arial"/>
          <w:sz w:val="20"/>
        </w:rPr>
        <w:t xml:space="preserve"> was reduced to </w:t>
      </w:r>
      <w:r>
        <w:rPr>
          <w:rFonts w:ascii="Arial" w:eastAsia="Arial" w:hAnsi="Arial" w:cs="Arial"/>
          <w:sz w:val="20"/>
        </w:rPr>
        <w:t>13.8%</w:t>
      </w:r>
      <w:r>
        <w:rPr>
          <w:rFonts w:ascii="Arial" w:eastAsia="Arial" w:hAnsi="Arial" w:cs="Arial"/>
          <w:sz w:val="20"/>
        </w:rPr>
        <w:t xml:space="preserve"> from </w:t>
      </w:r>
      <w:r>
        <w:rPr>
          <w:rFonts w:ascii="Arial" w:eastAsia="Arial" w:hAnsi="Arial" w:cs="Arial"/>
          <w:sz w:val="20"/>
        </w:rPr>
        <w:t>54.1%</w:t>
      </w:r>
      <w:r>
        <w:rPr>
          <w:rFonts w:ascii="Arial" w:eastAsia="Arial" w:hAnsi="Arial" w:cs="Arial"/>
          <w:sz w:val="20"/>
        </w:rPr>
        <w:t xml:space="preserve"> while the Trident V Funds' total equity interest in Northshore increased from </w:t>
      </w:r>
      <w:r>
        <w:rPr>
          <w:rFonts w:ascii="Arial" w:eastAsia="Arial" w:hAnsi="Arial" w:cs="Arial"/>
          <w:sz w:val="20"/>
        </w:rPr>
        <w:t>36.0%</w:t>
      </w:r>
      <w:r>
        <w:rPr>
          <w:rFonts w:ascii="Arial" w:eastAsia="Arial" w:hAnsi="Arial" w:cs="Arial"/>
          <w:sz w:val="20"/>
        </w:rPr>
        <w:t xml:space="preserve"> to </w:t>
      </w:r>
      <w:r>
        <w:rPr>
          <w:rFonts w:ascii="Arial" w:eastAsia="Arial" w:hAnsi="Arial" w:cs="Arial"/>
          <w:sz w:val="20"/>
        </w:rPr>
        <w:t>76.3%</w:t>
      </w:r>
      <w:r>
        <w:rPr>
          <w:rFonts w:ascii="Arial" w:eastAsia="Arial" w:hAnsi="Arial" w:cs="Arial"/>
          <w:sz w:val="20"/>
        </w:rPr>
        <w:t xml:space="preserve">. We have accounted for our residual equity interest in Northshore as an investment in a privately held equity security at fair value. The carrying value of our investment in Northshore was </w:t>
      </w:r>
      <w:r>
        <w:rPr>
          <w:rFonts w:ascii="Arial" w:eastAsia="Arial" w:hAnsi="Arial" w:cs="Arial"/>
          <w:sz w:val="20"/>
        </w:rPr>
        <w:t>$34.0 million</w:t>
      </w: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Concurrent with the closing of the Exchange Transaction on </w:t>
      </w:r>
      <w:r>
        <w:rPr>
          <w:rFonts w:ascii="Arial" w:eastAsia="Arial" w:hAnsi="Arial" w:cs="Arial"/>
          <w:sz w:val="20"/>
        </w:rPr>
        <w:t>January 1, 2021</w:t>
      </w:r>
      <w:r>
        <w:rPr>
          <w:rFonts w:ascii="Arial" w:eastAsia="Arial" w:hAnsi="Arial" w:cs="Arial"/>
          <w:sz w:val="20"/>
        </w:rPr>
        <w:t xml:space="preserve">, one of our wholly-owned subsidiaries and Northshore entered into a TSA through which our wholly-owned subsidiary agreed to provide certain transitional services to Northshore over a transition period of up to </w:t>
      </w:r>
      <w:r>
        <w:rPr>
          <w:rFonts w:ascii="Arial" w:eastAsia="Arial" w:hAnsi="Arial" w:cs="Arial"/>
          <w:sz w:val="20"/>
        </w:rPr>
        <w:t>18 months</w:t>
      </w:r>
      <w:r>
        <w:rPr>
          <w:rFonts w:ascii="Arial" w:eastAsia="Arial" w:hAnsi="Arial" w:cs="Arial"/>
          <w:sz w:val="20"/>
        </w:rPr>
        <w: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In addition, concurrent with the completion of the Exchange Transaction on </w:t>
      </w:r>
      <w:r>
        <w:rPr>
          <w:rFonts w:ascii="Arial" w:eastAsia="Arial" w:hAnsi="Arial" w:cs="Arial"/>
          <w:sz w:val="20"/>
        </w:rPr>
        <w:t>January 1, 2021</w:t>
      </w:r>
      <w:r>
        <w:rPr>
          <w:rFonts w:ascii="Arial" w:eastAsia="Arial" w:hAnsi="Arial" w:cs="Arial"/>
          <w:sz w:val="20"/>
        </w:rPr>
        <w:t xml:space="preserve">, Arden also entered into an LPT Retrocession Agreement with one of our majority owned subsidiaries, through which Arden fully reinsured its non-life run-off portfolio with total liabilities of </w:t>
      </w:r>
      <w:r>
        <w:rPr>
          <w:rFonts w:ascii="Arial" w:eastAsia="Arial" w:hAnsi="Arial" w:cs="Arial"/>
          <w:sz w:val="20"/>
        </w:rPr>
        <w:t>$19.0 million</w:t>
      </w:r>
      <w:r>
        <w:rPr>
          <w:rFonts w:ascii="Arial" w:eastAsia="Arial" w:hAnsi="Arial" w:cs="Arial"/>
          <w:sz w:val="20"/>
        </w:rPr>
        <w:t xml:space="preserve"> to our majority owned subsidiary, in exchange for a retrocession premium consideration of an equal amount. Arden retained the premium under a funds held arrangement, to secure the payment obligations of our majority owned subsidiary.</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Our </w:t>
      </w:r>
      <w:r>
        <w:rPr>
          <w:rFonts w:ascii="Arial" w:eastAsia="Arial" w:hAnsi="Arial" w:cs="Arial"/>
          <w:sz w:val="20"/>
        </w:rPr>
        <w:t>con</w:t>
      </w:r>
      <w:r>
        <w:rPr>
          <w:rFonts w:ascii="Arial" w:eastAsia="Arial" w:hAnsi="Arial" w:cs="Arial"/>
          <w:sz w:val="20"/>
        </w:rPr>
        <w:t xml:space="preserve">densed </w:t>
      </w:r>
      <w:r>
        <w:rPr>
          <w:rFonts w:ascii="Arial" w:eastAsia="Arial" w:hAnsi="Arial" w:cs="Arial"/>
          <w:sz w:val="20"/>
        </w:rPr>
        <w:t>consolidated balance sheet included the following balances between us and Arden:</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115"/>
        <w:gridCol w:w="160"/>
        <w:gridCol w:w="1885"/>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60"/>
        </w:trPr>
        <w:tc>
          <w:tcPr>
            <w:tcW w:w="81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tblInd w:w="0" w:type="dxa"/>
          <w:tblCellMar>
            <w:left w:w="108" w:type="dxa"/>
            <w:right w:w="108" w:type="dxa"/>
          </w:tblCellMar>
        </w:tblPrEx>
        <w:trPr>
          <w:cantSplit/>
          <w:trHeight w:hRule="exact" w:val="300"/>
        </w:trPr>
        <w:tc>
          <w:tcPr>
            <w:tcW w:w="811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Balances under LPT Retrocession Agreement:</w:t>
            </w:r>
          </w:p>
        </w:tc>
        <w:tc>
          <w:tcPr>
            <w:tcW w:w="214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tblInd w:w="0" w:type="dxa"/>
          <w:tblCellMar>
            <w:left w:w="108" w:type="dxa"/>
            <w:right w:w="108" w:type="dxa"/>
          </w:tblCellMar>
        </w:tblPrEx>
        <w:trPr>
          <w:cantSplit/>
          <w:trHeight w:hRule="exact" w:val="300"/>
        </w:trPr>
        <w:tc>
          <w:tcPr>
            <w:tcW w:w="811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Premiums Receivable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8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13,185 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00"/>
        </w:trPr>
        <w:tc>
          <w:tcPr>
            <w:tcW w:w="81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135"/>
              <w:jc w:val="left"/>
            </w:pPr>
            <w:r>
              <w:rPr>
                <w:rFonts w:ascii="Arial" w:eastAsia="Arial" w:hAnsi="Arial" w:cs="Arial"/>
                <w:color w:val="000000"/>
                <w:sz w:val="20"/>
              </w:rPr>
              <w:t>Loss and loss adjustment expenses</w:t>
            </w:r>
          </w:p>
        </w:tc>
        <w:tc>
          <w:tcPr>
            <w:tcW w:w="2045" w:type="dxa"/>
            <w:gridSpan w:val="2"/>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12,921 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p>
        </w:tc>
      </w:tr>
    </w:tbl>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Our </w:t>
      </w:r>
      <w:r>
        <w:rPr>
          <w:rFonts w:ascii="Arial" w:eastAsia="Arial" w:hAnsi="Arial" w:cs="Arial"/>
          <w:sz w:val="20"/>
        </w:rPr>
        <w:t xml:space="preserve">condensed </w:t>
      </w:r>
      <w:r>
        <w:rPr>
          <w:rFonts w:ascii="Arial" w:eastAsia="Arial" w:hAnsi="Arial" w:cs="Arial"/>
          <w:sz w:val="20"/>
        </w:rPr>
        <w:t>consolidated statement of earnings included the following amounts between us and Arden:</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715"/>
        <w:gridCol w:w="160"/>
        <w:gridCol w:w="1885"/>
        <w:gridCol w:w="100"/>
        <w:gridCol w:w="75"/>
        <w:gridCol w:w="160"/>
        <w:gridCol w:w="2065"/>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trPr>
        <w:tc>
          <w:tcPr>
            <w:tcW w:w="57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4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32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r>
      <w:tr>
        <w:tblPrEx>
          <w:tblW w:w="10465" w:type="dxa"/>
          <w:tblInd w:w="0" w:type="dxa"/>
          <w:tblCellMar>
            <w:left w:w="108" w:type="dxa"/>
            <w:right w:w="108" w:type="dxa"/>
          </w:tblCellMar>
        </w:tblPrEx>
        <w:trPr>
          <w:cantSplit/>
          <w:trHeight w:hRule="exact" w:val="300"/>
        </w:trPr>
        <w:tc>
          <w:tcPr>
            <w:tcW w:w="57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23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r>
      <w:tr>
        <w:tblPrEx>
          <w:tblW w:w="10465" w:type="dxa"/>
          <w:tblInd w:w="0" w:type="dxa"/>
          <w:tblCellMar>
            <w:left w:w="108" w:type="dxa"/>
            <w:right w:w="108" w:type="dxa"/>
          </w:tblCellMar>
        </w:tblPrEx>
        <w:trPr>
          <w:cantSplit/>
          <w:trHeight w:hRule="exact" w:val="300"/>
        </w:trPr>
        <w:tc>
          <w:tcPr>
            <w:tcW w:w="57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232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r>
      <w:tr>
        <w:tblPrEx>
          <w:tblW w:w="10465" w:type="dxa"/>
          <w:tblInd w:w="0" w:type="dxa"/>
          <w:tblCellMar>
            <w:left w:w="108" w:type="dxa"/>
            <w:right w:w="108" w:type="dxa"/>
          </w:tblCellMar>
        </w:tblPrEx>
        <w:trPr>
          <w:cantSplit/>
          <w:trHeight w:hRule="exact" w:val="300"/>
        </w:trPr>
        <w:tc>
          <w:tcPr>
            <w:tcW w:w="571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Transactions under LPT Retrocession Agreement:</w:t>
            </w:r>
          </w:p>
        </w:tc>
        <w:tc>
          <w:tcPr>
            <w:tcW w:w="214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232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tblInd w:w="0" w:type="dxa"/>
          <w:tblCellMar>
            <w:left w:w="108" w:type="dxa"/>
            <w:right w:w="108" w:type="dxa"/>
          </w:tblCellMar>
        </w:tblPrEx>
        <w:trPr>
          <w:cantSplit/>
          <w:trHeight w:hRule="exact" w:val="300"/>
        </w:trPr>
        <w:tc>
          <w:tcPr>
            <w:tcW w:w="571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Net incurred losses and LAE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8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20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00"/>
        </w:trPr>
        <w:tc>
          <w:tcPr>
            <w:tcW w:w="571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Interest expense</w:t>
            </w:r>
          </w:p>
        </w:tc>
        <w:tc>
          <w:tcPr>
            <w:tcW w:w="20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(83)</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(83)</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57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135"/>
              <w:jc w:val="left"/>
            </w:pPr>
            <w:r>
              <w:rPr>
                <w:rFonts w:ascii="Arial" w:eastAsia="Arial" w:hAnsi="Arial" w:cs="Arial"/>
                <w:color w:val="000000"/>
                <w:sz w:val="20"/>
              </w:rPr>
              <w:t>Total net earnings (loss)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8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(55)</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double" w:sz="8" w:space="0" w:color="000000"/>
              <w:right w:val="nil"/>
            </w:tcBorders>
            <w:tcMar>
              <w:top w:w="0" w:type="dxa"/>
              <w:left w:w="53" w:type="dxa"/>
              <w:bottom w:w="0" w:type="dxa"/>
              <w:right w:w="53" w:type="dxa"/>
            </w:tcMar>
            <w:vAlign w:val="bottom"/>
          </w:tcPr>
          <w:p>
            <w:pPr>
              <w:pageBreakBefore w:val="0"/>
              <w:spacing w:before="75" w:after="30" w:line="240" w:lineRule="auto"/>
              <w:ind w:left="0" w:right="0"/>
              <w:jc w:val="center"/>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20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263 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Furthermore, as described in </w:t>
      </w:r>
      <w:r>
        <w:rPr>
          <w:rFonts w:ascii="Arial" w:eastAsia="Arial" w:hAnsi="Arial" w:cs="Arial"/>
          <w:sz w:val="20"/>
        </w:rPr>
        <w:t>Note 3 - "Divestitures, Held-for-Sale Businesses and Discontinued Operations"</w:t>
      </w:r>
      <w:r>
        <w:rPr>
          <w:rFonts w:ascii="Arial" w:eastAsia="Arial" w:hAnsi="Arial" w:cs="Arial"/>
          <w:sz w:val="20"/>
        </w:rPr>
        <w:t xml:space="preserve">, through our wholly-owned subsidiary SGL No.1, a Lloyd’s corporate member, we provided </w:t>
      </w:r>
      <w:r>
        <w:rPr>
          <w:rFonts w:ascii="Arial" w:eastAsia="Arial" w:hAnsi="Arial" w:cs="Arial"/>
          <w:sz w:val="20"/>
        </w:rPr>
        <w:t>25%</w:t>
      </w:r>
      <w:r>
        <w:rPr>
          <w:rFonts w:ascii="Arial" w:eastAsia="Arial" w:hAnsi="Arial" w:cs="Arial"/>
          <w:sz w:val="20"/>
        </w:rPr>
        <w:t xml:space="preserve"> of the underwriting capacity on the 2017 to 2020 underwriting years of Atrium's Syndicate 609 at Lloyd’s. Effective </w:t>
      </w:r>
      <w:r>
        <w:rPr>
          <w:rFonts w:ascii="Arial" w:eastAsia="Arial" w:hAnsi="Arial" w:cs="Arial"/>
          <w:sz w:val="20"/>
        </w:rPr>
        <w:t>January 1, 2021</w:t>
      </w:r>
      <w:r>
        <w:rPr>
          <w:rFonts w:ascii="Arial" w:eastAsia="Arial" w:hAnsi="Arial" w:cs="Arial"/>
          <w:sz w:val="20"/>
        </w:rPr>
        <w:t xml:space="preserve">, and in conjunction with the completion of the Exchange Transaction, SGL No.1 ceased its provision of underwriting capacity on Syndicate 609. Accordingly, the 2020 underwriting year was the last underwriting year that SGL No. 1 participated in with respect to the Atrium business. We will continue to report SGL No. 1's </w:t>
      </w:r>
      <w:r>
        <w:rPr>
          <w:rFonts w:ascii="Arial" w:eastAsia="Arial" w:hAnsi="Arial" w:cs="Arial"/>
          <w:sz w:val="20"/>
        </w:rPr>
        <w:t>25%</w:t>
      </w:r>
      <w:r>
        <w:rPr>
          <w:rFonts w:ascii="Arial" w:eastAsia="Arial" w:hAnsi="Arial" w:cs="Arial"/>
          <w:sz w:val="20"/>
        </w:rPr>
        <w:t xml:space="preserve"> gross share of the 2020 and prior underwriting years of Syndicate 609 until the 2020 underwriting year completes an RITC into a successor year</w:t>
      </w:r>
      <w:r>
        <w:rPr>
          <w:rFonts w:ascii="Arial" w:eastAsia="Arial" w:hAnsi="Arial" w:cs="Arial"/>
          <w:sz w:val="20"/>
        </w:rPr>
        <w:t>, which will be no earlier than December 31, 2022</w:t>
      </w:r>
      <w:r>
        <w:rPr>
          <w:rFonts w:ascii="Arial" w:eastAsia="Arial" w:hAnsi="Arial" w:cs="Arial"/>
          <w:sz w:val="20"/>
        </w:rPr>
        <w:t xml:space="preserve">. </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120"/>
        <w:gridCol w:w="2040"/>
        <w:gridCol w:w="60"/>
        <w:gridCol w:w="1940"/>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trPr>
        <w:tc>
          <w:tcPr>
            <w:tcW w:w="61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December 31, 2020</w:t>
            </w: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Distributions of SGL No.1 Share of Syndicate 609 results</w:t>
            </w:r>
          </w:p>
        </w:tc>
        <w:tc>
          <w:tcPr>
            <w:tcW w:w="20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4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19,115 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Due to Arden under reinsurance agreement</w:t>
            </w:r>
          </w:p>
        </w:tc>
        <w:tc>
          <w:tcPr>
            <w:tcW w:w="20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4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(7,965)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Due to Atrium 5 limited under capacity lease agreement</w:t>
            </w:r>
          </w:p>
        </w:tc>
        <w:tc>
          <w:tcPr>
            <w:tcW w:w="20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40" w:type="dxa"/>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(11,150)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15"/>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balances with Northshore Group</w:t>
            </w:r>
          </w:p>
        </w:tc>
        <w:tc>
          <w:tcPr>
            <w:tcW w:w="204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94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r>
    </w:tbl>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There is no net retention for Enstar on Atrium's 2020 and prior underwriting years as the business was contractually transferred to the Atrium entities that were divested in the Exchange Transaction.</w:t>
      </w:r>
      <w:r>
        <w:rPr>
          <w:rFonts w:ascii="Arial" w:eastAsia="Arial" w:hAnsi="Arial" w:cs="Arial"/>
          <w:sz w:val="20"/>
        </w:rPr>
        <w:t xml:space="preserve"> Effective </w:t>
      </w:r>
      <w:r>
        <w:rPr>
          <w:rFonts w:ascii="Arial" w:eastAsia="Arial" w:hAnsi="Arial" w:cs="Arial"/>
          <w:sz w:val="20"/>
        </w:rPr>
        <w:t>January 1, 2021</w:t>
      </w:r>
      <w:r>
        <w:rPr>
          <w:rFonts w:ascii="Arial" w:eastAsia="Arial" w:hAnsi="Arial" w:cs="Arial"/>
          <w:sz w:val="20"/>
        </w:rPr>
        <w:t xml:space="preserve">, all balances that SGL No. 1 has with Atrium and Arden are no longer eliminated in our </w:t>
      </w:r>
      <w:r>
        <w:rPr>
          <w:rFonts w:ascii="Arial" w:eastAsia="Arial" w:hAnsi="Arial" w:cs="Arial"/>
          <w:sz w:val="20"/>
        </w:rPr>
        <w:t xml:space="preserve">condensed </w:t>
      </w:r>
      <w:r>
        <w:rPr>
          <w:rFonts w:ascii="Arial" w:eastAsia="Arial" w:hAnsi="Arial" w:cs="Arial"/>
          <w:sz w:val="20"/>
        </w:rPr>
        <w:t>consolidated financial statements.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Our </w:t>
      </w:r>
      <w:r>
        <w:rPr>
          <w:rFonts w:ascii="Arial" w:eastAsia="Arial" w:hAnsi="Arial" w:cs="Arial"/>
          <w:sz w:val="20"/>
        </w:rPr>
        <w:t xml:space="preserve">condensed </w:t>
      </w:r>
      <w:r>
        <w:rPr>
          <w:rFonts w:ascii="Arial" w:eastAsia="Arial" w:hAnsi="Arial" w:cs="Arial"/>
          <w:sz w:val="20"/>
        </w:rPr>
        <w:t>consolidated balance sheet includes the following balances related to our participation in Atrium's Syndicate 609 through our wholly-owned subsidiary SGL 1.</w:t>
      </w:r>
      <w:r>
        <w:rPr>
          <w:rFonts w:ascii="Arial" w:eastAsia="Arial" w:hAnsi="Arial" w:cs="Arial"/>
          <w:sz w:val="20"/>
        </w:rPr>
        <w:t xml:space="preserve"> The balances are disclosed on a gross basis and therefore include the reinsurance balances recoverable from Arden under a quota share reinsurance agreement as well as the net results arising from our participation which is payable by SGL 1 to Atrium under a capacity lease tenancy agreement as described further below:</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175"/>
        <w:gridCol w:w="160"/>
        <w:gridCol w:w="1825"/>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trPr>
        <w:tc>
          <w:tcPr>
            <w:tcW w:w="81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15"/>
              <w:jc w:val="left"/>
            </w:pPr>
            <w:r>
              <w:rPr>
                <w:rFonts w:ascii="Arial" w:eastAsia="Arial" w:hAnsi="Arial" w:cs="Arial"/>
                <w:color w:val="000000"/>
                <w:sz w:val="20"/>
              </w:rPr>
              <w:t>Balances under quota share agreement</w:t>
            </w:r>
          </w:p>
        </w:tc>
        <w:tc>
          <w:tcPr>
            <w:tcW w:w="208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Short-term investments, trading, at fair value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8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Fixed maturities, trading, at fair value</w:t>
            </w: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165,717 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Fixed maturities, available-for-sale, at fair value</w:t>
            </w:r>
          </w:p>
        </w:tc>
        <w:tc>
          <w:tcPr>
            <w:tcW w:w="19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Other investments, at fair value</w:t>
            </w: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12,153 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Cash and cash equivalents</w:t>
            </w:r>
          </w:p>
        </w:tc>
        <w:tc>
          <w:tcPr>
            <w:tcW w:w="19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24,654 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Restricted cash and cash equivalents</w:t>
            </w: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Premiums receivable</w:t>
            </w:r>
          </w:p>
        </w:tc>
        <w:tc>
          <w:tcPr>
            <w:tcW w:w="19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18,408 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Reinsurance balances recoverable on paid and unpaid losses</w:t>
            </w: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76,670 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Funds held by reinsured companies</w:t>
            </w:r>
          </w:p>
        </w:tc>
        <w:tc>
          <w:tcPr>
            <w:tcW w:w="19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31,555 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Other assets</w:t>
            </w: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41,657 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Losses and loss adjustment expenses</w:t>
            </w:r>
          </w:p>
        </w:tc>
        <w:tc>
          <w:tcPr>
            <w:tcW w:w="19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240,910 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Insurance and reinsurance balances payable</w:t>
            </w: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87,240 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Other liabilities</w:t>
            </w:r>
          </w:p>
        </w:tc>
        <w:tc>
          <w:tcPr>
            <w:tcW w:w="19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48,286 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60"/>
        </w:trPr>
        <w:tc>
          <w:tcPr>
            <w:tcW w:w="81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15"/>
              <w:jc w:val="left"/>
            </w:pPr>
            <w:r>
              <w:rPr>
                <w:rFonts w:ascii="Arial" w:eastAsia="Arial" w:hAnsi="Arial" w:cs="Arial"/>
                <w:color w:val="000000"/>
                <w:sz w:val="20"/>
              </w:rPr>
              <w:t>Balances under lease capacity agreement</w:t>
            </w:r>
          </w:p>
        </w:tc>
        <w:tc>
          <w:tcPr>
            <w:tcW w:w="208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tblInd w:w="0" w:type="dxa"/>
          <w:tblCellMar>
            <w:left w:w="108" w:type="dxa"/>
            <w:right w:w="108" w:type="dxa"/>
          </w:tblCellMar>
        </w:tblPrEx>
        <w:trPr>
          <w:cantSplit/>
          <w:trHeight w:hRule="exact" w:val="300"/>
        </w:trPr>
        <w:tc>
          <w:tcPr>
            <w:tcW w:w="81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135"/>
              <w:jc w:val="left"/>
            </w:pPr>
            <w:r>
              <w:rPr>
                <w:rFonts w:ascii="Arial" w:eastAsia="Arial" w:hAnsi="Arial" w:cs="Arial"/>
                <w:color w:val="000000"/>
                <w:sz w:val="20"/>
              </w:rPr>
              <w:t>Other liabilities</w:t>
            </w:r>
          </w:p>
        </w:tc>
        <w:tc>
          <w:tcPr>
            <w:tcW w:w="2085" w:type="dxa"/>
            <w:gridSpan w:val="3"/>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right="0"/>
              <w:jc w:val="right"/>
            </w:pPr>
            <w:r>
              <w:rPr>
                <w:rFonts w:ascii="Arial" w:eastAsia="Arial" w:hAnsi="Arial" w:cs="Arial"/>
                <w:color w:val="000000"/>
                <w:sz w:val="20"/>
              </w:rPr>
              <w:t>12,782</w:t>
            </w:r>
          </w:p>
        </w:tc>
      </w:tr>
    </w:tbl>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Our </w:t>
      </w:r>
      <w:r>
        <w:rPr>
          <w:rFonts w:ascii="Arial" w:eastAsia="Arial" w:hAnsi="Arial" w:cs="Arial"/>
          <w:sz w:val="20"/>
        </w:rPr>
        <w:t xml:space="preserve">condensed </w:t>
      </w:r>
      <w:r>
        <w:rPr>
          <w:rFonts w:ascii="Arial" w:eastAsia="Arial" w:hAnsi="Arial" w:cs="Arial"/>
          <w:sz w:val="20"/>
        </w:rPr>
        <w:t>consolidated statement of earnings included the following amounts related to our participation in Atrium's Syndicate 609 through our wholly-owned subsidiary SGL 1. These amounts reflect the impact of cessions by SGL 1 to Arden under a quota share reinsurance agreement with the net results arising from our participation being payable by SGL 1 to Atrium under a capacity lease tenancy agreement as described further below:</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880"/>
        <w:gridCol w:w="160"/>
        <w:gridCol w:w="1900"/>
        <w:gridCol w:w="100"/>
        <w:gridCol w:w="60"/>
        <w:gridCol w:w="160"/>
        <w:gridCol w:w="1900"/>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trPr>
        <w:tc>
          <w:tcPr>
            <w:tcW w:w="58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6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216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r>
      <w:tr>
        <w:tblPrEx>
          <w:tblW w:w="10465" w:type="dxa"/>
          <w:tblInd w:w="0" w:type="dxa"/>
          <w:tblCellMar>
            <w:left w:w="108" w:type="dxa"/>
            <w:right w:w="108" w:type="dxa"/>
          </w:tblCellMar>
        </w:tblPrEx>
        <w:trPr>
          <w:cantSplit/>
          <w:trHeight w:hRule="exact" w:val="300"/>
        </w:trPr>
        <w:tc>
          <w:tcPr>
            <w:tcW w:w="58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21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r>
      <w:tr>
        <w:tblPrEx>
          <w:tblW w:w="10465" w:type="dxa"/>
          <w:tblInd w:w="0" w:type="dxa"/>
          <w:tblCellMar>
            <w:left w:w="108" w:type="dxa"/>
            <w:right w:w="108" w:type="dxa"/>
          </w:tblCellMar>
        </w:tblPrEx>
        <w:trPr>
          <w:cantSplit/>
          <w:trHeight w:hRule="exact" w:val="300"/>
        </w:trPr>
        <w:tc>
          <w:tcPr>
            <w:tcW w:w="58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6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6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r>
      <w:tr>
        <w:tblPrEx>
          <w:tblW w:w="10465" w:type="dxa"/>
          <w:tblInd w:w="0" w:type="dxa"/>
          <w:tblCellMar>
            <w:left w:w="108" w:type="dxa"/>
            <w:right w:w="108" w:type="dxa"/>
          </w:tblCellMar>
        </w:tblPrEx>
        <w:trPr>
          <w:cantSplit/>
          <w:trHeight w:hRule="exact" w:val="300"/>
        </w:trPr>
        <w:tc>
          <w:tcPr>
            <w:tcW w:w="588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15"/>
              <w:jc w:val="left"/>
            </w:pPr>
            <w:r>
              <w:rPr>
                <w:rFonts w:ascii="Arial" w:eastAsia="Arial" w:hAnsi="Arial" w:cs="Arial"/>
                <w:color w:val="000000"/>
                <w:sz w:val="20"/>
              </w:rPr>
              <w:t>Transactions under quota share agreement</w:t>
            </w:r>
          </w:p>
        </w:tc>
        <w:tc>
          <w:tcPr>
            <w:tcW w:w="216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6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tblInd w:w="0" w:type="dxa"/>
          <w:tblCellMar>
            <w:left w:w="108" w:type="dxa"/>
            <w:right w:w="108" w:type="dxa"/>
          </w:tblCellMar>
        </w:tblPrEx>
        <w:trPr>
          <w:cantSplit/>
          <w:trHeight w:hRule="exact" w:val="300"/>
        </w:trPr>
        <w:tc>
          <w:tcPr>
            <w:tcW w:w="58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Net premiums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9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17,240 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9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37,280 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00"/>
        </w:trPr>
        <w:tc>
          <w:tcPr>
            <w:tcW w:w="58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Net investment income</w:t>
            </w:r>
          </w:p>
        </w:tc>
        <w:tc>
          <w:tcPr>
            <w:tcW w:w="206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6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58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Net realized and unrealized gains (losses)</w:t>
            </w:r>
          </w:p>
        </w:tc>
        <w:tc>
          <w:tcPr>
            <w:tcW w:w="20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(1,099)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58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Other income</w:t>
            </w:r>
          </w:p>
        </w:tc>
        <w:tc>
          <w:tcPr>
            <w:tcW w:w="206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6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58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Net incurred losses and loss adjustment expenses</w:t>
            </w:r>
          </w:p>
        </w:tc>
        <w:tc>
          <w:tcPr>
            <w:tcW w:w="20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(10,281)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(14,759)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58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Acquisition costs</w:t>
            </w:r>
          </w:p>
        </w:tc>
        <w:tc>
          <w:tcPr>
            <w:tcW w:w="206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(4,922)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6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(9,899)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00"/>
        </w:trPr>
        <w:tc>
          <w:tcPr>
            <w:tcW w:w="58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General and administrative expenses</w:t>
            </w:r>
          </w:p>
        </w:tc>
        <w:tc>
          <w:tcPr>
            <w:tcW w:w="20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(1,418)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(3,502)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60"/>
        </w:trPr>
        <w:tc>
          <w:tcPr>
            <w:tcW w:w="58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16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16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tblInd w:w="0" w:type="dxa"/>
          <w:tblCellMar>
            <w:left w:w="108" w:type="dxa"/>
            <w:right w:w="108" w:type="dxa"/>
          </w:tblCellMar>
        </w:tblPrEx>
        <w:trPr>
          <w:cantSplit/>
          <w:trHeight w:hRule="exact" w:val="300"/>
        </w:trPr>
        <w:tc>
          <w:tcPr>
            <w:tcW w:w="58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5"/>
              <w:jc w:val="left"/>
            </w:pPr>
            <w:r>
              <w:rPr>
                <w:rFonts w:ascii="Arial" w:eastAsia="Arial" w:hAnsi="Arial" w:cs="Arial"/>
                <w:color w:val="000000"/>
                <w:sz w:val="20"/>
              </w:rPr>
              <w:t>Transactions under lease capacity agreement</w:t>
            </w:r>
          </w:p>
        </w:tc>
        <w:tc>
          <w:tcPr>
            <w:tcW w:w="216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16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tblInd w:w="0" w:type="dxa"/>
          <w:tblCellMar>
            <w:left w:w="108" w:type="dxa"/>
            <w:right w:w="108" w:type="dxa"/>
          </w:tblCellMar>
        </w:tblPrEx>
        <w:trPr>
          <w:cantSplit/>
          <w:trHeight w:hRule="exact" w:val="300"/>
        </w:trPr>
        <w:tc>
          <w:tcPr>
            <w:tcW w:w="58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Other expense</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9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(3,831)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9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(10,349)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00"/>
        </w:trPr>
        <w:tc>
          <w:tcPr>
            <w:tcW w:w="588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135"/>
              <w:jc w:val="left"/>
            </w:pPr>
            <w:r>
              <w:rPr>
                <w:rFonts w:ascii="Arial" w:eastAsia="Arial" w:hAnsi="Arial" w:cs="Arial"/>
                <w:color w:val="000000"/>
                <w:sz w:val="20"/>
              </w:rPr>
              <w:t>Total net earnings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9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(1,432)</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9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 xml:space="preserve">As discussed above, Enstar does not retain any of the economics related to its participation in Atrium's 2020 and prior underwriting years through its wholly-owned subsidiary SGL 1 since this business is contractually transferred to the Atrium entities that were divested in the Exchange Transaction, through a quota share reinsurance agreement with Arden covering </w:t>
      </w:r>
      <w:r>
        <w:rPr>
          <w:rFonts w:ascii="Arial" w:eastAsia="Arial" w:hAnsi="Arial" w:cs="Arial"/>
          <w:sz w:val="20"/>
        </w:rPr>
        <w:t>65%</w:t>
      </w:r>
      <w:r>
        <w:rPr>
          <w:rFonts w:ascii="Arial" w:eastAsia="Arial" w:hAnsi="Arial" w:cs="Arial"/>
          <w:sz w:val="20"/>
        </w:rPr>
        <w:t xml:space="preserve"> of the business written by Atrium's Syndicate 609 and a capacity lease tenancy </w:t>
      </w:r>
      <w:r>
        <w:rPr>
          <w:rFonts w:ascii="Arial" w:eastAsia="Arial" w:hAnsi="Arial" w:cs="Arial"/>
          <w:sz w:val="20"/>
        </w:rPr>
        <w:t xml:space="preserve">agreement covering the net results arising from the residual business written but not covered by the </w:t>
      </w:r>
      <w:r>
        <w:rPr>
          <w:rFonts w:ascii="Arial" w:eastAsia="Arial" w:hAnsi="Arial" w:cs="Arial"/>
          <w:sz w:val="20"/>
        </w:rPr>
        <w:t>65%</w:t>
      </w:r>
      <w:r>
        <w:rPr>
          <w:rFonts w:ascii="Arial" w:eastAsia="Arial" w:hAnsi="Arial" w:cs="Arial"/>
          <w:sz w:val="20"/>
        </w:rPr>
        <w:t xml:space="preserve"> quota share reinsurance agreement with Arde</w:t>
      </w:r>
      <w:r>
        <w:rPr>
          <w:rFonts w:ascii="Arial" w:eastAsia="Arial" w:hAnsi="Arial" w:cs="Arial"/>
          <w:sz w:val="20"/>
        </w:rPr>
        <w:t>n.</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shd w:val="clear" w:color="auto" w:fill="FFFF00"/>
        </w:rPr>
        <w:sectPr>
          <w:headerReference w:type="default" r:id="rId124"/>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0" w:line="288" w:lineRule="auto"/>
        <w:ind w:left="360" w:right="0" w:firstLine="0"/>
        <w:jc w:val="both"/>
        <w:outlineLvl w:val="9"/>
        <w:rPr>
          <w:rFonts w:ascii="Arial" w:eastAsia="Arial" w:hAnsi="Arial" w:cs="Arial"/>
          <w:b/>
          <w:i/>
          <w:sz w:val="20"/>
        </w:rPr>
      </w:pPr>
      <w:bookmarkStart w:id="113" w:name="Section122"/>
      <w:bookmarkEnd w:id="113"/>
      <w:r>
        <w:rPr>
          <w:rFonts w:ascii="Arial" w:eastAsia="Arial" w:hAnsi="Arial" w:cs="Arial"/>
          <w:b/>
          <w:i/>
          <w:sz w:val="20"/>
        </w:rPr>
        <w:t>Monument Re</w:t>
      </w:r>
    </w:p>
    <w:p>
      <w:pPr>
        <w:keepNext w:val="0"/>
        <w:keepLines w:val="0"/>
        <w:pageBreakBefore w:val="0"/>
        <w:widowControl/>
        <w:numPr>
          <w:ilvl w:val="0"/>
          <w:numId w:val="0"/>
        </w:numPr>
        <w:spacing w:before="100" w:after="0" w:line="288" w:lineRule="auto"/>
        <w:ind w:left="360" w:right="0" w:firstLine="0"/>
        <w:jc w:val="both"/>
        <w:outlineLvl w:val="9"/>
        <w:sectPr>
          <w:headerReference w:type="default" r:id="rId125"/>
          <w:type w:val="continuous"/>
          <w:pgSz w:w="12240" w:h="15840"/>
          <w:pgMar w:top="1260" w:right="990" w:bottom="900" w:left="990" w:header="270" w:footer="270"/>
          <w:cols w:space="708"/>
        </w:sectPr>
      </w:pPr>
    </w:p>
    <w:p>
      <w:pPr>
        <w:keepNext w:val="0"/>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bookmarkStart w:id="114" w:name="Section123"/>
      <w:bookmarkEnd w:id="114"/>
      <w:r>
        <w:rPr>
          <w:rFonts w:ascii="Arial" w:eastAsia="Arial" w:hAnsi="Arial" w:cs="Arial"/>
          <w:sz w:val="20"/>
        </w:rPr>
        <w:t xml:space="preserve">Monument Insurance Group Limited ("Monument Re") was established in October 2016 and Enstar has invested a total of </w:t>
      </w:r>
      <w:r>
        <w:rPr>
          <w:rFonts w:ascii="Arial" w:eastAsia="Arial" w:hAnsi="Arial" w:cs="Arial"/>
          <w:sz w:val="20"/>
        </w:rPr>
        <w:t>$59.6 million</w:t>
      </w:r>
      <w:r>
        <w:rPr>
          <w:rFonts w:ascii="Arial" w:eastAsia="Arial" w:hAnsi="Arial" w:cs="Arial"/>
          <w:sz w:val="20"/>
        </w:rPr>
        <w:t xml:space="preserve"> in the common and preferred shares of Monument Re as of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December 31, 2020</w:t>
      </w:r>
      <w:r>
        <w:rPr>
          <w:rFonts w:ascii="Arial" w:eastAsia="Arial" w:hAnsi="Arial" w:cs="Arial"/>
          <w:sz w:val="20"/>
        </w:rPr>
        <w:t xml:space="preserve">: </w:t>
      </w:r>
      <w:r>
        <w:rPr>
          <w:rFonts w:ascii="Arial" w:eastAsia="Arial" w:hAnsi="Arial" w:cs="Arial"/>
          <w:sz w:val="20"/>
        </w:rPr>
        <w:t>$59.6 million</w:t>
      </w:r>
      <w:r>
        <w:rPr>
          <w:rFonts w:ascii="Arial" w:eastAsia="Arial" w:hAnsi="Arial" w:cs="Arial"/>
          <w:sz w:val="20"/>
        </w:rPr>
        <w:t xml:space="preserve">). We own </w:t>
      </w:r>
      <w:r>
        <w:rPr>
          <w:rFonts w:ascii="Arial" w:eastAsia="Arial" w:hAnsi="Arial" w:cs="Arial"/>
          <w:sz w:val="20"/>
        </w:rPr>
        <w:t>20%</w:t>
      </w:r>
      <w:r>
        <w:rPr>
          <w:rFonts w:ascii="Arial" w:eastAsia="Arial" w:hAnsi="Arial" w:cs="Arial"/>
          <w:sz w:val="20"/>
        </w:rPr>
        <w:t xml:space="preserve"> of the common shares of Monument Re</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as well as different classes of preferred shares which have fixed dividend yields, and which collectively represented a total economic inter</w:t>
      </w:r>
      <w:r>
        <w:rPr>
          <w:rFonts w:ascii="Arial" w:eastAsia="Arial" w:hAnsi="Arial" w:cs="Arial"/>
          <w:sz w:val="20"/>
        </w:rPr>
        <w:t xml:space="preserve">est of </w:t>
      </w:r>
      <w:r>
        <w:rPr>
          <w:rFonts w:ascii="Arial" w:eastAsia="Arial" w:hAnsi="Arial" w:cs="Arial"/>
          <w:sz w:val="20"/>
        </w:rPr>
        <w:t>22.5%</w:t>
      </w:r>
      <w:r>
        <w:rPr>
          <w:rFonts w:ascii="Arial" w:eastAsia="Arial" w:hAnsi="Arial" w:cs="Arial"/>
          <w:sz w:val="20"/>
        </w:rPr>
        <w:t xml:space="preserve"> as at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w:t>
      </w:r>
      <w:r>
        <w:rPr>
          <w:rFonts w:ascii="Arial" w:eastAsia="Arial" w:hAnsi="Arial" w:cs="Arial"/>
          <w:sz w:val="20"/>
        </w:rPr>
        <w:t>December 31, 2020</w:t>
      </w:r>
      <w:r>
        <w:rPr>
          <w:rFonts w:ascii="Arial" w:eastAsia="Arial" w:hAnsi="Arial" w:cs="Arial"/>
          <w:sz w:val="20"/>
        </w:rPr>
        <w:t xml:space="preserve">: </w:t>
      </w:r>
      <w:r>
        <w:rPr>
          <w:rFonts w:ascii="Arial" w:eastAsia="Arial" w:hAnsi="Arial" w:cs="Arial"/>
          <w:sz w:val="20"/>
        </w:rPr>
        <w:t>23.0%</w:t>
      </w:r>
      <w:r>
        <w:rPr>
          <w:rFonts w:ascii="Arial" w:eastAsia="Arial" w:hAnsi="Arial" w:cs="Arial"/>
          <w:sz w:val="20"/>
        </w:rPr>
        <w:t>)</w:t>
      </w:r>
      <w:r>
        <w:rPr>
          <w:rFonts w:ascii="Arial" w:eastAsia="Arial" w:hAnsi="Arial" w:cs="Arial"/>
          <w:sz w:val="20"/>
        </w:rPr>
        <w:t>. I</w:t>
      </w:r>
      <w:r>
        <w:rPr>
          <w:rFonts w:ascii="Arial" w:eastAsia="Arial" w:hAnsi="Arial" w:cs="Arial"/>
          <w:sz w:val="20"/>
        </w:rPr>
        <w:t>n connection with our investment in Monument Re, we entered into a Shareholders Agreement with the other shareholders and have accounted for our equity interest in Monument Re as an equity method investment since we have significant influence over its operating and financial policies.</w:t>
      </w:r>
    </w:p>
    <w:p>
      <w:pPr>
        <w:keepNext w:val="0"/>
        <w:keepLines w:val="0"/>
        <w:pageBreakBefore w:val="0"/>
        <w:widowControl w:val="0"/>
        <w:numPr>
          <w:ilvl w:val="0"/>
          <w:numId w:val="0"/>
        </w:numPr>
        <w:spacing w:before="100" w:after="0" w:line="288" w:lineRule="auto"/>
        <w:ind w:left="0" w:right="0" w:firstLine="540"/>
        <w:jc w:val="both"/>
        <w:outlineLvl w:val="9"/>
        <w:sectPr>
          <w:headerReference w:type="default" r:id="rId126"/>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bookmarkStart w:id="115" w:name="Section124"/>
      <w:bookmarkEnd w:id="115"/>
      <w:r>
        <w:rPr>
          <w:rFonts w:ascii="Arial" w:eastAsia="Arial" w:hAnsi="Arial" w:cs="Arial"/>
          <w:sz w:val="20"/>
        </w:rPr>
        <w:t>Our investment in the common and preferred shares of Monument Re, which is included in equity method investments on our</w:t>
      </w:r>
      <w:r>
        <w:rPr>
          <w:rFonts w:ascii="Arial" w:eastAsia="Arial" w:hAnsi="Arial" w:cs="Arial"/>
          <w:sz w:val="20"/>
        </w:rPr>
        <w:t xml:space="preserve"> condensed</w:t>
      </w:r>
      <w:r>
        <w:rPr>
          <w:rFonts w:ascii="Arial" w:eastAsia="Arial" w:hAnsi="Arial" w:cs="Arial"/>
          <w:sz w:val="20"/>
        </w:rPr>
        <w:t xml:space="preserve"> consolidated balance sheet, as of </w:t>
      </w:r>
      <w:r>
        <w:rPr>
          <w:rFonts w:ascii="Arial" w:eastAsia="Arial" w:hAnsi="Arial" w:cs="Arial"/>
          <w:sz w:val="20"/>
        </w:rPr>
        <w:t>June 30, 2021</w:t>
      </w:r>
      <w:r>
        <w:rPr>
          <w:rFonts w:ascii="Arial" w:eastAsia="Arial" w:hAnsi="Arial" w:cs="Arial"/>
          <w:sz w:val="20"/>
        </w:rPr>
        <w:t xml:space="preserve"> and December 31, </w:t>
      </w:r>
      <w:r>
        <w:rPr>
          <w:rFonts w:ascii="Arial" w:eastAsia="Arial" w:hAnsi="Arial" w:cs="Arial"/>
          <w:sz w:val="20"/>
        </w:rPr>
        <w:t>2020</w:t>
      </w:r>
      <w:r>
        <w:rPr>
          <w:rFonts w:ascii="Arial" w:eastAsia="Arial" w:hAnsi="Arial" w:cs="Arial"/>
          <w:sz w:val="20"/>
        </w:rPr>
        <w:t xml:space="preserve"> was </w:t>
      </w:r>
      <w:r>
        <w:rPr>
          <w:rFonts w:ascii="Arial" w:eastAsia="Arial" w:hAnsi="Arial" w:cs="Arial"/>
          <w:sz w:val="20"/>
        </w:rPr>
        <w:t>$204.3 million</w:t>
      </w:r>
      <w:r>
        <w:rPr>
          <w:rFonts w:ascii="Arial" w:eastAsia="Arial" w:hAnsi="Arial" w:cs="Arial"/>
          <w:sz w:val="20"/>
        </w:rPr>
        <w:t xml:space="preserve"> and </w:t>
      </w:r>
      <w:r>
        <w:rPr>
          <w:rFonts w:ascii="Arial" w:eastAsia="Arial" w:hAnsi="Arial" w:cs="Arial"/>
          <w:sz w:val="20"/>
        </w:rPr>
        <w:t>$193.7 million</w:t>
      </w:r>
      <w:r>
        <w:rPr>
          <w:rFonts w:ascii="Arial" w:eastAsia="Arial" w:hAnsi="Arial" w:cs="Arial"/>
          <w:sz w:val="20"/>
        </w:rPr>
        <w:t xml:space="preserve">, respectively.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During the </w:t>
      </w:r>
      <w:r>
        <w:rPr>
          <w:rFonts w:ascii="Arial" w:eastAsia="Arial" w:hAnsi="Arial" w:cs="Arial"/>
          <w:sz w:val="20"/>
        </w:rPr>
        <w:t>th</w:t>
      </w:r>
      <w:r>
        <w:rPr>
          <w:rFonts w:ascii="Arial" w:eastAsia="Arial" w:hAnsi="Arial" w:cs="Arial"/>
          <w:sz w:val="20"/>
        </w:rPr>
        <w:t>ree</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2020</w:t>
      </w:r>
      <w:r>
        <w:rPr>
          <w:rFonts w:ascii="Arial" w:eastAsia="Arial" w:hAnsi="Arial" w:cs="Arial"/>
          <w:sz w:val="20"/>
        </w:rPr>
        <w:t xml:space="preserve"> our share of net earnings (loss) on our investment in </w:t>
      </w:r>
      <w:r>
        <w:rPr>
          <w:rFonts w:ascii="Arial" w:eastAsia="Arial" w:hAnsi="Arial" w:cs="Arial"/>
          <w:sz w:val="20"/>
        </w:rPr>
        <w:t xml:space="preserve">Monument Re was </w:t>
      </w:r>
      <w:r>
        <w:rPr>
          <w:rFonts w:ascii="Arial" w:eastAsia="Arial" w:hAnsi="Arial" w:cs="Arial"/>
          <w:sz w:val="20"/>
        </w:rPr>
        <w:t>$1.9 million</w:t>
      </w:r>
      <w:r>
        <w:rPr>
          <w:rFonts w:ascii="Arial" w:eastAsia="Arial" w:hAnsi="Arial" w:cs="Arial"/>
          <w:sz w:val="20"/>
        </w:rPr>
        <w:t xml:space="preserve"> and </w:t>
      </w:r>
      <w:r>
        <w:rPr>
          <w:rFonts w:ascii="Arial" w:eastAsia="Arial" w:hAnsi="Arial" w:cs="Arial"/>
          <w:sz w:val="20"/>
        </w:rPr>
        <w:t>$(0.1) million</w:t>
      </w:r>
      <w:r>
        <w:rPr>
          <w:rFonts w:ascii="Arial" w:eastAsia="Arial" w:hAnsi="Arial" w:cs="Arial"/>
          <w:sz w:val="20"/>
        </w:rPr>
        <w:t>, respectively.</w:t>
      </w:r>
      <w:r>
        <w:rPr>
          <w:rFonts w:ascii="Arial" w:eastAsia="Arial" w:hAnsi="Arial" w:cs="Arial"/>
          <w:sz w:val="20"/>
        </w:rPr>
        <w:t xml:space="preserve"> </w:t>
      </w:r>
      <w:r>
        <w:rPr>
          <w:rFonts w:ascii="Arial" w:eastAsia="Arial" w:hAnsi="Arial" w:cs="Arial"/>
          <w:sz w:val="20"/>
        </w:rPr>
        <w:t xml:space="preserve">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2020</w:t>
      </w:r>
      <w:r>
        <w:rPr>
          <w:rFonts w:ascii="Arial" w:eastAsia="Arial" w:hAnsi="Arial" w:cs="Arial"/>
          <w:sz w:val="20"/>
        </w:rPr>
        <w:t xml:space="preserve"> our share of net earnings (loss) </w:t>
      </w:r>
      <w:r>
        <w:rPr>
          <w:rFonts w:ascii="Arial" w:eastAsia="Arial" w:hAnsi="Arial" w:cs="Arial"/>
          <w:sz w:val="20"/>
        </w:rPr>
        <w:t xml:space="preserve">on our investment in </w:t>
      </w:r>
      <w:r>
        <w:rPr>
          <w:rFonts w:ascii="Arial" w:eastAsia="Arial" w:hAnsi="Arial" w:cs="Arial"/>
          <w:sz w:val="20"/>
        </w:rPr>
        <w:t xml:space="preserve">Monument Re was </w:t>
      </w:r>
      <w:r>
        <w:rPr>
          <w:rFonts w:ascii="Arial" w:eastAsia="Arial" w:hAnsi="Arial" w:cs="Arial"/>
          <w:sz w:val="20"/>
        </w:rPr>
        <w:t>$16.7 million</w:t>
      </w:r>
      <w:r>
        <w:rPr>
          <w:rFonts w:ascii="Arial" w:eastAsia="Arial" w:hAnsi="Arial" w:cs="Arial"/>
          <w:sz w:val="20"/>
        </w:rPr>
        <w:t xml:space="preserve"> and </w:t>
      </w:r>
      <w:r>
        <w:rPr>
          <w:rFonts w:ascii="Arial" w:eastAsia="Arial" w:hAnsi="Arial" w:cs="Arial"/>
          <w:sz w:val="20"/>
        </w:rPr>
        <w:t>$(1.5) million</w:t>
      </w:r>
      <w:r>
        <w:rPr>
          <w:rFonts w:ascii="Arial" w:eastAsia="Arial" w:hAnsi="Arial" w:cs="Arial"/>
          <w:sz w:val="20"/>
        </w:rPr>
        <w:t>, respectively</w:t>
      </w:r>
      <w:r>
        <w:rPr>
          <w:rFonts w:ascii="Arial" w:eastAsia="Arial" w:hAnsi="Arial" w:cs="Arial"/>
          <w:sz w:val="20"/>
        </w:rPr>
        <w:t>. In addition,</w:t>
      </w:r>
      <w:r>
        <w:rPr>
          <w:rFonts w:ascii="Arial" w:eastAsia="Arial" w:hAnsi="Arial" w:cs="Arial"/>
          <w:sz w:val="20"/>
        </w:rPr>
        <w:t xml:space="preserve"> one</w:t>
      </w:r>
      <w:r>
        <w:rPr>
          <w:rFonts w:ascii="Arial" w:eastAsia="Arial" w:hAnsi="Arial" w:cs="Arial"/>
          <w:sz w:val="20"/>
        </w:rPr>
        <w:t xml:space="preserve"> of our representatives serves on Monument Re's board of directors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D</w:t>
      </w:r>
      <w:r>
        <w:rPr>
          <w:rFonts w:ascii="Arial" w:eastAsia="Arial" w:hAnsi="Arial" w:cs="Arial"/>
          <w:sz w:val="20"/>
        </w:rPr>
        <w:t xml:space="preserve">uring the three </w:t>
      </w:r>
      <w:r>
        <w:rPr>
          <w:rFonts w:ascii="Arial" w:eastAsia="Arial" w:hAnsi="Arial" w:cs="Arial"/>
          <w:sz w:val="20"/>
        </w:rPr>
        <w:t xml:space="preserve">and six </w:t>
      </w:r>
      <w:r>
        <w:rPr>
          <w:rFonts w:ascii="Arial" w:eastAsia="Arial" w:hAnsi="Arial" w:cs="Arial"/>
          <w:sz w:val="20"/>
        </w:rPr>
        <w:t xml:space="preserve">months ended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2020</w:t>
      </w:r>
      <w:r>
        <w:rPr>
          <w:rFonts w:ascii="Arial" w:eastAsia="Arial" w:hAnsi="Arial" w:cs="Arial"/>
          <w:sz w:val="20"/>
        </w:rPr>
        <w:t xml:space="preserve"> we received director fees from Monument of </w:t>
      </w:r>
      <w:r>
        <w:rPr>
          <w:rFonts w:ascii="Arial" w:eastAsia="Arial" w:hAnsi="Arial" w:cs="Arial"/>
          <w:sz w:val="20"/>
        </w:rPr>
        <w:t>$0.1 million</w:t>
      </w:r>
      <w:r>
        <w:rPr>
          <w:rFonts w:ascii="Arial" w:eastAsia="Arial" w:hAnsi="Arial" w:cs="Arial"/>
          <w:sz w:val="20"/>
        </w:rPr>
        <w:t xml:space="preserve"> (</w:t>
      </w:r>
      <w:r>
        <w:rPr>
          <w:rFonts w:ascii="Arial" w:eastAsia="Arial" w:hAnsi="Arial" w:cs="Arial"/>
          <w:sz w:val="20"/>
        </w:rPr>
        <w:t>three and six months ended</w:t>
      </w:r>
      <w:r>
        <w:rPr>
          <w:rFonts w:ascii="Arial" w:eastAsia="Arial" w:hAnsi="Arial" w:cs="Arial"/>
          <w:sz w:val="20"/>
        </w:rPr>
        <w:t xml:space="preserve"> June 30, 2020: </w:t>
      </w:r>
      <w:r>
        <w:rPr>
          <w:rFonts w:ascii="Arial" w:eastAsia="Arial" w:hAnsi="Arial" w:cs="Arial"/>
          <w:sz w:val="20"/>
        </w:rPr>
        <w:t>$0</w:t>
      </w:r>
      <w:r>
        <w:rPr>
          <w:rFonts w:ascii="Arial" w:eastAsia="Arial" w:hAnsi="Arial" w:cs="Arial"/>
          <w:sz w:val="20"/>
        </w:rPr>
        <w:t>)</w:t>
      </w:r>
      <w:r>
        <w:rPr>
          <w:rFonts w:ascii="Arial" w:eastAsia="Arial" w:hAnsi="Arial" w:cs="Arial"/>
          <w:sz w:val="20"/>
        </w:rPr>
        <w:t>.</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Refer to </w:t>
      </w:r>
      <w:r>
        <w:rPr>
          <w:rFonts w:ascii="Arial" w:eastAsia="Arial" w:hAnsi="Arial" w:cs="Arial"/>
          <w:sz w:val="20"/>
        </w:rPr>
        <w:t>Note 23 - "Subsequent Events"</w:t>
      </w:r>
      <w:r>
        <w:rPr>
          <w:rFonts w:ascii="Arial" w:eastAsia="Arial" w:hAnsi="Arial" w:cs="Arial"/>
          <w:sz w:val="20"/>
        </w:rPr>
        <w:t xml:space="preserve"> for additional information related </w:t>
      </w:r>
      <w:r>
        <w:rPr>
          <w:rFonts w:ascii="Arial" w:eastAsia="Arial" w:hAnsi="Arial" w:cs="Arial"/>
          <w:sz w:val="20"/>
        </w:rPr>
        <w:t xml:space="preserve">to </w:t>
      </w:r>
      <w:r>
        <w:rPr>
          <w:rFonts w:ascii="Arial" w:eastAsia="Arial" w:hAnsi="Arial" w:cs="Arial"/>
          <w:sz w:val="20"/>
        </w:rPr>
        <w:t xml:space="preserve">transactions with </w:t>
      </w:r>
      <w:r>
        <w:rPr>
          <w:rFonts w:ascii="Arial" w:eastAsia="Arial" w:hAnsi="Arial" w:cs="Arial"/>
          <w:sz w:val="20"/>
        </w:rPr>
        <w:t xml:space="preserve">Monument Re </w:t>
      </w:r>
      <w:r>
        <w:rPr>
          <w:rFonts w:ascii="Arial" w:eastAsia="Arial" w:hAnsi="Arial" w:cs="Arial"/>
          <w:sz w:val="20"/>
        </w:rPr>
        <w:t>subsequent to June 30, 2021.</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127"/>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116" w:name="Section125"/>
      <w:bookmarkEnd w:id="116"/>
      <w:r>
        <w:rPr>
          <w:rFonts w:ascii="Arial" w:eastAsia="Arial" w:hAnsi="Arial" w:cs="Arial"/>
          <w:b/>
          <w:i/>
          <w:sz w:val="20"/>
        </w:rPr>
        <w:t>Clear Spring (formerly SeaBright)</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Effective January 1, 2017, we sold SeaBright Insurance Company (“SeaBright Insurance”) to Clear Spring PC Acquisition Corp., a subsidiary of Delaware Life Insurance Company ("Delaware Life"). Following the sale, SeaBright Insurance was capitalized with </w:t>
      </w:r>
      <w:r>
        <w:rPr>
          <w:rFonts w:ascii="Arial" w:eastAsia="Arial" w:hAnsi="Arial" w:cs="Arial"/>
          <w:sz w:val="20"/>
        </w:rPr>
        <w:t>$56.0 million</w:t>
      </w:r>
      <w:r>
        <w:rPr>
          <w:rFonts w:ascii="Arial" w:eastAsia="Arial" w:hAnsi="Arial" w:cs="Arial"/>
          <w:sz w:val="20"/>
        </w:rPr>
        <w:t xml:space="preserve"> of equity, with Enstar retaining a </w:t>
      </w:r>
      <w:r>
        <w:rPr>
          <w:rFonts w:ascii="Arial" w:eastAsia="Arial" w:hAnsi="Arial" w:cs="Arial"/>
          <w:sz w:val="20"/>
        </w:rPr>
        <w:t>20%</w:t>
      </w:r>
      <w:r>
        <w:rPr>
          <w:rFonts w:ascii="Arial" w:eastAsia="Arial" w:hAnsi="Arial" w:cs="Arial"/>
          <w:sz w:val="20"/>
        </w:rPr>
        <w:t xml:space="preserve"> indirect equity interest in SeaBright Insurance. Subsequently, SeaBright Insurance was renamed Clear Spring Property and Casualty Company ("Clear Spring"). </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Effective December 30, 2020, we sold our remaining interest in Clear Spring to Delaware Life for </w:t>
      </w:r>
      <w:r>
        <w:rPr>
          <w:rFonts w:ascii="Arial" w:eastAsia="Arial" w:hAnsi="Arial" w:cs="Arial"/>
          <w:sz w:val="20"/>
        </w:rPr>
        <w:t>$12.2 million</w:t>
      </w:r>
      <w:r>
        <w:rPr>
          <w:rFonts w:ascii="Arial" w:eastAsia="Arial" w:hAnsi="Arial" w:cs="Arial"/>
          <w:sz w:val="20"/>
        </w:rPr>
        <w:t xml:space="preserve"> and recorded a gain on sale of </w:t>
      </w:r>
      <w:r>
        <w:rPr>
          <w:rFonts w:ascii="Arial" w:eastAsia="Arial" w:hAnsi="Arial" w:cs="Arial"/>
          <w:sz w:val="20"/>
        </w:rPr>
        <w:t>$0.6 million</w:t>
      </w:r>
      <w:r>
        <w:rPr>
          <w:rFonts w:ascii="Arial" w:eastAsia="Arial" w:hAnsi="Arial" w:cs="Arial"/>
          <w:sz w:val="20"/>
        </w:rPr>
        <w:t xml:space="preserve"> in the fourth quarter of 2020. As a result, Clear Spring was not a related party as of December 31, 2020. </w:t>
      </w:r>
      <w:r>
        <w:rPr>
          <w:rFonts w:ascii="Arial" w:eastAsia="Arial" w:hAnsi="Arial" w:cs="Arial"/>
          <w:sz w:val="20"/>
        </w:rPr>
        <w:t xml:space="preserve">Prior to the sale, we accounted for our equity interest in Clear Spring as an equity method investment as we had significant influence over its operating and financial policies. </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During the </w:t>
      </w:r>
      <w:r>
        <w:rPr>
          <w:rFonts w:ascii="Arial" w:eastAsia="Arial" w:hAnsi="Arial" w:cs="Arial"/>
          <w:sz w:val="20"/>
        </w:rPr>
        <w:t xml:space="preserve">three and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2020</w:t>
      </w:r>
      <w:r>
        <w:rPr>
          <w:rFonts w:ascii="Arial" w:eastAsia="Arial" w:hAnsi="Arial" w:cs="Arial"/>
          <w:sz w:val="20"/>
        </w:rPr>
        <w:t xml:space="preserve"> </w:t>
      </w:r>
      <w:r>
        <w:rPr>
          <w:rFonts w:ascii="Arial" w:eastAsia="Arial" w:hAnsi="Arial" w:cs="Arial"/>
          <w:sz w:val="20"/>
        </w:rPr>
        <w:t xml:space="preserve">our share of net </w:t>
      </w:r>
      <w:r>
        <w:rPr>
          <w:rFonts w:ascii="Arial" w:eastAsia="Arial" w:hAnsi="Arial" w:cs="Arial"/>
          <w:sz w:val="20"/>
        </w:rPr>
        <w:t>losse</w:t>
      </w:r>
      <w:r>
        <w:rPr>
          <w:rFonts w:ascii="Arial" w:eastAsia="Arial" w:hAnsi="Arial" w:cs="Arial"/>
          <w:sz w:val="20"/>
        </w:rPr>
        <w:t xml:space="preserve">s on our investment </w:t>
      </w:r>
      <w:r>
        <w:rPr>
          <w:rFonts w:ascii="Arial" w:eastAsia="Arial" w:hAnsi="Arial" w:cs="Arial"/>
          <w:sz w:val="20"/>
        </w:rPr>
        <w:t>in Clear Spring was</w:t>
      </w:r>
      <w:r>
        <w:rPr>
          <w:rFonts w:ascii="Arial" w:eastAsia="Arial" w:hAnsi="Arial" w:cs="Arial"/>
          <w:sz w:val="20"/>
        </w:rPr>
        <w:t xml:space="preserve"> </w:t>
      </w:r>
      <w:r>
        <w:rPr>
          <w:rFonts w:ascii="Arial" w:eastAsia="Arial" w:hAnsi="Arial" w:cs="Arial"/>
          <w:sz w:val="20"/>
        </w:rPr>
        <w:t>$0.6 million</w:t>
      </w:r>
      <w:r>
        <w:rPr>
          <w:rFonts w:ascii="Arial" w:eastAsia="Arial" w:hAnsi="Arial" w:cs="Arial"/>
          <w:sz w:val="20"/>
        </w:rPr>
        <w:t xml:space="preserve"> and </w:t>
      </w:r>
      <w:r>
        <w:rPr>
          <w:rFonts w:ascii="Arial" w:eastAsia="Arial" w:hAnsi="Arial" w:cs="Arial"/>
          <w:sz w:val="20"/>
        </w:rPr>
        <w:t>$0.2 million</w:t>
      </w:r>
      <w:r>
        <w:rPr>
          <w:rFonts w:ascii="Arial" w:eastAsia="Arial" w:hAnsi="Arial" w:cs="Arial"/>
          <w:sz w:val="20"/>
        </w:rPr>
        <w:t>.</w:t>
      </w:r>
    </w:p>
    <w:p>
      <w:pPr>
        <w:keepNext w:val="0"/>
        <w:keepLines w:val="0"/>
        <w:pageBreakBefore w:val="0"/>
        <w:widowControl/>
        <w:numPr>
          <w:ilvl w:val="0"/>
          <w:numId w:val="0"/>
        </w:numPr>
        <w:spacing w:before="100" w:after="0" w:line="288" w:lineRule="auto"/>
        <w:ind w:left="0" w:right="0" w:firstLine="540"/>
        <w:jc w:val="both"/>
        <w:outlineLvl w:val="9"/>
        <w:sectPr>
          <w:headerReference w:type="default" r:id="rId128"/>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bookmarkStart w:id="117" w:name="Section126"/>
      <w:bookmarkEnd w:id="117"/>
      <w:r>
        <w:rPr>
          <w:rFonts w:ascii="Arial" w:eastAsia="Arial" w:hAnsi="Arial" w:cs="Arial"/>
          <w:sz w:val="20"/>
        </w:rPr>
        <w:t xml:space="preserve">Effective January 1, 2017, StarStone National Insurance Company (“StarStone National”) entered into a ceding quota share treaty with Clear Spring pursuant to which Clear Spring reinsures </w:t>
      </w:r>
      <w:r>
        <w:rPr>
          <w:rFonts w:ascii="Arial" w:eastAsia="Arial" w:hAnsi="Arial" w:cs="Arial"/>
          <w:sz w:val="20"/>
        </w:rPr>
        <w:t>33.3%</w:t>
      </w:r>
      <w:r>
        <w:rPr>
          <w:rFonts w:ascii="Arial" w:eastAsia="Arial" w:hAnsi="Arial" w:cs="Arial"/>
          <w:sz w:val="20"/>
        </w:rPr>
        <w:t xml:space="preserve"> of core workers' compensation business written by StarStone National. This agreement was terminated as of December 31, 2018.</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Effective January 1, 2017, we also entered into an assuming quota share treaty with Clear Spring pursuant to which an Enstar subsidiary reinsures </w:t>
      </w:r>
      <w:r>
        <w:rPr>
          <w:rFonts w:ascii="Arial" w:eastAsia="Arial" w:hAnsi="Arial" w:cs="Arial"/>
          <w:sz w:val="20"/>
        </w:rPr>
        <w:t>25%</w:t>
      </w:r>
      <w:r>
        <w:rPr>
          <w:rFonts w:ascii="Arial" w:eastAsia="Arial" w:hAnsi="Arial" w:cs="Arial"/>
          <w:sz w:val="20"/>
        </w:rPr>
        <w:t xml:space="preserve"> of all workers' compensation business written by Clear Spring.</w:t>
      </w:r>
    </w:p>
    <w:p>
      <w:pPr>
        <w:keepNext w:val="0"/>
        <w:keepLines w:val="0"/>
        <w:pageBreakBefore w:val="0"/>
        <w:widowControl/>
        <w:numPr>
          <w:ilvl w:val="0"/>
          <w:numId w:val="0"/>
        </w:numPr>
        <w:spacing w:before="100" w:after="0" w:line="288" w:lineRule="auto"/>
        <w:ind w:left="0" w:right="0" w:firstLine="540"/>
        <w:jc w:val="both"/>
        <w:outlineLvl w:val="9"/>
        <w:sectPr>
          <w:headerReference w:type="default" r:id="rId129"/>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118" w:name="Section127"/>
      <w:bookmarkEnd w:id="118"/>
      <w:r>
        <w:rPr>
          <w:rFonts w:ascii="Arial" w:eastAsia="Arial" w:hAnsi="Arial" w:cs="Arial"/>
          <w:sz w:val="20"/>
        </w:rPr>
        <w:t>Our consolidated statement of earnings included the following amounts between us and Clear Spring:</w:t>
      </w:r>
    </w:p>
    <w:tbl>
      <w:tblPr>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800"/>
        <w:gridCol w:w="160"/>
        <w:gridCol w:w="2425"/>
        <w:gridCol w:w="100"/>
        <w:gridCol w:w="75"/>
        <w:gridCol w:w="160"/>
        <w:gridCol w:w="2425"/>
        <w:gridCol w:w="100"/>
      </w:tblGrid>
      <w:tr>
        <w:tblPrEx>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48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r>
      <w:tr>
        <w:tblPrEx>
          <w:tblW w:w="10450" w:type="dxa"/>
          <w:jc w:val="left"/>
          <w:tblInd w:w="0" w:type="dxa"/>
          <w:tblCellMar>
            <w:left w:w="108" w:type="dxa"/>
            <w:right w:w="108" w:type="dxa"/>
          </w:tblCellMar>
        </w:tblPrEx>
        <w:trPr>
          <w:cantSplit/>
          <w:trHeight w:hRule="exact" w:val="300"/>
          <w:jc w:val="left"/>
        </w:trPr>
        <w:tc>
          <w:tcPr>
            <w:tcW w:w="48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r>
      <w:tr>
        <w:tblPrEx>
          <w:tblW w:w="10450" w:type="dxa"/>
          <w:jc w:val="left"/>
          <w:tblInd w:w="0" w:type="dxa"/>
          <w:tblCellMar>
            <w:left w:w="108" w:type="dxa"/>
            <w:right w:w="108" w:type="dxa"/>
          </w:tblCellMar>
        </w:tblPrEx>
        <w:trPr>
          <w:cantSplit/>
          <w:trHeight w:hRule="exact" w:val="300"/>
          <w:jc w:val="left"/>
        </w:trPr>
        <w:tc>
          <w:tcPr>
            <w:tcW w:w="48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50" w:type="dxa"/>
          <w:jc w:val="left"/>
          <w:tblInd w:w="0" w:type="dxa"/>
          <w:tblCellMar>
            <w:left w:w="108" w:type="dxa"/>
            <w:right w:w="108" w:type="dxa"/>
          </w:tblCellMar>
        </w:tblPrEx>
        <w:trPr>
          <w:cantSplit/>
          <w:trHeight w:hRule="exact" w:val="495"/>
          <w:jc w:val="left"/>
        </w:trPr>
        <w:tc>
          <w:tcPr>
            <w:tcW w:w="480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Transactions under StarStone ceding quota share, included in net loss from discontinued operations:</w:t>
            </w:r>
          </w:p>
        </w:tc>
        <w:tc>
          <w:tcPr>
            <w:tcW w:w="268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300"/>
          <w:jc w:val="left"/>
        </w:trPr>
        <w:tc>
          <w:tcPr>
            <w:tcW w:w="48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Ceded premium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24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24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50" w:type="dxa"/>
          <w:jc w:val="left"/>
          <w:tblInd w:w="0" w:type="dxa"/>
          <w:tblCellMar>
            <w:left w:w="108" w:type="dxa"/>
            <w:right w:w="108" w:type="dxa"/>
          </w:tblCellMar>
        </w:tblPrEx>
        <w:trPr>
          <w:cantSplit/>
          <w:trHeight w:hRule="exact" w:val="300"/>
          <w:jc w:val="left"/>
        </w:trPr>
        <w:tc>
          <w:tcPr>
            <w:tcW w:w="48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Net incurred losses and LAE</w:t>
            </w:r>
          </w:p>
        </w:tc>
        <w:tc>
          <w:tcPr>
            <w:tcW w:w="25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(2,043)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5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(1,289)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48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Acquisition costs</w:t>
            </w:r>
          </w:p>
        </w:tc>
        <w:tc>
          <w:tcPr>
            <w:tcW w:w="25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5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60"/>
          <w:jc w:val="left"/>
        </w:trPr>
        <w:tc>
          <w:tcPr>
            <w:tcW w:w="48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6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6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300"/>
          <w:jc w:val="left"/>
        </w:trPr>
        <w:tc>
          <w:tcPr>
            <w:tcW w:w="48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Transactions under assuming quota share:</w:t>
            </w:r>
          </w:p>
        </w:tc>
        <w:tc>
          <w:tcPr>
            <w:tcW w:w="26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6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300"/>
          <w:jc w:val="left"/>
        </w:trPr>
        <w:tc>
          <w:tcPr>
            <w:tcW w:w="48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Premium earned</w:t>
            </w:r>
          </w:p>
        </w:tc>
        <w:tc>
          <w:tcPr>
            <w:tcW w:w="25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5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48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Net incurred losses and LAE</w:t>
            </w:r>
          </w:p>
        </w:tc>
        <w:tc>
          <w:tcPr>
            <w:tcW w:w="25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5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300"/>
          <w:jc w:val="left"/>
        </w:trPr>
        <w:tc>
          <w:tcPr>
            <w:tcW w:w="48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Acquisition costs</w:t>
            </w:r>
          </w:p>
        </w:tc>
        <w:tc>
          <w:tcPr>
            <w:tcW w:w="25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5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50" w:type="dxa"/>
          <w:jc w:val="left"/>
          <w:tblInd w:w="0" w:type="dxa"/>
          <w:tblCellMar>
            <w:left w:w="108" w:type="dxa"/>
            <w:right w:w="108" w:type="dxa"/>
          </w:tblCellMar>
        </w:tblPrEx>
        <w:trPr>
          <w:cantSplit/>
          <w:trHeight w:hRule="exact" w:val="60"/>
          <w:jc w:val="left"/>
        </w:trPr>
        <w:tc>
          <w:tcPr>
            <w:tcW w:w="48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68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68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left"/>
          <w:tblInd w:w="0" w:type="dxa"/>
          <w:tblCellMar>
            <w:left w:w="108" w:type="dxa"/>
            <w:right w:w="108" w:type="dxa"/>
          </w:tblCellMar>
        </w:tblPrEx>
        <w:trPr>
          <w:cantSplit/>
          <w:trHeight w:hRule="exact" w:val="300"/>
          <w:jc w:val="left"/>
        </w:trPr>
        <w:tc>
          <w:tcPr>
            <w:tcW w:w="480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135"/>
              <w:jc w:val="left"/>
            </w:pPr>
            <w:r>
              <w:rPr>
                <w:rFonts w:ascii="Arial" w:eastAsia="Arial" w:hAnsi="Arial" w:cs="Arial"/>
                <w:color w:val="000000"/>
                <w:sz w:val="20"/>
              </w:rPr>
              <w:t>Total net earnings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24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(1,100)</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24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(426)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130"/>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119" w:name="Section128"/>
      <w:bookmarkEnd w:id="119"/>
      <w:r>
        <w:rPr>
          <w:rFonts w:ascii="Arial" w:eastAsia="Arial" w:hAnsi="Arial" w:cs="Arial"/>
          <w:b/>
          <w:i/>
          <w:sz w:val="20"/>
        </w:rPr>
        <w:t>AmTrust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In November 2018, pursuant to a Subscription Agreement with Evergreen Parent L.P. ("Evergreen"), K-Z Evergreen, LLC and Trident Pine Acquisition LP ("Trident Pine"), we purchased equity in Evergreen in the aggregate amount of </w:t>
      </w:r>
      <w:r>
        <w:rPr>
          <w:rFonts w:ascii="Arial" w:eastAsia="Arial" w:hAnsi="Arial" w:cs="Arial"/>
          <w:sz w:val="20"/>
        </w:rPr>
        <w:t>$200.0 million</w:t>
      </w:r>
      <w:r>
        <w:rPr>
          <w:rFonts w:ascii="Arial" w:eastAsia="Arial" w:hAnsi="Arial" w:cs="Arial"/>
          <w:sz w:val="20"/>
        </w:rPr>
        <w:t xml:space="preserve">. Evergreen is an entity formed by private equity funds managed by Stone Point and the Karfunkel-Zyskind Family that acquired the </w:t>
      </w:r>
      <w:r>
        <w:rPr>
          <w:rFonts w:ascii="Arial" w:eastAsia="Arial" w:hAnsi="Arial" w:cs="Arial"/>
          <w:sz w:val="20"/>
        </w:rPr>
        <w:t>45%</w:t>
      </w:r>
      <w:r>
        <w:rPr>
          <w:rFonts w:ascii="Arial" w:eastAsia="Arial" w:hAnsi="Arial" w:cs="Arial"/>
          <w:sz w:val="20"/>
        </w:rPr>
        <w:t xml:space="preserve"> of the issued and outstanding shares of common stock of AmTrust that the Karfunkel-Zyskind Family and certain of its affiliates and related parties did not already own or control. The equity interest was in the form of equity securities issued at the same price and in the same proportion as the equity interest purchased by Trident Pine. In a second transaction in December 2019, Enstar acquired an additional </w:t>
      </w:r>
      <w:r>
        <w:rPr>
          <w:rFonts w:ascii="Arial" w:eastAsia="Arial" w:hAnsi="Arial" w:cs="Arial"/>
          <w:sz w:val="20"/>
        </w:rPr>
        <w:t>$25.9 million</w:t>
      </w:r>
      <w:r>
        <w:rPr>
          <w:rFonts w:ascii="Arial" w:eastAsia="Arial" w:hAnsi="Arial" w:cs="Arial"/>
          <w:sz w:val="20"/>
        </w:rPr>
        <w:t xml:space="preserve"> of Evergreen securities from another investor.</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Following the closing of the second transaction, Enstar owns </w:t>
      </w:r>
      <w:r>
        <w:rPr>
          <w:rFonts w:ascii="Arial" w:eastAsia="Arial" w:hAnsi="Arial" w:cs="Arial"/>
          <w:sz w:val="20"/>
        </w:rPr>
        <w:t>8.4%</w:t>
      </w:r>
      <w:r>
        <w:rPr>
          <w:rFonts w:ascii="Arial" w:eastAsia="Arial" w:hAnsi="Arial" w:cs="Arial"/>
          <w:sz w:val="20"/>
        </w:rPr>
        <w:t xml:space="preserve"> of the equity interest in Evergreen and Trident Pine owns</w:t>
      </w:r>
      <w:r>
        <w:rPr>
          <w:rFonts w:ascii="Arial" w:eastAsia="Arial" w:hAnsi="Arial" w:cs="Arial"/>
          <w:sz w:val="20"/>
        </w:rPr>
        <w:t xml:space="preserve"> </w:t>
      </w:r>
      <w:r>
        <w:rPr>
          <w:rFonts w:ascii="Arial" w:eastAsia="Arial" w:hAnsi="Arial" w:cs="Arial"/>
          <w:sz w:val="20"/>
        </w:rPr>
        <w:t>21.8%</w:t>
      </w:r>
      <w:r>
        <w:rPr>
          <w:rFonts w:ascii="Arial" w:eastAsia="Arial" w:hAnsi="Arial" w:cs="Arial"/>
          <w:sz w:val="20"/>
        </w:rPr>
        <w:t>.</w:t>
      </w:r>
      <w:r>
        <w:rPr>
          <w:rFonts w:ascii="Arial" w:eastAsia="Arial" w:hAnsi="Arial" w:cs="Arial"/>
          <w:sz w:val="20"/>
        </w:rPr>
        <w:t xml:space="preserve"> Evergreen</w:t>
      </w:r>
      <w:r>
        <w:rPr>
          <w:rFonts w:ascii="Arial" w:eastAsia="Arial" w:hAnsi="Arial" w:cs="Arial"/>
          <w:sz w:val="20"/>
        </w:rPr>
        <w:t xml:space="preserve"> owns all of the equity interest in AmTrust. In addition, upon the successful closing of the transaction we received a fee of </w:t>
      </w:r>
      <w:r>
        <w:rPr>
          <w:rFonts w:ascii="Arial" w:eastAsia="Arial" w:hAnsi="Arial" w:cs="Arial"/>
          <w:sz w:val="20"/>
        </w:rPr>
        <w:t>$3.3 million</w:t>
      </w:r>
      <w:r>
        <w:rPr>
          <w:rFonts w:ascii="Arial" w:eastAsia="Arial" w:hAnsi="Arial" w:cs="Arial"/>
          <w:sz w:val="20"/>
        </w:rPr>
        <w:t xml:space="preserve">, half of which was received upon closing, and the other half was received on the first anniversary of the closing. The fee was recorded in full in other income within our consolidated statements of earnings for the year ended December 31, 2018. </w:t>
      </w:r>
    </w:p>
    <w:p>
      <w:pPr>
        <w:keepNext w:val="0"/>
        <w:keepLines w:val="0"/>
        <w:pageBreakBefore w:val="0"/>
        <w:widowControl/>
        <w:numPr>
          <w:ilvl w:val="0"/>
          <w:numId w:val="0"/>
        </w:numPr>
        <w:spacing w:before="100" w:after="0" w:line="288" w:lineRule="auto"/>
        <w:ind w:left="0" w:right="0" w:firstLine="540"/>
        <w:jc w:val="both"/>
        <w:outlineLvl w:val="9"/>
        <w:sectPr>
          <w:headerReference w:type="default" r:id="rId131"/>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120" w:name="Section129"/>
      <w:bookmarkEnd w:id="120"/>
      <w:r>
        <w:rPr>
          <w:rFonts w:ascii="Arial" w:eastAsia="Arial" w:hAnsi="Arial" w:cs="Arial"/>
          <w:sz w:val="20"/>
        </w:rPr>
        <w:t xml:space="preserve">Our indirect investment in the shares of AmTrust, carried in equities on our </w:t>
      </w:r>
      <w:r>
        <w:rPr>
          <w:rFonts w:ascii="Arial" w:eastAsia="Arial" w:hAnsi="Arial" w:cs="Arial"/>
          <w:sz w:val="20"/>
        </w:rPr>
        <w:t xml:space="preserve">condensed </w:t>
      </w:r>
      <w:r>
        <w:rPr>
          <w:rFonts w:ascii="Arial" w:eastAsia="Arial" w:hAnsi="Arial" w:cs="Arial"/>
          <w:sz w:val="20"/>
        </w:rPr>
        <w:t xml:space="preserve">consolidated balance sheet, as of </w:t>
      </w:r>
      <w:r>
        <w:rPr>
          <w:rFonts w:ascii="Arial" w:eastAsia="Arial" w:hAnsi="Arial" w:cs="Arial"/>
          <w:sz w:val="20"/>
        </w:rPr>
        <w:t>June 30, 2021</w:t>
      </w:r>
      <w:r>
        <w:rPr>
          <w:rFonts w:ascii="Arial" w:eastAsia="Arial" w:hAnsi="Arial" w:cs="Arial"/>
          <w:sz w:val="20"/>
        </w:rPr>
        <w:t xml:space="preserve"> and December 31, </w:t>
      </w:r>
      <w:r>
        <w:rPr>
          <w:rFonts w:ascii="Arial" w:eastAsia="Arial" w:hAnsi="Arial" w:cs="Arial"/>
          <w:sz w:val="20"/>
        </w:rPr>
        <w:t>2020</w:t>
      </w:r>
      <w:r>
        <w:rPr>
          <w:rFonts w:ascii="Arial" w:eastAsia="Arial" w:hAnsi="Arial" w:cs="Arial"/>
          <w:sz w:val="20"/>
        </w:rPr>
        <w:t xml:space="preserve"> was </w:t>
      </w:r>
      <w:r>
        <w:rPr>
          <w:rFonts w:ascii="Arial" w:eastAsia="Arial" w:hAnsi="Arial" w:cs="Arial"/>
          <w:sz w:val="20"/>
        </w:rPr>
        <w:t>$227.4 million</w:t>
      </w:r>
      <w:r>
        <w:rPr>
          <w:rFonts w:ascii="Arial" w:eastAsia="Arial" w:hAnsi="Arial" w:cs="Arial"/>
          <w:sz w:val="20"/>
        </w:rPr>
        <w:t xml:space="preserve"> and </w:t>
      </w:r>
      <w:r>
        <w:rPr>
          <w:rFonts w:ascii="Arial" w:eastAsia="Arial" w:hAnsi="Arial" w:cs="Arial"/>
          <w:sz w:val="20"/>
        </w:rPr>
        <w:t>$230.3 million</w:t>
      </w:r>
      <w:r>
        <w:rPr>
          <w:rFonts w:ascii="Arial" w:eastAsia="Arial" w:hAnsi="Arial" w:cs="Arial"/>
          <w:sz w:val="20"/>
        </w:rPr>
        <w:t>, respectively.</w:t>
      </w:r>
    </w:p>
    <w:p>
      <w:pPr>
        <w:keepNext/>
        <w:keepLines/>
        <w:pageBreakBefore w:val="0"/>
        <w:widowControl w:val="0"/>
        <w:numPr>
          <w:ilvl w:val="0"/>
          <w:numId w:val="0"/>
        </w:num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table presents the amounts included in net earnings related to our related party transactions with AmTrust </w:t>
      </w:r>
      <w:r>
        <w:rPr>
          <w:rFonts w:ascii="Arial" w:eastAsia="Arial" w:hAnsi="Arial" w:cs="Arial"/>
          <w:sz w:val="20"/>
        </w:rPr>
        <w:t>(excluding withholding taxes):</w:t>
      </w: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65"/>
        <w:gridCol w:w="160"/>
        <w:gridCol w:w="1225"/>
        <w:gridCol w:w="100"/>
        <w:gridCol w:w="75"/>
        <w:gridCol w:w="160"/>
        <w:gridCol w:w="1225"/>
        <w:gridCol w:w="100"/>
        <w:gridCol w:w="75"/>
        <w:gridCol w:w="160"/>
        <w:gridCol w:w="1225"/>
        <w:gridCol w:w="100"/>
        <w:gridCol w:w="75"/>
        <w:gridCol w:w="160"/>
        <w:gridCol w:w="1225"/>
        <w:gridCol w:w="100"/>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40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 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 June 30,</w:t>
            </w:r>
          </w:p>
        </w:tc>
      </w:tr>
      <w:tr>
        <w:tblPrEx>
          <w:tblW w:w="10435" w:type="dxa"/>
          <w:jc w:val="left"/>
          <w:tblInd w:w="0" w:type="dxa"/>
          <w:tblCellMar>
            <w:left w:w="108" w:type="dxa"/>
            <w:right w:w="108" w:type="dxa"/>
          </w:tblCellMar>
        </w:tblPrEx>
        <w:trPr>
          <w:cantSplit/>
          <w:trHeight w:hRule="exact" w:val="300"/>
          <w:jc w:val="left"/>
        </w:trPr>
        <w:tc>
          <w:tcPr>
            <w:tcW w:w="40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35" w:type="dxa"/>
          <w:jc w:val="left"/>
          <w:tblInd w:w="0" w:type="dxa"/>
          <w:tblCellMar>
            <w:left w:w="108" w:type="dxa"/>
            <w:right w:w="108" w:type="dxa"/>
          </w:tblCellMar>
        </w:tblPrEx>
        <w:trPr>
          <w:cantSplit/>
          <w:trHeight w:hRule="exact" w:val="300"/>
          <w:jc w:val="left"/>
        </w:trPr>
        <w:tc>
          <w:tcPr>
            <w:tcW w:w="40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Net investment income</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1,493 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1,896 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2,986 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2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4,367 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jc w:val="left"/>
          <w:tblInd w:w="0" w:type="dxa"/>
          <w:tblCellMar>
            <w:left w:w="108" w:type="dxa"/>
            <w:right w:w="108" w:type="dxa"/>
          </w:tblCellMar>
        </w:tblPrEx>
        <w:trPr>
          <w:cantSplit/>
          <w:trHeight w:hRule="exact" w:val="300"/>
          <w:jc w:val="left"/>
        </w:trPr>
        <w:tc>
          <w:tcPr>
            <w:tcW w:w="40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Net realized and unrealized gains (losses)</w:t>
            </w: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(1,453)</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3,954 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(2,945)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3,809 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40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135"/>
              <w:jc w:val="left"/>
            </w:pPr>
            <w:r>
              <w:rPr>
                <w:rFonts w:ascii="Arial" w:eastAsia="Arial" w:hAnsi="Arial" w:cs="Arial"/>
                <w:color w:val="000000"/>
                <w:sz w:val="20"/>
              </w:rPr>
              <w:t>Total net earnings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5,850 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8,176 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132"/>
          <w:type w:val="continuous"/>
          <w:pgSz w:w="12240" w:h="15840"/>
          <w:pgMar w:top="1260" w:right="990" w:bottom="900" w:left="990" w:header="270" w:footer="270"/>
          <w:cols w:space="708"/>
        </w:sectPr>
      </w:pPr>
    </w:p>
    <w:p>
      <w:pPr>
        <w:keepNext w:val="0"/>
        <w:keepLines w:val="0"/>
        <w:pageBreakBefore w:val="0"/>
        <w:widowControl/>
        <w:numPr>
          <w:ilvl w:val="0"/>
          <w:numId w:val="0"/>
        </w:numPr>
        <w:spacing w:before="0" w:after="0" w:line="288" w:lineRule="auto"/>
        <w:ind w:left="360" w:right="0" w:firstLine="0"/>
        <w:jc w:val="both"/>
        <w:outlineLvl w:val="9"/>
        <w:rPr>
          <w:rFonts w:ascii="Arial" w:eastAsia="Arial" w:hAnsi="Arial" w:cs="Arial"/>
          <w:b/>
          <w:i/>
          <w:sz w:val="20"/>
        </w:rPr>
      </w:pPr>
      <w:bookmarkStart w:id="121" w:name="Section130"/>
      <w:bookmarkEnd w:id="121"/>
      <w:r>
        <w:rPr>
          <w:rFonts w:ascii="Arial" w:eastAsia="Arial" w:hAnsi="Arial" w:cs="Arial"/>
          <w:b/>
          <w:i/>
          <w:sz w:val="20"/>
        </w:rPr>
        <w:t>C</w:t>
      </w:r>
      <w:r>
        <w:rPr>
          <w:rFonts w:ascii="Arial" w:eastAsia="Arial" w:hAnsi="Arial" w:cs="Arial"/>
          <w:b/>
          <w:i/>
          <w:sz w:val="20"/>
        </w:rPr>
        <w:t>itco</w:t>
      </w:r>
    </w:p>
    <w:p>
      <w:pPr>
        <w:keepNext w:val="0"/>
        <w:keepLines w:val="0"/>
        <w:pageBreakBefore w:val="0"/>
        <w:widowControl/>
        <w:numPr>
          <w:ilvl w:val="0"/>
          <w:numId w:val="0"/>
        </w:numPr>
        <w:spacing w:before="0" w:after="0" w:line="288" w:lineRule="auto"/>
        <w:ind w:left="360" w:right="0" w:firstLine="0"/>
        <w:jc w:val="both"/>
        <w:outlineLvl w:val="9"/>
        <w:sectPr>
          <w:headerReference w:type="default" r:id="rId133"/>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bookmarkStart w:id="122" w:name="Section131"/>
      <w:bookmarkEnd w:id="122"/>
      <w:r>
        <w:rPr>
          <w:rFonts w:ascii="Arial" w:eastAsia="Arial" w:hAnsi="Arial" w:cs="Arial"/>
          <w:sz w:val="20"/>
        </w:rPr>
        <w:t xml:space="preserve">In June 2018, we made a </w:t>
      </w:r>
      <w:r>
        <w:rPr>
          <w:rFonts w:ascii="Arial" w:eastAsia="Arial" w:hAnsi="Arial" w:cs="Arial"/>
          <w:sz w:val="20"/>
        </w:rPr>
        <w:t>$50.0 million</w:t>
      </w:r>
      <w:r>
        <w:rPr>
          <w:rFonts w:ascii="Arial" w:eastAsia="Arial" w:hAnsi="Arial" w:cs="Arial"/>
          <w:sz w:val="20"/>
        </w:rPr>
        <w:t xml:space="preserve"> indirect investment in the shares of Citco III Limited ("Citco"), a fund administrator with global operations. As of </w:t>
      </w:r>
      <w:r>
        <w:rPr>
          <w:rFonts w:ascii="Arial" w:eastAsia="Arial" w:hAnsi="Arial" w:cs="Arial"/>
          <w:sz w:val="20"/>
        </w:rPr>
        <w:t>June 30, 2021</w:t>
      </w:r>
      <w:r>
        <w:rPr>
          <w:rFonts w:ascii="Arial" w:eastAsia="Arial" w:hAnsi="Arial" w:cs="Arial"/>
          <w:sz w:val="20"/>
        </w:rPr>
        <w:t xml:space="preserve"> and December 31, 2020, we owned </w:t>
      </w:r>
      <w:r>
        <w:rPr>
          <w:rFonts w:ascii="Arial" w:eastAsia="Arial" w:hAnsi="Arial" w:cs="Arial"/>
          <w:sz w:val="20"/>
        </w:rPr>
        <w:t>31.9%</w:t>
      </w:r>
      <w:r>
        <w:rPr>
          <w:rFonts w:ascii="Arial" w:eastAsia="Arial" w:hAnsi="Arial" w:cs="Arial"/>
          <w:sz w:val="20"/>
        </w:rPr>
        <w:t xml:space="preserve"> of the common shares in HH CTCO Holdings Limited, which in turn owns </w:t>
      </w:r>
      <w:r>
        <w:rPr>
          <w:rFonts w:ascii="Arial" w:eastAsia="Arial" w:hAnsi="Arial" w:cs="Arial"/>
          <w:sz w:val="20"/>
        </w:rPr>
        <w:t>15.4%</w:t>
      </w:r>
      <w:r>
        <w:rPr>
          <w:rFonts w:ascii="Arial" w:eastAsia="Arial" w:hAnsi="Arial" w:cs="Arial"/>
          <w:sz w:val="20"/>
        </w:rPr>
        <w:t xml:space="preserve"> of the convertible preferred shares, amounting to a </w:t>
      </w:r>
      <w:r>
        <w:rPr>
          <w:rFonts w:ascii="Arial" w:eastAsia="Arial" w:hAnsi="Arial" w:cs="Arial"/>
          <w:sz w:val="20"/>
        </w:rPr>
        <w:t>6.2%</w:t>
      </w:r>
      <w:r>
        <w:rPr>
          <w:rFonts w:ascii="Arial" w:eastAsia="Arial" w:hAnsi="Arial" w:cs="Arial"/>
          <w:sz w:val="20"/>
        </w:rPr>
        <w:t xml:space="preserve"> interest in the total equity of Citco. Pursuant to an investment agreement and in consideration for participation therein, a related party of </w:t>
      </w:r>
      <w:r>
        <w:rPr>
          <w:rFonts w:ascii="Arial" w:eastAsia="Arial" w:hAnsi="Arial" w:cs="Arial"/>
          <w:sz w:val="20"/>
        </w:rPr>
        <w:t>Hillhouse Group</w:t>
      </w:r>
      <w:r>
        <w:rPr>
          <w:rFonts w:ascii="Arial" w:eastAsia="Arial" w:hAnsi="Arial" w:cs="Arial"/>
          <w:sz w:val="20"/>
        </w:rPr>
        <w:t xml:space="preserve"> provided us with investment support. In a private transaction that preceded our co-investment opportunity, certain Citco shareholders, including Trident, agreed to sell all or a portion of their interests in Citco. As of </w:t>
      </w:r>
      <w:r>
        <w:rPr>
          <w:rFonts w:ascii="Arial" w:eastAsia="Arial" w:hAnsi="Arial" w:cs="Arial"/>
          <w:sz w:val="20"/>
        </w:rPr>
        <w:t>June 30, 2021</w:t>
      </w:r>
      <w:r>
        <w:rPr>
          <w:rFonts w:ascii="Arial" w:eastAsia="Arial" w:hAnsi="Arial" w:cs="Arial"/>
          <w:sz w:val="20"/>
        </w:rPr>
        <w:t xml:space="preserve"> and December 31, 2020, Trident owned </w:t>
      </w:r>
      <w:r>
        <w:rPr>
          <w:rFonts w:ascii="Arial" w:eastAsia="Arial" w:hAnsi="Arial" w:cs="Arial"/>
          <w:sz w:val="20"/>
        </w:rPr>
        <w:t>3.4%</w:t>
      </w:r>
      <w:r>
        <w:rPr>
          <w:rFonts w:ascii="Arial" w:eastAsia="Arial" w:hAnsi="Arial" w:cs="Arial"/>
          <w:sz w:val="20"/>
        </w:rPr>
        <w:t xml:space="preserve"> interest in Citco. Mr. Carey currently serves as an observer to the board of directors of Citco in connection with Trident's investment therein.</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Our indirect investment in the shares of Citco, which is included in equity method investments on our </w:t>
      </w:r>
      <w:r>
        <w:rPr>
          <w:rFonts w:ascii="Arial" w:eastAsia="Arial" w:hAnsi="Arial" w:cs="Arial"/>
          <w:sz w:val="20"/>
        </w:rPr>
        <w:t xml:space="preserve">condensed </w:t>
      </w:r>
      <w:r>
        <w:rPr>
          <w:rFonts w:ascii="Arial" w:eastAsia="Arial" w:hAnsi="Arial" w:cs="Arial"/>
          <w:sz w:val="20"/>
        </w:rPr>
        <w:t xml:space="preserve">consolidated balance sheet, as of </w:t>
      </w:r>
      <w:r>
        <w:rPr>
          <w:rFonts w:ascii="Arial" w:eastAsia="Arial" w:hAnsi="Arial" w:cs="Arial"/>
          <w:sz w:val="20"/>
        </w:rPr>
        <w:t>June 30, 2021</w:t>
      </w:r>
      <w:r>
        <w:rPr>
          <w:rFonts w:ascii="Arial" w:eastAsia="Arial" w:hAnsi="Arial" w:cs="Arial"/>
          <w:sz w:val="20"/>
        </w:rPr>
        <w:t xml:space="preserve"> and December 31, </w:t>
      </w:r>
      <w:r>
        <w:rPr>
          <w:rFonts w:ascii="Arial" w:eastAsia="Arial" w:hAnsi="Arial" w:cs="Arial"/>
          <w:sz w:val="20"/>
        </w:rPr>
        <w:t>2020</w:t>
      </w:r>
      <w:r>
        <w:rPr>
          <w:rFonts w:ascii="Arial" w:eastAsia="Arial" w:hAnsi="Arial" w:cs="Arial"/>
          <w:sz w:val="20"/>
        </w:rPr>
        <w:t xml:space="preserve"> w</w:t>
      </w:r>
      <w:r>
        <w:rPr>
          <w:rFonts w:ascii="Arial" w:eastAsia="Arial" w:hAnsi="Arial" w:cs="Arial"/>
          <w:sz w:val="20"/>
        </w:rPr>
        <w:t xml:space="preserve">as </w:t>
      </w:r>
      <w:r>
        <w:rPr>
          <w:rFonts w:ascii="Arial" w:eastAsia="Arial" w:hAnsi="Arial" w:cs="Arial"/>
          <w:sz w:val="20"/>
        </w:rPr>
        <w:t>$54.1 million</w:t>
      </w:r>
      <w:r>
        <w:rPr>
          <w:rFonts w:ascii="Arial" w:eastAsia="Arial" w:hAnsi="Arial" w:cs="Arial"/>
          <w:sz w:val="20"/>
        </w:rPr>
        <w:t xml:space="preserve"> and </w:t>
      </w:r>
      <w:r>
        <w:rPr>
          <w:rFonts w:ascii="Arial" w:eastAsia="Arial" w:hAnsi="Arial" w:cs="Arial"/>
          <w:sz w:val="20"/>
        </w:rPr>
        <w:t>$53.0 million</w:t>
      </w:r>
      <w:r>
        <w:rPr>
          <w:rFonts w:ascii="Arial" w:eastAsia="Arial" w:hAnsi="Arial" w:cs="Arial"/>
          <w:sz w:val="20"/>
        </w:rPr>
        <w:t>, respectively.</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During the </w:t>
      </w:r>
      <w:r>
        <w:rPr>
          <w:rFonts w:ascii="Arial" w:eastAsia="Arial" w:hAnsi="Arial" w:cs="Arial"/>
          <w:sz w:val="20"/>
        </w:rPr>
        <w:t>three</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2020</w:t>
      </w:r>
      <w:r>
        <w:rPr>
          <w:rFonts w:ascii="Arial" w:eastAsia="Arial" w:hAnsi="Arial" w:cs="Arial"/>
          <w:sz w:val="20"/>
        </w:rPr>
        <w:t xml:space="preserve"> </w:t>
      </w:r>
      <w:r>
        <w:rPr>
          <w:rFonts w:ascii="Arial" w:eastAsia="Arial" w:hAnsi="Arial" w:cs="Arial"/>
          <w:sz w:val="20"/>
        </w:rPr>
        <w:t xml:space="preserve">our share of net earnings on our indirect investment in Citco was </w:t>
      </w:r>
      <w:r>
        <w:rPr>
          <w:rFonts w:ascii="Arial" w:eastAsia="Arial" w:hAnsi="Arial" w:cs="Arial"/>
          <w:sz w:val="20"/>
        </w:rPr>
        <w:t>$0.7 million</w:t>
      </w:r>
      <w:r>
        <w:rPr>
          <w:rFonts w:ascii="Arial" w:eastAsia="Arial" w:hAnsi="Arial" w:cs="Arial"/>
          <w:sz w:val="20"/>
        </w:rPr>
        <w:t xml:space="preserve"> and </w:t>
      </w:r>
      <w:r>
        <w:rPr>
          <w:rFonts w:ascii="Arial" w:eastAsia="Arial" w:hAnsi="Arial" w:cs="Arial"/>
          <w:sz w:val="20"/>
        </w:rPr>
        <w:t>$0.5 million</w:t>
      </w:r>
      <w:r>
        <w:rPr>
          <w:rFonts w:ascii="Arial" w:eastAsia="Arial" w:hAnsi="Arial" w:cs="Arial"/>
          <w:sz w:val="20"/>
        </w:rPr>
        <w:t>, respectively.</w:t>
      </w:r>
      <w:r>
        <w:rPr>
          <w:rFonts w:ascii="Arial" w:eastAsia="Arial" w:hAnsi="Arial" w:cs="Arial"/>
          <w:sz w:val="20"/>
        </w:rPr>
        <w:t xml:space="preserve"> </w:t>
      </w:r>
      <w:r>
        <w:rPr>
          <w:rFonts w:ascii="Arial" w:eastAsia="Arial" w:hAnsi="Arial" w:cs="Arial"/>
          <w:sz w:val="20"/>
        </w:rPr>
        <w:t xml:space="preserve">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2020</w:t>
      </w:r>
      <w:r>
        <w:rPr>
          <w:rFonts w:ascii="Arial" w:eastAsia="Arial" w:hAnsi="Arial" w:cs="Arial"/>
          <w:sz w:val="20"/>
        </w:rPr>
        <w:t xml:space="preserve"> </w:t>
      </w:r>
      <w:r>
        <w:rPr>
          <w:rFonts w:ascii="Arial" w:eastAsia="Arial" w:hAnsi="Arial" w:cs="Arial"/>
          <w:sz w:val="20"/>
        </w:rPr>
        <w:t xml:space="preserve">our share of net earnings on our indirect investment in Citco was </w:t>
      </w:r>
      <w:r>
        <w:rPr>
          <w:rFonts w:ascii="Arial" w:eastAsia="Arial" w:hAnsi="Arial" w:cs="Arial"/>
          <w:sz w:val="20"/>
        </w:rPr>
        <w:t>$1.4 million</w:t>
      </w:r>
      <w:r>
        <w:rPr>
          <w:rFonts w:ascii="Arial" w:eastAsia="Arial" w:hAnsi="Arial" w:cs="Arial"/>
          <w:sz w:val="20"/>
        </w:rPr>
        <w:t xml:space="preserve"> and </w:t>
      </w:r>
      <w:r>
        <w:rPr>
          <w:rFonts w:ascii="Arial" w:eastAsia="Arial" w:hAnsi="Arial" w:cs="Arial"/>
          <w:sz w:val="20"/>
        </w:rPr>
        <w:t>$0.3 million</w:t>
      </w:r>
      <w:r>
        <w:rPr>
          <w:rFonts w:ascii="Arial" w:eastAsia="Arial" w:hAnsi="Arial" w:cs="Arial"/>
          <w:sz w:val="20"/>
        </w:rPr>
        <w:t>, respectively.</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134"/>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0" w:line="288" w:lineRule="auto"/>
        <w:ind w:left="360" w:right="0" w:firstLine="0"/>
        <w:jc w:val="both"/>
        <w:outlineLvl w:val="9"/>
        <w:rPr>
          <w:rFonts w:ascii="Arial" w:eastAsia="Arial" w:hAnsi="Arial" w:cs="Arial"/>
          <w:b/>
          <w:i/>
          <w:sz w:val="20"/>
        </w:rPr>
      </w:pPr>
      <w:bookmarkStart w:id="123" w:name="Section132"/>
      <w:bookmarkEnd w:id="123"/>
      <w:r>
        <w:rPr>
          <w:rFonts w:ascii="Arial" w:eastAsia="Arial" w:hAnsi="Arial" w:cs="Arial"/>
          <w:b/>
          <w:i/>
          <w:sz w:val="20"/>
        </w:rPr>
        <w:t>Enhanzed Re</w:t>
      </w:r>
    </w:p>
    <w:p>
      <w:pPr>
        <w:keepNext w:val="0"/>
        <w:keepLines w:val="0"/>
        <w:pageBreakBefore w:val="0"/>
        <w:widowControl/>
        <w:numPr>
          <w:ilvl w:val="0"/>
          <w:numId w:val="0"/>
        </w:numPr>
        <w:spacing w:before="100" w:after="0" w:line="288" w:lineRule="auto"/>
        <w:ind w:left="360" w:right="0" w:firstLine="0"/>
        <w:jc w:val="both"/>
        <w:outlineLvl w:val="9"/>
        <w:sectPr>
          <w:headerReference w:type="default" r:id="rId135"/>
          <w:type w:val="continuous"/>
          <w:pgSz w:w="12240" w:h="15840"/>
          <w:pgMar w:top="1260" w:right="990" w:bottom="900" w:left="990" w:header="270" w:footer="270"/>
          <w:cols w:space="708"/>
        </w:sectPr>
      </w:pP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124" w:name="Section133"/>
      <w:bookmarkEnd w:id="124"/>
      <w:r>
        <w:rPr>
          <w:rFonts w:ascii="Arial" w:eastAsia="Arial" w:hAnsi="Arial" w:cs="Arial"/>
          <w:sz w:val="20"/>
        </w:rPr>
        <w:t xml:space="preserve">Enhanzed Re is a joint venture between Enstar, Allianz SE ("Allianz") and </w:t>
      </w:r>
      <w:r>
        <w:rPr>
          <w:rFonts w:ascii="Arial" w:eastAsia="Arial" w:hAnsi="Arial" w:cs="Arial"/>
          <w:sz w:val="20"/>
        </w:rPr>
        <w:t>Hillhouse Group</w:t>
      </w:r>
      <w:r>
        <w:rPr>
          <w:rFonts w:ascii="Arial" w:eastAsia="Arial" w:hAnsi="Arial" w:cs="Arial"/>
          <w:sz w:val="20"/>
        </w:rPr>
        <w:t xml:space="preserve"> that was capitalized in December 2018. Enhanzed Re is a Bermuda-based Class 4 and Class E reinsurer </w:t>
      </w:r>
      <w:r>
        <w:rPr>
          <w:rFonts w:ascii="Arial" w:eastAsia="Arial" w:hAnsi="Arial" w:cs="Arial"/>
          <w:sz w:val="20"/>
        </w:rPr>
        <w:t xml:space="preserve">that </w:t>
      </w:r>
      <w:r>
        <w:rPr>
          <w:rFonts w:ascii="Arial" w:eastAsia="Arial" w:hAnsi="Arial" w:cs="Arial"/>
          <w:sz w:val="20"/>
        </w:rPr>
        <w:t>reinsure</w:t>
      </w:r>
      <w:r>
        <w:rPr>
          <w:rFonts w:ascii="Arial" w:eastAsia="Arial" w:hAnsi="Arial" w:cs="Arial"/>
          <w:sz w:val="20"/>
        </w:rPr>
        <w:t>s</w:t>
      </w:r>
      <w:r>
        <w:rPr>
          <w:rFonts w:ascii="Arial" w:eastAsia="Arial" w:hAnsi="Arial" w:cs="Arial"/>
          <w:sz w:val="20"/>
        </w:rPr>
        <w:t xml:space="preserve"> life, non-life run-off, and property and casualty insurance business, initially sourced from Allianz and Enstar. E</w:t>
      </w:r>
      <w:r>
        <w:rPr>
          <w:rFonts w:ascii="Arial" w:eastAsia="Arial" w:hAnsi="Arial" w:cs="Arial"/>
          <w:sz w:val="20"/>
        </w:rPr>
        <w:t xml:space="preserve">nstar, Allianz and </w:t>
      </w:r>
      <w:r>
        <w:rPr>
          <w:rFonts w:ascii="Arial" w:eastAsia="Arial" w:hAnsi="Arial" w:cs="Arial"/>
          <w:sz w:val="20"/>
        </w:rPr>
        <w:t>Hillhouse Group</w:t>
      </w:r>
      <w:r>
        <w:rPr>
          <w:rFonts w:ascii="Arial" w:eastAsia="Arial" w:hAnsi="Arial" w:cs="Arial"/>
          <w:sz w:val="20"/>
        </w:rPr>
        <w:t xml:space="preserve"> affiliates have made equity investment commitments in the aggregate of </w:t>
      </w:r>
      <w:r>
        <w:rPr>
          <w:rFonts w:ascii="Arial" w:eastAsia="Arial" w:hAnsi="Arial" w:cs="Arial"/>
          <w:sz w:val="20"/>
        </w:rPr>
        <w:t>$470.0 million</w:t>
      </w:r>
      <w:r>
        <w:rPr>
          <w:rFonts w:ascii="Arial" w:eastAsia="Arial" w:hAnsi="Arial" w:cs="Arial"/>
          <w:sz w:val="20"/>
        </w:rPr>
        <w:t xml:space="preserve"> to Enhanzed Re. Enstar owns </w:t>
      </w:r>
      <w:r>
        <w:rPr>
          <w:rFonts w:ascii="Arial" w:eastAsia="Arial" w:hAnsi="Arial" w:cs="Arial"/>
          <w:sz w:val="20"/>
        </w:rPr>
        <w:t>47.4%</w:t>
      </w:r>
      <w:r>
        <w:rPr>
          <w:rFonts w:ascii="Arial" w:eastAsia="Arial" w:hAnsi="Arial" w:cs="Arial"/>
          <w:sz w:val="20"/>
        </w:rPr>
        <w:t xml:space="preserve"> of the entity, Allianz owns </w:t>
      </w:r>
      <w:r>
        <w:rPr>
          <w:rFonts w:ascii="Arial" w:eastAsia="Arial" w:hAnsi="Arial" w:cs="Arial"/>
          <w:sz w:val="20"/>
        </w:rPr>
        <w:t>24.9%</w:t>
      </w:r>
      <w:r>
        <w:rPr>
          <w:rFonts w:ascii="Arial" w:eastAsia="Arial" w:hAnsi="Arial" w:cs="Arial"/>
          <w:sz w:val="20"/>
        </w:rPr>
        <w:t xml:space="preserve">, and an affiliate of </w:t>
      </w:r>
      <w:r>
        <w:rPr>
          <w:rFonts w:ascii="Arial" w:eastAsia="Arial" w:hAnsi="Arial" w:cs="Arial"/>
          <w:sz w:val="20"/>
        </w:rPr>
        <w:t>Hillhouse Group</w:t>
      </w:r>
      <w:r>
        <w:rPr>
          <w:rFonts w:ascii="Arial" w:eastAsia="Arial" w:hAnsi="Arial" w:cs="Arial"/>
          <w:sz w:val="20"/>
        </w:rPr>
        <w:t xml:space="preserve"> owns </w:t>
      </w:r>
      <w:r>
        <w:rPr>
          <w:rFonts w:ascii="Arial" w:eastAsia="Arial" w:hAnsi="Arial" w:cs="Arial"/>
          <w:sz w:val="20"/>
        </w:rPr>
        <w:t>27.7%</w:t>
      </w: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 xml:space="preserve">, Enstar contributed </w:t>
      </w:r>
      <w:r>
        <w:rPr>
          <w:rFonts w:ascii="Arial" w:eastAsia="Arial" w:hAnsi="Arial" w:cs="Arial"/>
          <w:sz w:val="20"/>
        </w:rPr>
        <w:t>$154.1 million</w:t>
      </w:r>
      <w:r>
        <w:rPr>
          <w:rFonts w:ascii="Arial" w:eastAsia="Arial" w:hAnsi="Arial" w:cs="Arial"/>
          <w:sz w:val="20"/>
        </w:rPr>
        <w:t xml:space="preserve"> of its total capital commitment to Enhanzed Re and had an uncalled amount of </w:t>
      </w:r>
      <w:r>
        <w:rPr>
          <w:rFonts w:ascii="Arial" w:eastAsia="Arial" w:hAnsi="Arial" w:cs="Arial"/>
          <w:sz w:val="20"/>
        </w:rPr>
        <w:t>$68.7 million</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We have accounted for our equity interest in Enhanzed Re as an equity method investment as we have significant influence over its operating and financial policies.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Enstar acts as the (re)insurance manager for Enhanzed Re, for which it receives fee income recorded within fees and commission income</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AnglePoint Cayman </w:t>
      </w:r>
      <w:r>
        <w:rPr>
          <w:rFonts w:ascii="Arial" w:eastAsia="Arial" w:hAnsi="Arial" w:cs="Arial"/>
          <w:sz w:val="20"/>
        </w:rPr>
        <w:t>previously</w:t>
      </w:r>
      <w:r>
        <w:rPr>
          <w:rFonts w:ascii="Arial" w:eastAsia="Arial" w:hAnsi="Arial" w:cs="Arial"/>
          <w:sz w:val="20"/>
        </w:rPr>
        <w:t xml:space="preserve"> acted as the primary investment manager</w:t>
      </w:r>
      <w:r>
        <w:rPr>
          <w:rFonts w:ascii="Arial" w:eastAsia="Arial" w:hAnsi="Arial" w:cs="Arial"/>
          <w:sz w:val="20"/>
        </w:rPr>
        <w:t xml:space="preserve">, and an affiliate of Allianz provides investment management services. Enhanzed Re writes business from affiliates of its operating sponsors, Allianz SE and </w:t>
      </w:r>
      <w:r>
        <w:rPr>
          <w:rFonts w:ascii="Arial" w:eastAsia="Arial" w:hAnsi="Arial" w:cs="Arial"/>
          <w:sz w:val="20"/>
        </w:rPr>
        <w:t xml:space="preserve">Enstar.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Our i</w:t>
      </w:r>
      <w:r>
        <w:rPr>
          <w:rFonts w:ascii="Arial" w:eastAsia="Arial" w:hAnsi="Arial" w:cs="Arial"/>
          <w:sz w:val="20"/>
        </w:rPr>
        <w:t>nvestment in the common shares of Enhanzed Re, which is included in equity method investments on our</w:t>
      </w:r>
      <w:r>
        <w:rPr>
          <w:rFonts w:ascii="Arial" w:eastAsia="Arial" w:hAnsi="Arial" w:cs="Arial"/>
          <w:sz w:val="20"/>
        </w:rPr>
        <w:t xml:space="preserve"> condensed</w:t>
      </w:r>
      <w:r>
        <w:rPr>
          <w:rFonts w:ascii="Arial" w:eastAsia="Arial" w:hAnsi="Arial" w:cs="Arial"/>
          <w:sz w:val="20"/>
        </w:rPr>
        <w:t xml:space="preserve"> consolidated balance sheet, as of </w:t>
      </w:r>
      <w:r>
        <w:rPr>
          <w:rFonts w:ascii="Arial" w:eastAsia="Arial" w:hAnsi="Arial" w:cs="Arial"/>
          <w:sz w:val="20"/>
        </w:rPr>
        <w:t>June 30, 2021</w:t>
      </w:r>
      <w:r>
        <w:rPr>
          <w:rFonts w:ascii="Arial" w:eastAsia="Arial" w:hAnsi="Arial" w:cs="Arial"/>
          <w:sz w:val="20"/>
        </w:rPr>
        <w:t xml:space="preserve"> and December 31, </w:t>
      </w:r>
      <w:r>
        <w:rPr>
          <w:rFonts w:ascii="Arial" w:eastAsia="Arial" w:hAnsi="Arial" w:cs="Arial"/>
          <w:sz w:val="20"/>
        </w:rPr>
        <w:t>2020</w:t>
      </w:r>
      <w:r>
        <w:rPr>
          <w:rFonts w:ascii="Arial" w:eastAsia="Arial" w:hAnsi="Arial" w:cs="Arial"/>
          <w:sz w:val="20"/>
        </w:rPr>
        <w:t xml:space="preserve"> was </w:t>
      </w:r>
      <w:r>
        <w:rPr>
          <w:rFonts w:ascii="Arial" w:eastAsia="Arial" w:hAnsi="Arial" w:cs="Arial"/>
          <w:sz w:val="20"/>
        </w:rPr>
        <w:t>$434.0 million</w:t>
      </w:r>
      <w:r>
        <w:rPr>
          <w:rFonts w:ascii="Arial" w:eastAsia="Arial" w:hAnsi="Arial" w:cs="Arial"/>
          <w:sz w:val="20"/>
        </w:rPr>
        <w:t xml:space="preserve"> and </w:t>
      </w:r>
      <w:r>
        <w:rPr>
          <w:rFonts w:ascii="Arial" w:eastAsia="Arial" w:hAnsi="Arial" w:cs="Arial"/>
          <w:sz w:val="20"/>
        </w:rPr>
        <w:t>$330.3 million</w:t>
      </w:r>
      <w:r>
        <w:rPr>
          <w:rFonts w:ascii="Arial" w:eastAsia="Arial" w:hAnsi="Arial" w:cs="Arial"/>
          <w:sz w:val="20"/>
        </w:rPr>
        <w:t>, respectively.</w:t>
      </w:r>
    </w:p>
    <w:p>
      <w:pPr>
        <w:keepNext w:val="0"/>
        <w:keepLines w:val="0"/>
        <w:pageBreakBefore w:val="0"/>
        <w:widowControl w:val="0"/>
        <w:numPr>
          <w:ilvl w:val="0"/>
          <w:numId w:val="0"/>
        </w:numPr>
        <w:spacing w:before="100" w:after="0" w:line="288" w:lineRule="auto"/>
        <w:ind w:left="0" w:right="0" w:firstLine="540"/>
        <w:jc w:val="left"/>
        <w:outlineLvl w:val="9"/>
        <w:rPr>
          <w:rFonts w:ascii="Arial" w:eastAsia="Arial" w:hAnsi="Arial" w:cs="Arial"/>
          <w:sz w:val="20"/>
        </w:rPr>
      </w:pPr>
      <w:r>
        <w:rPr>
          <w:rFonts w:ascii="Arial" w:eastAsia="Arial" w:hAnsi="Arial" w:cs="Arial"/>
          <w:sz w:val="20"/>
        </w:rPr>
        <w:t xml:space="preserve">During the </w:t>
      </w:r>
      <w:r>
        <w:rPr>
          <w:rFonts w:ascii="Arial" w:eastAsia="Arial" w:hAnsi="Arial" w:cs="Arial"/>
          <w:sz w:val="20"/>
        </w:rPr>
        <w:t>three</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2020</w:t>
      </w:r>
      <w:r>
        <w:rPr>
          <w:rFonts w:ascii="Arial" w:eastAsia="Arial" w:hAnsi="Arial" w:cs="Arial"/>
          <w:sz w:val="20"/>
        </w:rPr>
        <w:t xml:space="preserve"> our share of net </w:t>
      </w:r>
      <w:r>
        <w:rPr>
          <w:rFonts w:ascii="Arial" w:eastAsia="Arial" w:hAnsi="Arial" w:cs="Arial"/>
          <w:sz w:val="20"/>
        </w:rPr>
        <w:t>loss</w:t>
      </w:r>
      <w:r>
        <w:rPr>
          <w:rFonts w:ascii="Arial" w:eastAsia="Arial" w:hAnsi="Arial" w:cs="Arial"/>
          <w:sz w:val="20"/>
        </w:rPr>
        <w:t xml:space="preserve"> on our investment in </w:t>
      </w:r>
      <w:r>
        <w:rPr>
          <w:rFonts w:ascii="Arial" w:eastAsia="Arial" w:hAnsi="Arial" w:cs="Arial"/>
          <w:sz w:val="20"/>
        </w:rPr>
        <w:t xml:space="preserve">Enhanzed Re was </w:t>
      </w:r>
      <w:r>
        <w:rPr>
          <w:rFonts w:ascii="Arial" w:eastAsia="Arial" w:hAnsi="Arial" w:cs="Arial"/>
          <w:sz w:val="20"/>
        </w:rPr>
        <w:t>$1.9 million</w:t>
      </w:r>
      <w:r>
        <w:rPr>
          <w:rFonts w:ascii="Arial" w:eastAsia="Arial" w:hAnsi="Arial" w:cs="Arial"/>
          <w:sz w:val="20"/>
        </w:rPr>
        <w:t xml:space="preserve"> and </w:t>
      </w:r>
      <w:r>
        <w:rPr>
          <w:rFonts w:ascii="Arial" w:eastAsia="Arial" w:hAnsi="Arial" w:cs="Arial"/>
          <w:sz w:val="20"/>
        </w:rPr>
        <w:t>$8.3 million</w:t>
      </w:r>
      <w:r>
        <w:rPr>
          <w:rFonts w:ascii="Arial" w:eastAsia="Arial" w:hAnsi="Arial" w:cs="Arial"/>
          <w:sz w:val="20"/>
        </w:rPr>
        <w:t>, respectively.</w:t>
      </w:r>
      <w:r>
        <w:rPr>
          <w:rFonts w:ascii="Arial" w:eastAsia="Arial" w:hAnsi="Arial" w:cs="Arial"/>
          <w:sz w:val="20"/>
        </w:rPr>
        <w:t xml:space="preserve"> </w:t>
      </w:r>
      <w:r>
        <w:rPr>
          <w:rFonts w:ascii="Arial" w:eastAsia="Arial" w:hAnsi="Arial" w:cs="Arial"/>
          <w:sz w:val="20"/>
        </w:rPr>
        <w:t xml:space="preserve">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2020</w:t>
      </w:r>
      <w:r>
        <w:rPr>
          <w:rFonts w:ascii="Arial" w:eastAsia="Arial" w:hAnsi="Arial" w:cs="Arial"/>
          <w:sz w:val="20"/>
        </w:rPr>
        <w:t xml:space="preserve"> our share of net earnings on our investment in </w:t>
      </w:r>
      <w:r>
        <w:rPr>
          <w:rFonts w:ascii="Arial" w:eastAsia="Arial" w:hAnsi="Arial" w:cs="Arial"/>
          <w:sz w:val="20"/>
        </w:rPr>
        <w:t xml:space="preserve">Enhanzed Re was </w:t>
      </w:r>
      <w:r>
        <w:rPr>
          <w:rFonts w:ascii="Arial" w:eastAsia="Arial" w:hAnsi="Arial" w:cs="Arial"/>
          <w:sz w:val="20"/>
        </w:rPr>
        <w:t>$103.7 million</w:t>
      </w:r>
      <w:r>
        <w:rPr>
          <w:rFonts w:ascii="Arial" w:eastAsia="Arial" w:hAnsi="Arial" w:cs="Arial"/>
          <w:sz w:val="20"/>
        </w:rPr>
        <w:t xml:space="preserve"> and </w:t>
      </w:r>
      <w:r>
        <w:rPr>
          <w:rFonts w:ascii="Arial" w:eastAsia="Arial" w:hAnsi="Arial" w:cs="Arial"/>
          <w:sz w:val="20"/>
        </w:rPr>
        <w:t>$5.9 million</w:t>
      </w:r>
      <w:r>
        <w:rPr>
          <w:rFonts w:ascii="Arial" w:eastAsia="Arial" w:hAnsi="Arial" w:cs="Arial"/>
          <w:sz w:val="20"/>
        </w:rPr>
        <w:t>, respectively.</w:t>
      </w:r>
    </w:p>
    <w:p>
      <w:pPr>
        <w:keepNext w:val="0"/>
        <w:keepLines w:val="0"/>
        <w:pageBreakBefore w:val="0"/>
        <w:widowControl w:val="0"/>
        <w:numPr>
          <w:ilvl w:val="0"/>
          <w:numId w:val="0"/>
        </w:numPr>
        <w:spacing w:before="100" w:after="0" w:line="288" w:lineRule="auto"/>
        <w:ind w:left="0" w:right="0" w:firstLine="540"/>
        <w:jc w:val="left"/>
        <w:outlineLvl w:val="9"/>
        <w:sectPr>
          <w:headerReference w:type="default" r:id="rId136"/>
          <w:type w:val="continuous"/>
          <w:pgSz w:w="12240" w:h="15840"/>
          <w:pgMar w:top="1260" w:right="990" w:bottom="900" w:left="990" w:header="270" w:footer="270"/>
          <w:cols w:space="708"/>
        </w:sectPr>
      </w:pP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125" w:name="Section134"/>
      <w:bookmarkEnd w:id="125"/>
      <w:r>
        <w:rPr>
          <w:rFonts w:ascii="Arial" w:eastAsia="Arial" w:hAnsi="Arial" w:cs="Arial"/>
          <w:sz w:val="20"/>
        </w:rPr>
        <w:t xml:space="preserve">We have ceded </w:t>
      </w:r>
      <w:r>
        <w:rPr>
          <w:rFonts w:ascii="Arial" w:eastAsia="Arial" w:hAnsi="Arial" w:cs="Arial"/>
          <w:sz w:val="20"/>
        </w:rPr>
        <w:t>10%</w:t>
      </w:r>
      <w:r>
        <w:rPr>
          <w:rFonts w:ascii="Arial" w:eastAsia="Arial" w:hAnsi="Arial" w:cs="Arial"/>
          <w:sz w:val="20"/>
        </w:rPr>
        <w:t xml:space="preserve"> of the 2019 Zurich transaction</w:t>
      </w:r>
      <w:r>
        <w:rPr>
          <w:rFonts w:ascii="Arial" w:eastAsia="Arial" w:hAnsi="Arial" w:cs="Arial"/>
          <w:sz w:val="20"/>
        </w:rPr>
        <w:t xml:space="preserve">, </w:t>
      </w:r>
      <w:r>
        <w:rPr>
          <w:rFonts w:ascii="Arial" w:eastAsia="Arial" w:hAnsi="Arial" w:cs="Arial"/>
          <w:sz w:val="20"/>
        </w:rPr>
        <w:t>the 2020 AXA</w:t>
      </w:r>
      <w:r>
        <w:rPr>
          <w:rFonts w:ascii="Arial" w:eastAsia="Arial" w:hAnsi="Arial" w:cs="Arial"/>
          <w:sz w:val="20"/>
        </w:rPr>
        <w:t xml:space="preserve"> Group</w:t>
      </w:r>
      <w:r>
        <w:rPr>
          <w:rFonts w:ascii="Arial" w:eastAsia="Arial" w:hAnsi="Arial" w:cs="Arial"/>
          <w:sz w:val="20"/>
        </w:rPr>
        <w:t xml:space="preserve"> transaction</w:t>
      </w:r>
      <w:r>
        <w:rPr>
          <w:rFonts w:ascii="Arial" w:eastAsia="Arial" w:hAnsi="Arial" w:cs="Arial"/>
          <w:sz w:val="20"/>
        </w:rPr>
        <w:t xml:space="preserve"> and the 2021 Lib</w:t>
      </w:r>
      <w:r>
        <w:rPr>
          <w:rFonts w:ascii="Arial" w:eastAsia="Arial" w:hAnsi="Arial" w:cs="Arial"/>
          <w:sz w:val="20"/>
        </w:rPr>
        <w:t>erty Mutual and CNA transactions</w:t>
      </w:r>
      <w:r>
        <w:rPr>
          <w:rFonts w:ascii="Arial" w:eastAsia="Arial" w:hAnsi="Arial" w:cs="Arial"/>
          <w:sz w:val="20"/>
        </w:rPr>
        <w:t>,</w:t>
      </w:r>
      <w:r>
        <w:rPr>
          <w:rFonts w:ascii="Arial" w:eastAsia="Arial" w:hAnsi="Arial" w:cs="Arial"/>
          <w:sz w:val="20"/>
        </w:rPr>
        <w:t xml:space="preserve"> which </w:t>
      </w:r>
      <w:r>
        <w:rPr>
          <w:rFonts w:ascii="Arial" w:eastAsia="Arial" w:hAnsi="Arial" w:cs="Arial"/>
          <w:sz w:val="20"/>
        </w:rPr>
        <w:t>are</w:t>
      </w:r>
      <w:r>
        <w:rPr>
          <w:rFonts w:ascii="Arial" w:eastAsia="Arial" w:hAnsi="Arial" w:cs="Arial"/>
          <w:sz w:val="20"/>
        </w:rPr>
        <w:t xml:space="preserve"> </w:t>
      </w:r>
      <w:r>
        <w:rPr>
          <w:rFonts w:ascii="Arial" w:eastAsia="Arial" w:hAnsi="Arial" w:cs="Arial"/>
          <w:sz w:val="20"/>
        </w:rPr>
        <w:t>d</w:t>
      </w:r>
      <w:r>
        <w:rPr>
          <w:rFonts w:ascii="Arial" w:eastAsia="Arial" w:hAnsi="Arial" w:cs="Arial"/>
          <w:sz w:val="20"/>
        </w:rPr>
        <w:t>e</w:t>
      </w:r>
      <w:r>
        <w:rPr>
          <w:rFonts w:ascii="Arial" w:eastAsia="Arial" w:hAnsi="Arial" w:cs="Arial"/>
          <w:sz w:val="20"/>
        </w:rPr>
        <w:t>s</w:t>
      </w:r>
      <w:r>
        <w:rPr>
          <w:rFonts w:ascii="Arial" w:eastAsia="Arial" w:hAnsi="Arial" w:cs="Arial"/>
          <w:sz w:val="20"/>
        </w:rPr>
        <w:t>c</w:t>
      </w:r>
      <w:r>
        <w:rPr>
          <w:rFonts w:ascii="Arial" w:eastAsia="Arial" w:hAnsi="Arial" w:cs="Arial"/>
          <w:sz w:val="20"/>
        </w:rPr>
        <w:t>r</w:t>
      </w:r>
      <w:r>
        <w:rPr>
          <w:rFonts w:ascii="Arial" w:eastAsia="Arial" w:hAnsi="Arial" w:cs="Arial"/>
          <w:sz w:val="20"/>
        </w:rPr>
        <w:t>i</w:t>
      </w:r>
      <w:r>
        <w:rPr>
          <w:rFonts w:ascii="Arial" w:eastAsia="Arial" w:hAnsi="Arial" w:cs="Arial"/>
          <w:sz w:val="20"/>
        </w:rPr>
        <w:t>b</w:t>
      </w:r>
      <w:r>
        <w:rPr>
          <w:rFonts w:ascii="Arial" w:eastAsia="Arial" w:hAnsi="Arial" w:cs="Arial"/>
          <w:sz w:val="20"/>
        </w:rPr>
        <w:t>e</w:t>
      </w:r>
      <w:r>
        <w:rPr>
          <w:rFonts w:ascii="Arial" w:eastAsia="Arial" w:hAnsi="Arial" w:cs="Arial"/>
          <w:sz w:val="20"/>
        </w:rPr>
        <w:t>d</w:t>
      </w:r>
      <w:r>
        <w:rPr>
          <w:rFonts w:ascii="Arial" w:eastAsia="Arial" w:hAnsi="Arial" w:cs="Arial"/>
          <w:sz w:val="20"/>
        </w:rPr>
        <w:t xml:space="preserve"> </w:t>
      </w:r>
      <w:r>
        <w:rPr>
          <w:rFonts w:ascii="Arial" w:eastAsia="Arial" w:hAnsi="Arial" w:cs="Arial"/>
          <w:sz w:val="20"/>
        </w:rPr>
        <w:t>i</w:t>
      </w:r>
      <w:r>
        <w:rPr>
          <w:rFonts w:ascii="Arial" w:eastAsia="Arial" w:hAnsi="Arial" w:cs="Arial"/>
          <w:sz w:val="20"/>
        </w:rPr>
        <w:t>n</w:t>
      </w:r>
      <w:r>
        <w:rPr>
          <w:rFonts w:ascii="Arial" w:eastAsia="Arial" w:hAnsi="Arial" w:cs="Arial"/>
          <w:sz w:val="20"/>
        </w:rPr>
        <w:t xml:space="preserve"> </w:t>
      </w:r>
      <w:r>
        <w:rPr>
          <w:rFonts w:ascii="Arial" w:eastAsia="Arial" w:hAnsi="Arial" w:cs="Arial"/>
          <w:sz w:val="20"/>
        </w:rPr>
        <w:t>Note 2 - "Significant New Business,"</w:t>
      </w:r>
      <w:r>
        <w:rPr>
          <w:rFonts w:ascii="Arial" w:eastAsia="Arial" w:hAnsi="Arial" w:cs="Arial"/>
          <w:sz w:val="20"/>
        </w:rPr>
        <w:t xml:space="preserve"> to Enhanzed Re on the same terms and conditions as those received by Enstar.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During the fourth quarter of </w:t>
      </w:r>
      <w:r>
        <w:rPr>
          <w:rFonts w:ascii="Arial" w:eastAsia="Arial" w:hAnsi="Arial" w:cs="Arial"/>
          <w:sz w:val="20"/>
        </w:rPr>
        <w:t>2020,</w:t>
      </w:r>
      <w:r>
        <w:rPr>
          <w:rFonts w:ascii="Arial" w:eastAsia="Arial" w:hAnsi="Arial" w:cs="Arial"/>
          <w:sz w:val="20"/>
        </w:rPr>
        <w:t xml:space="preserve"> one of our UK-based Run-off subsidiaries entered into</w:t>
      </w:r>
      <w:r>
        <w:rPr>
          <w:rFonts w:ascii="Arial" w:eastAsia="Arial" w:hAnsi="Arial" w:cs="Arial"/>
          <w:sz w:val="20"/>
          <w:shd w:val="clear" w:color="auto" w:fill="FFFFFF"/>
        </w:rPr>
        <w:t xml:space="preserve"> a </w:t>
      </w:r>
      <w:r>
        <w:rPr>
          <w:rFonts w:ascii="Arial" w:eastAsia="Arial" w:hAnsi="Arial" w:cs="Arial"/>
          <w:sz w:val="20"/>
          <w:shd w:val="clear" w:color="auto" w:fill="FFFFFF"/>
        </w:rPr>
        <w:t>50%</w:t>
      </w:r>
      <w:r>
        <w:rPr>
          <w:rFonts w:ascii="Arial" w:eastAsia="Arial" w:hAnsi="Arial" w:cs="Arial"/>
          <w:sz w:val="20"/>
          <w:shd w:val="clear" w:color="auto" w:fill="FFFFFF"/>
        </w:rPr>
        <w:t xml:space="preserve"> Quota Share reinsurance agreement with Enhanzed Re.</w:t>
      </w:r>
      <w:r>
        <w:rPr>
          <w:rFonts w:ascii="Arial" w:eastAsia="Arial" w:hAnsi="Arial" w:cs="Arial"/>
          <w:sz w:val="20"/>
        </w:rPr>
        <w:t xml:space="preserve"> The reinsurance is on a funds held basis with fixed crediting</w:t>
      </w:r>
      <w:r>
        <w:rPr>
          <w:rFonts w:ascii="Arial" w:eastAsia="Arial" w:hAnsi="Arial" w:cs="Arial"/>
          <w:sz w:val="20"/>
        </w:rPr>
        <w:t xml:space="preserve"> rates</w:t>
      </w:r>
      <w:r>
        <w:rPr>
          <w:rFonts w:ascii="Arial" w:eastAsia="Arial" w:hAnsi="Arial" w:cs="Arial"/>
          <w:sz w:val="20"/>
        </w:rPr>
        <w:t>.</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137"/>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126" w:name="Section135"/>
      <w:bookmarkEnd w:id="126"/>
      <w:r>
        <w:rPr>
          <w:rFonts w:ascii="Arial" w:eastAsia="Arial" w:hAnsi="Arial" w:cs="Arial"/>
          <w:sz w:val="20"/>
        </w:rPr>
        <w:t xml:space="preserve">Our </w:t>
      </w:r>
      <w:r>
        <w:rPr>
          <w:rFonts w:ascii="Arial" w:eastAsia="Arial" w:hAnsi="Arial" w:cs="Arial"/>
          <w:sz w:val="20"/>
        </w:rPr>
        <w:t xml:space="preserve">condensed </w:t>
      </w:r>
      <w:r>
        <w:rPr>
          <w:rFonts w:ascii="Arial" w:eastAsia="Arial" w:hAnsi="Arial" w:cs="Arial"/>
          <w:sz w:val="20"/>
        </w:rPr>
        <w:t>consolidated balance sheet included the following balances between us and Enhanzed Re:</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135"/>
        <w:gridCol w:w="160"/>
        <w:gridCol w:w="1765"/>
        <w:gridCol w:w="100"/>
        <w:gridCol w:w="75"/>
        <w:gridCol w:w="160"/>
        <w:gridCol w:w="176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61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December 31, 2020</w:t>
            </w:r>
          </w:p>
        </w:tc>
      </w:tr>
      <w:tr>
        <w:tblPrEx>
          <w:tblW w:w="10465" w:type="dxa"/>
          <w:jc w:val="left"/>
          <w:tblInd w:w="0" w:type="dxa"/>
          <w:tblCellMar>
            <w:left w:w="108" w:type="dxa"/>
            <w:right w:w="108" w:type="dxa"/>
          </w:tblCellMar>
        </w:tblPrEx>
        <w:trPr>
          <w:cantSplit/>
          <w:trHeight w:hRule="exact" w:val="300"/>
          <w:jc w:val="left"/>
        </w:trPr>
        <w:tc>
          <w:tcPr>
            <w:tcW w:w="61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Balances under ceding quota share:</w:t>
            </w:r>
          </w:p>
        </w:tc>
        <w:tc>
          <w:tcPr>
            <w:tcW w:w="202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2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61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Reinsurance balances recoverable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226,003 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208,379 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61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Funds held</w:t>
            </w:r>
          </w:p>
        </w:tc>
        <w:tc>
          <w:tcPr>
            <w:tcW w:w="19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242,483 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193,981 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1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Insurance balances payables</w:t>
            </w:r>
          </w:p>
        </w:tc>
        <w:tc>
          <w:tcPr>
            <w:tcW w:w="19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61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613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Other assets</w:t>
            </w:r>
          </w:p>
        </w:tc>
        <w:tc>
          <w:tcPr>
            <w:tcW w:w="192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7,767 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92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730 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p>
        </w:tc>
      </w:tr>
    </w:tbl>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Our</w:t>
      </w:r>
      <w:r>
        <w:rPr>
          <w:rFonts w:ascii="Arial" w:eastAsia="Arial" w:hAnsi="Arial" w:cs="Arial"/>
          <w:sz w:val="20"/>
        </w:rPr>
        <w:t xml:space="preserve"> condensed</w:t>
      </w:r>
      <w:r>
        <w:rPr>
          <w:rFonts w:ascii="Arial" w:eastAsia="Arial" w:hAnsi="Arial" w:cs="Arial"/>
          <w:sz w:val="20"/>
        </w:rPr>
        <w:t xml:space="preserve"> consolidated statement of earnings included the following amounts between us and Enhanzed Re:</w:t>
      </w: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65"/>
        <w:gridCol w:w="160"/>
        <w:gridCol w:w="1075"/>
        <w:gridCol w:w="100"/>
        <w:gridCol w:w="75"/>
        <w:gridCol w:w="160"/>
        <w:gridCol w:w="1075"/>
        <w:gridCol w:w="100"/>
        <w:gridCol w:w="75"/>
        <w:gridCol w:w="160"/>
        <w:gridCol w:w="1075"/>
        <w:gridCol w:w="100"/>
        <w:gridCol w:w="75"/>
        <w:gridCol w:w="160"/>
        <w:gridCol w:w="1075"/>
        <w:gridCol w:w="100"/>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46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74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74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r>
      <w:tr>
        <w:tblPrEx>
          <w:tblW w:w="10435" w:type="dxa"/>
          <w:jc w:val="left"/>
          <w:tblInd w:w="0" w:type="dxa"/>
          <w:tblCellMar>
            <w:left w:w="108" w:type="dxa"/>
            <w:right w:w="108" w:type="dxa"/>
          </w:tblCellMar>
        </w:tblPrEx>
        <w:trPr>
          <w:cantSplit/>
          <w:trHeight w:hRule="exact" w:val="300"/>
          <w:jc w:val="left"/>
        </w:trPr>
        <w:tc>
          <w:tcPr>
            <w:tcW w:w="46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74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74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r>
      <w:tr>
        <w:tblPrEx>
          <w:tblW w:w="10435" w:type="dxa"/>
          <w:jc w:val="left"/>
          <w:tblInd w:w="0" w:type="dxa"/>
          <w:tblCellMar>
            <w:left w:w="108" w:type="dxa"/>
            <w:right w:w="108" w:type="dxa"/>
          </w:tblCellMar>
        </w:tblPrEx>
        <w:trPr>
          <w:cantSplit/>
          <w:trHeight w:hRule="exact" w:val="300"/>
          <w:jc w:val="left"/>
        </w:trPr>
        <w:tc>
          <w:tcPr>
            <w:tcW w:w="46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35" w:type="dxa"/>
          <w:jc w:val="left"/>
          <w:tblInd w:w="0" w:type="dxa"/>
          <w:tblCellMar>
            <w:left w:w="108" w:type="dxa"/>
            <w:right w:w="108" w:type="dxa"/>
          </w:tblCellMar>
        </w:tblPrEx>
        <w:trPr>
          <w:cantSplit/>
          <w:trHeight w:hRule="exact" w:val="300"/>
          <w:jc w:val="left"/>
        </w:trPr>
        <w:tc>
          <w:tcPr>
            <w:tcW w:w="466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Amounts under ceding quota share:</w:t>
            </w: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300"/>
          <w:jc w:val="left"/>
        </w:trPr>
        <w:tc>
          <w:tcPr>
            <w:tcW w:w="46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Ceded premium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(1,641)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35" w:type="dxa"/>
          <w:jc w:val="left"/>
          <w:tblInd w:w="0" w:type="dxa"/>
          <w:tblCellMar>
            <w:left w:w="108" w:type="dxa"/>
            <w:right w:w="108" w:type="dxa"/>
          </w:tblCellMar>
        </w:tblPrEx>
        <w:trPr>
          <w:cantSplit/>
          <w:trHeight w:hRule="exact" w:val="300"/>
          <w:jc w:val="left"/>
        </w:trPr>
        <w:tc>
          <w:tcPr>
            <w:tcW w:w="46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Fees and commission income</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46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Net investment expense</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(1,280)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(2,437)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46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Net realized and unrealized gains</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46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Other income (expense)</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(3,172)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(2,881)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46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Net incurred losses and LAE</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1,054 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46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Acquisition costs</w:t>
            </w:r>
          </w:p>
        </w:tc>
        <w:tc>
          <w:tcPr>
            <w:tcW w:w="12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373 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46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20"/>
              </w:rPr>
              <w:t>Total net loss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(3,185)</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(824)</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(2,871)</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35" w:type="dxa"/>
          <w:jc w:val="left"/>
          <w:tblInd w:w="0" w:type="dxa"/>
          <w:tblCellMar>
            <w:left w:w="108" w:type="dxa"/>
            <w:right w:w="108" w:type="dxa"/>
          </w:tblCellMar>
        </w:tblPrEx>
        <w:trPr>
          <w:cantSplit/>
          <w:trHeight w:hRule="exact" w:val="60"/>
          <w:jc w:val="left"/>
        </w:trPr>
        <w:tc>
          <w:tcPr>
            <w:tcW w:w="46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300"/>
          <w:jc w:val="left"/>
        </w:trPr>
        <w:tc>
          <w:tcPr>
            <w:tcW w:w="46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Change in unrealized losses on AFS investments</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(665)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(1,288)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p>
        </w:tc>
      </w:tr>
    </w:tbl>
    <w:p>
      <w:pPr>
        <w:keepNext/>
        <w:keepLines/>
        <w:pageBreakBefore w:val="0"/>
        <w:widowControl w:val="0"/>
        <w:numPr>
          <w:ilvl w:val="0"/>
          <w:numId w:val="0"/>
        </w:numPr>
        <w:spacing w:before="100" w:after="0" w:line="288" w:lineRule="auto"/>
        <w:ind w:left="0" w:right="0" w:firstLine="720"/>
        <w:jc w:val="both"/>
        <w:outlineLvl w:val="9"/>
        <w:rPr>
          <w:rFonts w:ascii="Arial" w:eastAsia="Arial" w:hAnsi="Arial" w:cs="Arial"/>
          <w:sz w:val="20"/>
        </w:rPr>
      </w:pPr>
      <w:r>
        <w:rPr>
          <w:rFonts w:ascii="Arial" w:eastAsia="Arial" w:hAnsi="Arial" w:cs="Arial"/>
          <w:sz w:val="20"/>
        </w:rPr>
        <w:t xml:space="preserve">Refer to </w:t>
      </w:r>
      <w:r>
        <w:rPr>
          <w:rFonts w:ascii="Arial" w:eastAsia="Arial" w:hAnsi="Arial" w:cs="Arial"/>
          <w:sz w:val="20"/>
        </w:rPr>
        <w:t>Note 23 - "Subsequent Events"</w:t>
      </w:r>
      <w:r>
        <w:rPr>
          <w:rFonts w:ascii="Arial" w:eastAsia="Arial" w:hAnsi="Arial" w:cs="Arial"/>
          <w:sz w:val="20"/>
        </w:rPr>
        <w:t xml:space="preserve"> for additional information related</w:t>
      </w:r>
      <w:r>
        <w:rPr>
          <w:rFonts w:ascii="Arial" w:eastAsia="Arial" w:hAnsi="Arial" w:cs="Arial"/>
          <w:sz w:val="20"/>
        </w:rPr>
        <w:t xml:space="preserve"> to</w:t>
      </w:r>
      <w:r>
        <w:rPr>
          <w:rFonts w:ascii="Arial" w:eastAsia="Arial" w:hAnsi="Arial" w:cs="Arial"/>
          <w:sz w:val="20"/>
        </w:rPr>
        <w:t xml:space="preserve"> transactions with Enhanzed Re subsequent to June 30, 2021</w:t>
      </w:r>
      <w:r>
        <w:rPr>
          <w:rFonts w:ascii="Arial" w:eastAsia="Arial" w:hAnsi="Arial" w:cs="Arial"/>
          <w:sz w:val="20"/>
        </w:rPr>
        <w:t>.</w:t>
      </w:r>
    </w:p>
    <w:p>
      <w:pPr>
        <w:keepNext/>
        <w:keepLines/>
        <w:pageBreakBefore w:val="0"/>
        <w:widowControl w:val="0"/>
        <w:numPr>
          <w:ilvl w:val="0"/>
          <w:numId w:val="0"/>
        </w:numPr>
        <w:spacing w:before="100" w:after="0" w:line="288" w:lineRule="auto"/>
        <w:ind w:left="0" w:right="0" w:firstLine="720"/>
        <w:jc w:val="both"/>
        <w:outlineLvl w:val="9"/>
        <w:rPr>
          <w:rFonts w:ascii="Arial" w:eastAsia="Arial" w:hAnsi="Arial" w:cs="Arial"/>
          <w:sz w:val="20"/>
        </w:rPr>
        <w:sectPr>
          <w:headerReference w:type="default" r:id="rId138"/>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127" w:name="Section136"/>
      <w:bookmarkEnd w:id="127"/>
      <w:r>
        <w:rPr>
          <w:rFonts w:ascii="Arial" w:eastAsia="Arial" w:hAnsi="Arial" w:cs="Arial"/>
          <w:b/>
          <w:i/>
          <w:sz w:val="20"/>
        </w:rPr>
        <w:t>Core Specialty</w:t>
      </w:r>
    </w:p>
    <w:p>
      <w:pPr>
        <w:keepNext/>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Following the sale and recapitalization of StarStone U.S. as described in </w:t>
      </w:r>
      <w:r>
        <w:rPr>
          <w:rFonts w:ascii="Arial" w:eastAsia="Arial" w:hAnsi="Arial" w:cs="Arial"/>
          <w:sz w:val="20"/>
        </w:rPr>
        <w:t>Note 3 - "Divestitures, Held-for-Sale Businesses and Discontinued Operations,"</w:t>
      </w:r>
      <w:r>
        <w:rPr>
          <w:rFonts w:ascii="Arial" w:eastAsia="Arial" w:hAnsi="Arial" w:cs="Arial"/>
          <w:sz w:val="20"/>
        </w:rPr>
        <w:t xml:space="preserve"> our investment in the common shares of Core Specialty, which is included in equity method investments on our </w:t>
      </w:r>
      <w:r>
        <w:rPr>
          <w:rFonts w:ascii="Arial" w:eastAsia="Arial" w:hAnsi="Arial" w:cs="Arial"/>
          <w:sz w:val="20"/>
        </w:rPr>
        <w:t xml:space="preserve">condensed </w:t>
      </w:r>
      <w:r>
        <w:rPr>
          <w:rFonts w:ascii="Arial" w:eastAsia="Arial" w:hAnsi="Arial" w:cs="Arial"/>
          <w:sz w:val="20"/>
        </w:rPr>
        <w:t xml:space="preserve">consolidated balance sheet, was </w:t>
      </w:r>
      <w:r>
        <w:rPr>
          <w:rFonts w:ascii="Arial" w:eastAsia="Arial" w:hAnsi="Arial" w:cs="Arial"/>
          <w:sz w:val="20"/>
        </w:rPr>
        <w:t>$224.3 million</w:t>
      </w: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 xml:space="preserve"> (December 31, 2020: </w:t>
      </w:r>
      <w:r>
        <w:rPr>
          <w:rFonts w:ascii="Arial" w:eastAsia="Arial" w:hAnsi="Arial" w:cs="Arial"/>
          <w:sz w:val="20"/>
        </w:rPr>
        <w:t>$235.0 million</w:t>
      </w:r>
      <w:r>
        <w:rPr>
          <w:rFonts w:ascii="Arial" w:eastAsia="Arial" w:hAnsi="Arial" w:cs="Arial"/>
          <w:sz w:val="20"/>
        </w:rPr>
        <w:t xml:space="preserve">). As a result of the completion of the Exchange Transaction on </w:t>
      </w:r>
      <w:r>
        <w:rPr>
          <w:rFonts w:ascii="Arial" w:eastAsia="Arial" w:hAnsi="Arial" w:cs="Arial"/>
          <w:sz w:val="20"/>
        </w:rPr>
        <w:t>January 1, 2021</w:t>
      </w:r>
      <w:r>
        <w:rPr>
          <w:rFonts w:ascii="Arial" w:eastAsia="Arial" w:hAnsi="Arial" w:cs="Arial"/>
          <w:sz w:val="20"/>
        </w:rPr>
        <w:t xml:space="preserve">, as discussed in </w:t>
      </w:r>
      <w:r>
        <w:rPr>
          <w:rFonts w:ascii="Arial" w:eastAsia="Arial" w:hAnsi="Arial" w:cs="Arial"/>
          <w:sz w:val="20"/>
        </w:rPr>
        <w:t>Note 3 - "Divestitures, Held-for-Sale Businesses and Discontinued Operations"</w:t>
      </w:r>
      <w:r>
        <w:rPr>
          <w:rFonts w:ascii="Arial" w:eastAsia="Arial" w:hAnsi="Arial" w:cs="Arial"/>
          <w:sz w:val="20"/>
        </w:rPr>
        <w:t xml:space="preserve">, as well as in  </w:t>
      </w:r>
      <w:r>
        <w:rPr>
          <w:rFonts w:ascii="Arial" w:eastAsia="Arial" w:hAnsi="Arial" w:cs="Arial"/>
          <w:sz w:val="20"/>
        </w:rPr>
        <w:t>Note 15 - "Noncontrolling Interests"</w:t>
      </w:r>
      <w:r>
        <w:rPr>
          <w:rFonts w:ascii="Arial" w:eastAsia="Arial" w:hAnsi="Arial" w:cs="Arial"/>
          <w:sz w:val="20"/>
        </w:rPr>
        <w:t xml:space="preserve">, our investment in Core Specialty was reduced by </w:t>
      </w:r>
      <w:r>
        <w:rPr>
          <w:rFonts w:ascii="Arial" w:eastAsia="Arial" w:hAnsi="Arial" w:cs="Arial"/>
          <w:sz w:val="20"/>
        </w:rPr>
        <w:t>$4.0 million</w:t>
      </w: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 xml:space="preserve">During the </w:t>
      </w:r>
      <w:r>
        <w:rPr>
          <w:rFonts w:ascii="Arial" w:eastAsia="Arial" w:hAnsi="Arial" w:cs="Arial"/>
          <w:sz w:val="20"/>
        </w:rPr>
        <w:t>three and 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 xml:space="preserve">our share of net loss on our investment in </w:t>
      </w:r>
      <w:r>
        <w:rPr>
          <w:rFonts w:ascii="Arial" w:eastAsia="Arial" w:hAnsi="Arial" w:cs="Arial"/>
          <w:sz w:val="20"/>
        </w:rPr>
        <w:t>Core Specialty was</w:t>
      </w:r>
      <w:r>
        <w:rPr>
          <w:rFonts w:ascii="Arial" w:eastAsia="Arial" w:hAnsi="Arial" w:cs="Arial"/>
          <w:sz w:val="20"/>
        </w:rPr>
        <w:t xml:space="preserve"> </w:t>
      </w:r>
      <w:r>
        <w:rPr>
          <w:rFonts w:ascii="Arial" w:eastAsia="Arial" w:hAnsi="Arial" w:cs="Arial"/>
          <w:sz w:val="20"/>
        </w:rPr>
        <w:t>$3.7 million</w:t>
      </w:r>
      <w:r>
        <w:rPr>
          <w:rFonts w:ascii="Arial" w:eastAsia="Arial" w:hAnsi="Arial" w:cs="Arial"/>
          <w:sz w:val="20"/>
        </w:rPr>
        <w:t xml:space="preserve"> and</w:t>
      </w:r>
      <w:r>
        <w:rPr>
          <w:rFonts w:ascii="Arial" w:eastAsia="Arial" w:hAnsi="Arial" w:cs="Arial"/>
          <w:sz w:val="20"/>
        </w:rPr>
        <w:t xml:space="preserve"> </w:t>
      </w:r>
      <w:r>
        <w:rPr>
          <w:rFonts w:ascii="Arial" w:eastAsia="Arial" w:hAnsi="Arial" w:cs="Arial"/>
          <w:sz w:val="20"/>
        </w:rPr>
        <w:t>$6.7 million</w:t>
      </w:r>
      <w:r>
        <w:rPr>
          <w:rFonts w:ascii="Arial" w:eastAsia="Arial" w:hAnsi="Arial" w:cs="Arial"/>
          <w:sz w:val="20"/>
        </w:rPr>
        <w:t>, respectively</w:t>
      </w:r>
      <w:r>
        <w:rPr>
          <w:rFonts w:ascii="Arial" w:eastAsia="Arial" w:hAnsi="Arial" w:cs="Arial"/>
          <w:sz w:val="20"/>
        </w:rPr>
        <w:t xml:space="preserve">. We account for our equity method investment in Core Specialty on a one quarter lag.  </w:t>
      </w:r>
    </w:p>
    <w:p>
      <w:pPr>
        <w:keepNext/>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In connection with the sale and recapitalization of StarStone U.S. we entered into an LPT and ADC reinsurance agreement with respect to StarStone U.S.’ legacy reserves. Concurrent with the closing of the LPT and ADC reinsurance agreement, we entered into an ASA with StarStone U.S., through which one of our wholly-owned subsidiaries was appointed as an independent contractor to provide certain administrative services covering the business we assumed from StarStone U.S. through the LPT and ADC reinsurance agreement. </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In addition, concurrent with the sale of StarStone U.S. to Core Specialty, one of our wholly-owned subsidiaries entered into a TSA with Core Specialty through which our subsidiary and Core Specialty agreed to provide certain transitional services to each other relating to the StarStone U.S. businesses, for a specified period of time.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b/>
          <w:i/>
          <w:sz w:val="20"/>
          <w:shd w:val="clear" w:color="auto" w:fill="FFFF00"/>
        </w:rPr>
      </w:pPr>
      <w:r>
        <w:rPr>
          <w:rFonts w:ascii="Arial" w:eastAsia="Arial" w:hAnsi="Arial" w:cs="Arial"/>
          <w:sz w:val="20"/>
        </w:rPr>
        <w:t>On completion of the s</w:t>
      </w:r>
      <w:r>
        <w:rPr>
          <w:rFonts w:ascii="Arial" w:eastAsia="Arial" w:hAnsi="Arial" w:cs="Arial"/>
          <w:sz w:val="20"/>
        </w:rPr>
        <w:t>ale and recapitalization of StarStone U.S. on</w:t>
      </w:r>
      <w:r>
        <w:rPr>
          <w:rFonts w:ascii="Arial" w:eastAsia="Arial" w:hAnsi="Arial" w:cs="Arial"/>
          <w:sz w:val="20"/>
        </w:rPr>
        <w:t xml:space="preserve"> </w:t>
      </w:r>
      <w:r>
        <w:rPr>
          <w:rFonts w:ascii="Arial" w:eastAsia="Arial" w:hAnsi="Arial" w:cs="Arial"/>
          <w:sz w:val="20"/>
        </w:rPr>
        <w:t>November 30, 2020</w:t>
      </w:r>
      <w:r>
        <w:rPr>
          <w:rFonts w:ascii="Arial" w:eastAsia="Arial" w:hAnsi="Arial" w:cs="Arial"/>
          <w:sz w:val="20"/>
        </w:rPr>
        <w:t xml:space="preserve">, we received </w:t>
      </w:r>
      <w:r>
        <w:rPr>
          <w:rFonts w:ascii="Arial" w:eastAsia="Arial" w:hAnsi="Arial" w:cs="Arial"/>
          <w:sz w:val="20"/>
        </w:rPr>
        <w:t>$235.0 million</w:t>
      </w:r>
      <w:r>
        <w:rPr>
          <w:rFonts w:ascii="Arial" w:eastAsia="Arial" w:hAnsi="Arial" w:cs="Arial"/>
          <w:sz w:val="20"/>
        </w:rPr>
        <w:t xml:space="preserve"> of Core Specialty shares and </w:t>
      </w:r>
      <w:r>
        <w:rPr>
          <w:rFonts w:ascii="Arial" w:eastAsia="Arial" w:hAnsi="Arial" w:cs="Arial"/>
          <w:sz w:val="20"/>
        </w:rPr>
        <w:t>$51.5 million</w:t>
      </w:r>
      <w:r>
        <w:rPr>
          <w:rFonts w:ascii="Arial" w:eastAsia="Arial" w:hAnsi="Arial" w:cs="Arial"/>
          <w:sz w:val="20"/>
        </w:rPr>
        <w:t xml:space="preserve"> of cash. Subsequently, the cash component of the consideration was determined to be </w:t>
      </w:r>
      <w:r>
        <w:rPr>
          <w:rFonts w:ascii="Arial" w:eastAsia="Arial" w:hAnsi="Arial" w:cs="Arial"/>
          <w:sz w:val="20"/>
        </w:rPr>
        <w:t>$47.0 million</w:t>
      </w:r>
      <w:r>
        <w:rPr>
          <w:rFonts w:ascii="Arial" w:eastAsia="Arial" w:hAnsi="Arial" w:cs="Arial"/>
          <w:sz w:val="20"/>
        </w:rPr>
        <w:t xml:space="preserve"> with the surplus cash received of </w:t>
      </w:r>
      <w:r>
        <w:rPr>
          <w:rFonts w:ascii="Arial" w:eastAsia="Arial" w:hAnsi="Arial" w:cs="Arial"/>
          <w:sz w:val="20"/>
        </w:rPr>
        <w:t>$4.5 million</w:t>
      </w:r>
      <w:r>
        <w:rPr>
          <w:rFonts w:ascii="Arial" w:eastAsia="Arial" w:hAnsi="Arial" w:cs="Arial"/>
          <w:sz w:val="20"/>
        </w:rPr>
        <w:t xml:space="preserve"> being repaid to Core Specialty 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shd w:val="clear" w:color="auto" w:fill="FFFF00"/>
        </w:rPr>
      </w:pPr>
      <w:r>
        <w:rPr>
          <w:rFonts w:ascii="Arial" w:eastAsia="Arial" w:hAnsi="Arial" w:cs="Arial"/>
          <w:sz w:val="20"/>
        </w:rPr>
        <w:t>Furthermore, there are existing reinsurance agreements whereby (i) certain of our subsidiaries provide reinsurance protection to StarStone U.S. ("the assuming reinsurances") and (ii) StarStone U.S. provides reinsurance protection to certain of our subsidiaries ("the ceding reinsurances"). These arrangements remain in place.</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139"/>
          <w:type w:val="continuous"/>
          <w:pgSz w:w="12240" w:h="15840"/>
          <w:pgMar w:top="1260" w:right="990" w:bottom="900" w:left="990" w:header="270" w:footer="270"/>
          <w:cols w:space="708"/>
        </w:sectPr>
      </w:pP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bookmarkStart w:id="128" w:name="Section137"/>
      <w:bookmarkEnd w:id="128"/>
      <w:r>
        <w:rPr>
          <w:rFonts w:ascii="Arial" w:eastAsia="Arial" w:hAnsi="Arial" w:cs="Arial"/>
          <w:sz w:val="20"/>
        </w:rPr>
        <w:t xml:space="preserve">Our </w:t>
      </w:r>
      <w:r>
        <w:rPr>
          <w:rFonts w:ascii="Arial" w:eastAsia="Arial" w:hAnsi="Arial" w:cs="Arial"/>
          <w:sz w:val="20"/>
        </w:rPr>
        <w:t xml:space="preserve">condensed </w:t>
      </w:r>
      <w:r>
        <w:rPr>
          <w:rFonts w:ascii="Arial" w:eastAsia="Arial" w:hAnsi="Arial" w:cs="Arial"/>
          <w:sz w:val="20"/>
        </w:rPr>
        <w:t xml:space="preserve">consolidated balance sheets 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included the following balances between us and Core Specialty:</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120"/>
        <w:gridCol w:w="160"/>
        <w:gridCol w:w="1780"/>
        <w:gridCol w:w="100"/>
        <w:gridCol w:w="60"/>
        <w:gridCol w:w="160"/>
        <w:gridCol w:w="178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61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December 31, 2020</w:t>
            </w:r>
          </w:p>
        </w:tc>
      </w:tr>
      <w:tr>
        <w:tblPrEx>
          <w:tblW w:w="10465" w:type="dxa"/>
          <w:jc w:val="left"/>
          <w:tblInd w:w="0" w:type="dxa"/>
          <w:tblCellMar>
            <w:left w:w="108" w:type="dxa"/>
            <w:right w:w="108" w:type="dxa"/>
          </w:tblCellMar>
        </w:tblPrEx>
        <w:trPr>
          <w:cantSplit/>
          <w:trHeight w:hRule="exact" w:val="300"/>
          <w:jc w:val="left"/>
        </w:trPr>
        <w:tc>
          <w:tcPr>
            <w:tcW w:w="612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Balances under assuming quota share, LPT and ADC reinsurances:</w:t>
            </w:r>
          </w:p>
        </w:tc>
        <w:tc>
          <w:tcPr>
            <w:tcW w:w="204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Funds held by reinsured companies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50,426 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58,086 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Other assets</w:t>
            </w:r>
          </w:p>
        </w:tc>
        <w:tc>
          <w:tcPr>
            <w:tcW w:w="19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2,764 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38,846 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Losses and loss adjustment expenses</w:t>
            </w:r>
          </w:p>
        </w:tc>
        <w:tc>
          <w:tcPr>
            <w:tcW w:w="19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597,390 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682,637 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Insurance and reinsurance balances payable</w:t>
            </w:r>
          </w:p>
        </w:tc>
        <w:tc>
          <w:tcPr>
            <w:tcW w:w="19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60,840 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24,806 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Other liabilities</w:t>
            </w:r>
          </w:p>
        </w:tc>
        <w:tc>
          <w:tcPr>
            <w:tcW w:w="19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5,003 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61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Balances under ceding reinsurances:</w:t>
            </w:r>
          </w:p>
        </w:tc>
        <w:tc>
          <w:tcPr>
            <w:tcW w:w="204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Reinsurance balances recoverable on paid and unpaid losses</w:t>
            </w:r>
          </w:p>
        </w:tc>
        <w:tc>
          <w:tcPr>
            <w:tcW w:w="19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1,691 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1,736 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6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Balances under service agreements:</w:t>
            </w:r>
          </w:p>
        </w:tc>
        <w:tc>
          <w:tcPr>
            <w:tcW w:w="204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Other assets</w:t>
            </w:r>
          </w:p>
        </w:tc>
        <w:tc>
          <w:tcPr>
            <w:tcW w:w="19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5,231 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6,727 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Other liabilities</w:t>
            </w:r>
          </w:p>
        </w:tc>
        <w:tc>
          <w:tcPr>
            <w:tcW w:w="19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6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Balances under sale and recapitalization agreement:</w:t>
            </w:r>
          </w:p>
        </w:tc>
        <w:tc>
          <w:tcPr>
            <w:tcW w:w="204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120"/>
              <w:jc w:val="left"/>
            </w:pPr>
            <w:r>
              <w:rPr>
                <w:rFonts w:ascii="Arial" w:eastAsia="Arial" w:hAnsi="Arial" w:cs="Arial"/>
                <w:color w:val="000000"/>
                <w:sz w:val="20"/>
              </w:rPr>
              <w:t>Other liabilities</w:t>
            </w:r>
          </w:p>
        </w:tc>
        <w:tc>
          <w:tcPr>
            <w:tcW w:w="1940"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940"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4,512 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p>
        </w:tc>
      </w:tr>
    </w:tbl>
    <w:p>
      <w:pPr>
        <w:keepNext/>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Our consolidated statement of earnings included the following amounts between us and Core Specialty:</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030"/>
        <w:gridCol w:w="160"/>
        <w:gridCol w:w="1825"/>
        <w:gridCol w:w="100"/>
        <w:gridCol w:w="60"/>
        <w:gridCol w:w="160"/>
        <w:gridCol w:w="182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603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r>
      <w:tr>
        <w:tblPrEx>
          <w:tblW w:w="10465" w:type="dxa"/>
          <w:jc w:val="left"/>
          <w:tblInd w:w="0" w:type="dxa"/>
          <w:tblCellMar>
            <w:left w:w="108" w:type="dxa"/>
            <w:right w:w="108" w:type="dxa"/>
          </w:tblCellMar>
        </w:tblPrEx>
        <w:trPr>
          <w:cantSplit/>
          <w:trHeight w:hRule="exact" w:val="300"/>
          <w:jc w:val="left"/>
        </w:trPr>
        <w:tc>
          <w:tcPr>
            <w:tcW w:w="603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jc w:val="left"/>
          <w:tblInd w:w="0" w:type="dxa"/>
          <w:tblCellMar>
            <w:left w:w="108" w:type="dxa"/>
            <w:right w:w="108" w:type="dxa"/>
          </w:tblCellMar>
        </w:tblPrEx>
        <w:trPr>
          <w:cantSplit/>
          <w:trHeight w:hRule="exact" w:val="495"/>
          <w:jc w:val="left"/>
        </w:trPr>
        <w:tc>
          <w:tcPr>
            <w:tcW w:w="603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Transactions under assuming quota share, LPT and ADC reinsurances:</w:t>
            </w:r>
          </w:p>
        </w:tc>
        <w:tc>
          <w:tcPr>
            <w:tcW w:w="208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8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15"/>
          <w:jc w:val="left"/>
        </w:trPr>
        <w:tc>
          <w:tcPr>
            <w:tcW w:w="60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Net premiums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8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8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2,935 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15"/>
          <w:jc w:val="left"/>
        </w:trPr>
        <w:tc>
          <w:tcPr>
            <w:tcW w:w="60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Net incurred losses and loss adjustment expenses</w:t>
            </w: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9,221 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15"/>
          <w:jc w:val="left"/>
        </w:trPr>
        <w:tc>
          <w:tcPr>
            <w:tcW w:w="60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Acquisition costs</w:t>
            </w:r>
          </w:p>
        </w:tc>
        <w:tc>
          <w:tcPr>
            <w:tcW w:w="19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0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Net investment income</w:t>
            </w: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0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Other expense</w:t>
            </w:r>
          </w:p>
        </w:tc>
        <w:tc>
          <w:tcPr>
            <w:tcW w:w="19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603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15"/>
          <w:jc w:val="left"/>
        </w:trPr>
        <w:tc>
          <w:tcPr>
            <w:tcW w:w="60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Transactions under service agreements:</w:t>
            </w:r>
          </w:p>
        </w:tc>
        <w:tc>
          <w:tcPr>
            <w:tcW w:w="20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15"/>
          <w:jc w:val="left"/>
        </w:trPr>
        <w:tc>
          <w:tcPr>
            <w:tcW w:w="60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Fees and commission income</w:t>
            </w: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7,499 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603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60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Transactions under sale and recapitalization agreement:</w:t>
            </w:r>
          </w:p>
        </w:tc>
        <w:tc>
          <w:tcPr>
            <w:tcW w:w="20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60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Other Income</w:t>
            </w:r>
          </w:p>
        </w:tc>
        <w:tc>
          <w:tcPr>
            <w:tcW w:w="19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8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60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Interest expense</w:t>
            </w: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8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603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8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15"/>
          <w:jc w:val="left"/>
        </w:trPr>
        <w:tc>
          <w:tcPr>
            <w:tcW w:w="603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Total net earnings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8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5,738 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8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23,530 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val="0"/>
        <w:keepLines w:val="0"/>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140"/>
          <w:type w:val="continuous"/>
          <w:pgSz w:w="12240" w:h="15840"/>
          <w:pgMar w:top="1260" w:right="990" w:bottom="900" w:left="990" w:header="270" w:footer="270"/>
          <w:cols w:space="708"/>
        </w:sectPr>
      </w:pPr>
    </w:p>
    <w:p>
      <w:pPr>
        <w:keepNext w:val="0"/>
        <w:keepLines w:val="0"/>
        <w:pageBreakBefore w:val="0"/>
        <w:widowControl/>
        <w:numPr>
          <w:ilvl w:val="0"/>
          <w:numId w:val="0"/>
        </w:numPr>
        <w:spacing w:before="100" w:after="0" w:line="288" w:lineRule="auto"/>
        <w:ind w:left="0" w:right="0" w:firstLine="0"/>
        <w:jc w:val="both"/>
        <w:outlineLvl w:val="9"/>
        <w:rPr>
          <w:rFonts w:ascii="Arial" w:eastAsia="Arial" w:hAnsi="Arial" w:cs="Arial"/>
          <w:b/>
          <w:sz w:val="20"/>
        </w:rPr>
      </w:pPr>
      <w:bookmarkStart w:id="129" w:name="Section138"/>
      <w:bookmarkEnd w:id="129"/>
      <w:r>
        <w:rPr>
          <w:rFonts w:ascii="Arial" w:eastAsia="Arial" w:hAnsi="Arial" w:cs="Arial"/>
          <w:b/>
          <w:sz w:val="20"/>
        </w:rPr>
        <w:t>21. COMMITMENTS AND CONTINGENCIES</w:t>
      </w:r>
      <w:r>
        <w:rPr>
          <w:rFonts w:ascii="Arial" w:eastAsia="Arial" w:hAnsi="Arial" w:cs="Arial"/>
          <w:b/>
          <w:sz w:val="20"/>
        </w:rPr>
        <w:t xml:space="preserve"> </w:t>
      </w:r>
    </w:p>
    <w:p>
      <w:pPr>
        <w:keepNext w:val="0"/>
        <w:keepLines w:val="0"/>
        <w:pageBreakBefore w:val="0"/>
        <w:widowControl/>
        <w:numPr>
          <w:ilvl w:val="0"/>
          <w:numId w:val="0"/>
        </w:numPr>
        <w:spacing w:before="100" w:after="0" w:line="288" w:lineRule="auto"/>
        <w:ind w:left="0" w:right="0" w:firstLine="0"/>
        <w:jc w:val="both"/>
        <w:outlineLvl w:val="9"/>
        <w:sectPr>
          <w:headerReference w:type="default" r:id="rId141"/>
          <w:type w:val="continuous"/>
          <w:pgSz w:w="12240" w:h="15840"/>
          <w:pgMar w:top="1260" w:right="990" w:bottom="900" w:left="990" w:header="270" w:footer="270"/>
          <w:cols w:space="708"/>
        </w:sectPr>
      </w:pP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130" w:name="Section139"/>
      <w:bookmarkEnd w:id="130"/>
      <w:r>
        <w:rPr>
          <w:rFonts w:ascii="Arial" w:eastAsia="Arial" w:hAnsi="Arial" w:cs="Arial"/>
          <w:b/>
          <w:i/>
          <w:sz w:val="20"/>
        </w:rPr>
        <w:t>Concentration of Credit Risk</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believe that there are no significant concentrations of credit risk associated with our cash and cash equivalents, fixed maturity investments, or other investments. Our cash and investments are managed pursuant to guidelines that follow prudent standards of diversification and liquidity, and limit the allowable holdings of a single issue and issuers. We are also subject to custodial credit risk on our investments, which we manage by diversifying our holdings amongst large financial institutions that are highly regulated.</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have exposure to credit risk on certain of our assets pledged to ceding companies under insurance contracts. In addition, we are potentially exposed should any insurance intermediaries be unable to fulfill their contractual obligations with respect to payments of balances owed to and by us.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Credit risk exists in relation to (re)insurance balances recoverable on paid and unpaid losses. We remain liable to the extent that counterparties do not meet their contractual obligations and, therefore, we evaluate and monitor concentration of credit risk among our (re)insurers.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are also subject to credit risk in relation to funds held by reinsured companies. Under funds held arrangements, the reinsured company has retained funds that would otherwise have been remitted to our reinsurance subsidiaries. The funds may be placed into trust or subject to other security arrangements. However, we generally have the contractual ability to offset any shortfall in the payment of the funds held balances with amounts owed by us. As of </w:t>
      </w:r>
      <w:r>
        <w:rPr>
          <w:rFonts w:ascii="Arial" w:eastAsia="Arial" w:hAnsi="Arial" w:cs="Arial"/>
          <w:sz w:val="20"/>
        </w:rPr>
        <w:t>June 30, 2021</w:t>
      </w:r>
      <w:r>
        <w:rPr>
          <w:rFonts w:ascii="Arial" w:eastAsia="Arial" w:hAnsi="Arial" w:cs="Arial"/>
          <w:sz w:val="20"/>
        </w:rPr>
        <w:t xml:space="preserve">, we had a significant funds held concentration of </w:t>
      </w:r>
      <w:r>
        <w:rPr>
          <w:rFonts w:ascii="Arial" w:eastAsia="Arial" w:hAnsi="Arial" w:cs="Arial"/>
          <w:sz w:val="20"/>
        </w:rPr>
        <w:t>$909.5 million</w:t>
      </w:r>
      <w:r>
        <w:rPr>
          <w:rFonts w:ascii="Arial" w:eastAsia="Arial" w:hAnsi="Arial" w:cs="Arial"/>
          <w:sz w:val="20"/>
        </w:rPr>
        <w:t xml:space="preserve"> (</w:t>
      </w:r>
      <w:r>
        <w:rPr>
          <w:rFonts w:ascii="Arial" w:eastAsia="Arial" w:hAnsi="Arial" w:cs="Arial"/>
          <w:sz w:val="20"/>
        </w:rPr>
        <w:t>December 31, 2020</w:t>
      </w:r>
      <w:r>
        <w:rPr>
          <w:rFonts w:ascii="Arial" w:eastAsia="Arial" w:hAnsi="Arial" w:cs="Arial"/>
          <w:sz w:val="20"/>
        </w:rPr>
        <w:t xml:space="preserve">: </w:t>
      </w:r>
      <w:r>
        <w:rPr>
          <w:rFonts w:ascii="Arial" w:eastAsia="Arial" w:hAnsi="Arial" w:cs="Arial"/>
          <w:sz w:val="20"/>
        </w:rPr>
        <w:t>$955.0 million</w:t>
      </w:r>
      <w:r>
        <w:rPr>
          <w:rFonts w:ascii="Arial" w:eastAsia="Arial" w:hAnsi="Arial" w:cs="Arial"/>
          <w:sz w:val="20"/>
        </w:rPr>
        <w:t xml:space="preserve">) to one reinsured company which has financial strength credit ratings of </w:t>
      </w:r>
      <w:r>
        <w:rPr>
          <w:rFonts w:ascii="Arial" w:eastAsia="Arial" w:hAnsi="Arial" w:cs="Arial"/>
          <w:sz w:val="20"/>
        </w:rPr>
        <w:t>A+</w:t>
      </w:r>
      <w:r>
        <w:rPr>
          <w:rFonts w:ascii="Arial" w:eastAsia="Arial" w:hAnsi="Arial" w:cs="Arial"/>
          <w:sz w:val="20"/>
        </w:rPr>
        <w:t xml:space="preserve"> from A.M. Best and </w:t>
      </w:r>
      <w:r>
        <w:rPr>
          <w:rFonts w:ascii="Arial" w:eastAsia="Arial" w:hAnsi="Arial" w:cs="Arial"/>
          <w:sz w:val="20"/>
        </w:rPr>
        <w:t>AA</w:t>
      </w:r>
      <w:r>
        <w:rPr>
          <w:rFonts w:ascii="Arial" w:eastAsia="Arial" w:hAnsi="Arial" w:cs="Arial"/>
          <w:sz w:val="20"/>
        </w:rPr>
        <w:t xml:space="preserve"> from S&amp;P.</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limit the amount of credit exposure to any one counterparty, and none of our counterparty credit exposures, excluding U.S. government instruments and the counterparty noted above, exceeded </w:t>
      </w:r>
      <w:r>
        <w:rPr>
          <w:rFonts w:ascii="Arial" w:eastAsia="Arial" w:hAnsi="Arial" w:cs="Arial"/>
          <w:sz w:val="20"/>
        </w:rPr>
        <w:t>10%</w:t>
      </w:r>
      <w:r>
        <w:rPr>
          <w:rFonts w:ascii="Arial" w:eastAsia="Arial" w:hAnsi="Arial" w:cs="Arial"/>
          <w:sz w:val="20"/>
        </w:rPr>
        <w:t xml:space="preserve"> of shareholders’ equity as of </w:t>
      </w:r>
      <w:r>
        <w:rPr>
          <w:rFonts w:ascii="Arial" w:eastAsia="Arial" w:hAnsi="Arial" w:cs="Arial"/>
          <w:sz w:val="20"/>
        </w:rPr>
        <w:t>June 30, 2021</w:t>
      </w:r>
      <w:r>
        <w:rPr>
          <w:rFonts w:ascii="Arial" w:eastAsia="Arial" w:hAnsi="Arial" w:cs="Arial"/>
          <w:sz w:val="20"/>
        </w:rPr>
        <w:t xml:space="preserve">. Our credit exposure to the U.S. government </w:t>
      </w:r>
      <w:r>
        <w:rPr>
          <w:rFonts w:ascii="Arial" w:eastAsia="Arial" w:hAnsi="Arial" w:cs="Arial"/>
          <w:sz w:val="20"/>
        </w:rPr>
        <w:t>was</w:t>
      </w:r>
      <w:r>
        <w:rPr>
          <w:rFonts w:ascii="Arial" w:eastAsia="Arial" w:hAnsi="Arial" w:cs="Arial"/>
          <w:sz w:val="20"/>
        </w:rPr>
        <w:t xml:space="preserve"> </w:t>
      </w:r>
      <w:r>
        <w:rPr>
          <w:rFonts w:ascii="Arial" w:eastAsia="Arial" w:hAnsi="Arial" w:cs="Arial"/>
          <w:sz w:val="20"/>
        </w:rPr>
        <w:t>$1.2 billion</w:t>
      </w:r>
      <w:r>
        <w:rPr>
          <w:rFonts w:ascii="Arial" w:eastAsia="Arial" w:hAnsi="Arial" w:cs="Arial"/>
          <w:sz w:val="20"/>
        </w:rPr>
        <w:t xml:space="preserve"> </w:t>
      </w: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December 31, 2020</w:t>
      </w:r>
      <w:r>
        <w:rPr>
          <w:rFonts w:ascii="Arial" w:eastAsia="Arial" w:hAnsi="Arial" w:cs="Arial"/>
          <w:sz w:val="20"/>
        </w:rPr>
        <w:t xml:space="preserve">: </w:t>
      </w:r>
      <w:r>
        <w:rPr>
          <w:rFonts w:ascii="Arial" w:eastAsia="Arial" w:hAnsi="Arial" w:cs="Arial"/>
          <w:sz w:val="20"/>
        </w:rPr>
        <w:t>$1.4 billion</w:t>
      </w:r>
      <w:r>
        <w:rPr>
          <w:rFonts w:ascii="Arial" w:eastAsia="Arial" w:hAnsi="Arial" w:cs="Arial"/>
          <w:sz w:val="20"/>
        </w:rPr>
        <w:t>)</w:t>
      </w:r>
      <w:r>
        <w:rPr>
          <w:rFonts w:ascii="Arial" w:eastAsia="Arial" w:hAnsi="Arial" w:cs="Arial"/>
          <w:sz w:val="20"/>
        </w:rPr>
        <w:t xml:space="preserve">. </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For additional information relating t</w:t>
      </w:r>
      <w:r>
        <w:rPr>
          <w:rFonts w:ascii="Arial" w:eastAsia="Arial" w:hAnsi="Arial" w:cs="Arial"/>
          <w:sz w:val="20"/>
        </w:rPr>
        <w:t xml:space="preserve">o credit risk for the InRe Fund, </w:t>
      </w:r>
      <w:r>
        <w:rPr>
          <w:rFonts w:ascii="Arial" w:eastAsia="Arial" w:hAnsi="Arial" w:cs="Arial"/>
          <w:sz w:val="20"/>
        </w:rPr>
        <w:t>r</w:t>
      </w:r>
      <w:r>
        <w:rPr>
          <w:rFonts w:ascii="Arial" w:eastAsia="Arial" w:hAnsi="Arial" w:cs="Arial"/>
          <w:sz w:val="20"/>
        </w:rPr>
        <w:t xml:space="preserve">efer to </w:t>
      </w:r>
      <w:r>
        <w:rPr>
          <w:rFonts w:ascii="Arial" w:eastAsia="Arial" w:hAnsi="Arial" w:cs="Arial"/>
          <w:sz w:val="20"/>
        </w:rPr>
        <w:t>Note 11 - "Variable Interest Entities."</w:t>
      </w:r>
      <w:r>
        <w:rPr>
          <w:rFonts w:ascii="Arial" w:eastAsia="Arial" w:hAnsi="Arial" w:cs="Arial"/>
          <w:sz w:val="20"/>
        </w:rPr>
        <w:t xml:space="preserve"> </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142"/>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131" w:name="Section140"/>
      <w:bookmarkEnd w:id="131"/>
      <w:r>
        <w:rPr>
          <w:rFonts w:ascii="Arial" w:eastAsia="Arial" w:hAnsi="Arial" w:cs="Arial"/>
          <w:b/>
          <w:i/>
          <w:sz w:val="20"/>
        </w:rPr>
        <w:t>Legal Proceedings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We are, from time to time, involved in various legal proceedings in the ordinary course of business, including litigation and arbitration regarding claims. Estimated losses relating to claims arising in the ordinary course of business, including the anticipated outcome of any pending arbitration or litigation, are included in the liability for losses and LAE in our </w:t>
      </w:r>
      <w:r>
        <w:rPr>
          <w:rFonts w:ascii="Arial" w:eastAsia="Arial" w:hAnsi="Arial" w:cs="Arial"/>
          <w:sz w:val="20"/>
        </w:rPr>
        <w:t xml:space="preserve">condensed </w:t>
      </w:r>
      <w:r>
        <w:rPr>
          <w:rFonts w:ascii="Arial" w:eastAsia="Arial" w:hAnsi="Arial" w:cs="Arial"/>
          <w:sz w:val="20"/>
        </w:rPr>
        <w:t xml:space="preserve">consolidated balance sheets. In addition to claims litigation, we may be subject to other lawsuits and regulatory actions in the normal course of business, which may involve, among other things, allegations of </w:t>
      </w:r>
      <w:r>
        <w:rPr>
          <w:rFonts w:ascii="Arial" w:eastAsia="Arial" w:hAnsi="Arial" w:cs="Arial"/>
          <w:sz w:val="20"/>
        </w:rPr>
        <w:t>underwriting errors or omissions</w:t>
      </w:r>
      <w:r>
        <w:rPr>
          <w:rFonts w:ascii="Arial" w:eastAsia="Arial" w:hAnsi="Arial" w:cs="Arial"/>
          <w:sz w:val="20"/>
        </w:rPr>
        <w:t xml:space="preserve"> or bad faith</w:t>
      </w:r>
      <w:r>
        <w:rPr>
          <w:rFonts w:ascii="Arial" w:eastAsia="Arial" w:hAnsi="Arial" w:cs="Arial"/>
          <w:sz w:val="20"/>
        </w:rPr>
        <w:t>, employment claims or regulatory activity. We do not believe that the resolution of any currently pending legal proceedings, either individually or taken as a whole, will have a material effect on our business, results of operations or financial condition. We anticipate that, similar to the rest of the (re)insurance industry, we will continue to be subject to litigation and arbitration proceedings in the ordinary course of business, including litigation generally related to the scope of coverage with respect to asbestos and environmental and other claims.</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143"/>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132" w:name="Section141"/>
      <w:bookmarkEnd w:id="132"/>
      <w:r>
        <w:rPr>
          <w:rFonts w:ascii="Arial" w:eastAsia="Arial" w:hAnsi="Arial" w:cs="Arial"/>
          <w:b/>
          <w:i/>
          <w:sz w:val="20"/>
        </w:rPr>
        <w:t>Unfunded Investment Commitments</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we had unfunded commitments of </w:t>
      </w:r>
      <w:r>
        <w:rPr>
          <w:rFonts w:ascii="Arial" w:eastAsia="Arial" w:hAnsi="Arial" w:cs="Arial"/>
          <w:sz w:val="20"/>
        </w:rPr>
        <w:t>$1.4 billion</w:t>
      </w:r>
      <w:r>
        <w:rPr>
          <w:rFonts w:ascii="Arial" w:eastAsia="Arial" w:hAnsi="Arial" w:cs="Arial"/>
          <w:sz w:val="20"/>
        </w:rPr>
        <w:t xml:space="preserve"> </w:t>
      </w:r>
      <w:r>
        <w:rPr>
          <w:rFonts w:ascii="Arial" w:eastAsia="Arial" w:hAnsi="Arial" w:cs="Arial"/>
          <w:sz w:val="20"/>
        </w:rPr>
        <w:t xml:space="preserve">to other investments, </w:t>
      </w:r>
      <w:r>
        <w:rPr>
          <w:rFonts w:ascii="Arial" w:eastAsia="Arial" w:hAnsi="Arial" w:cs="Arial"/>
          <w:sz w:val="20"/>
        </w:rPr>
        <w:t>$68.7 million</w:t>
      </w:r>
      <w:r>
        <w:rPr>
          <w:rFonts w:ascii="Arial" w:eastAsia="Arial" w:hAnsi="Arial" w:cs="Arial"/>
          <w:sz w:val="20"/>
        </w:rPr>
        <w:t xml:space="preserve"> to equity method investments,</w:t>
      </w:r>
      <w:r>
        <w:rPr>
          <w:rFonts w:ascii="Arial" w:eastAsia="Arial" w:hAnsi="Arial" w:cs="Arial"/>
          <w:sz w:val="20"/>
        </w:rPr>
        <w:t xml:space="preserve"> </w:t>
      </w:r>
      <w:r>
        <w:rPr>
          <w:rFonts w:ascii="Arial" w:eastAsia="Arial" w:hAnsi="Arial" w:cs="Arial"/>
          <w:sz w:val="20"/>
        </w:rPr>
        <w:t>$48.1 million</w:t>
      </w:r>
      <w:r>
        <w:rPr>
          <w:rFonts w:ascii="Arial" w:eastAsia="Arial" w:hAnsi="Arial" w:cs="Arial"/>
          <w:sz w:val="20"/>
        </w:rPr>
        <w:t xml:space="preserve"> to private</w:t>
      </w:r>
      <w:r>
        <w:rPr>
          <w:rFonts w:ascii="Arial" w:eastAsia="Arial" w:hAnsi="Arial" w:cs="Arial"/>
          <w:sz w:val="20"/>
        </w:rPr>
        <w:t>ly</w:t>
      </w:r>
      <w:r>
        <w:rPr>
          <w:rFonts w:ascii="Arial" w:eastAsia="Arial" w:hAnsi="Arial" w:cs="Arial"/>
          <w:sz w:val="20"/>
        </w:rPr>
        <w:t xml:space="preserve"> held equity</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$21.0 million</w:t>
      </w:r>
      <w:r>
        <w:rPr>
          <w:rFonts w:ascii="Arial" w:eastAsia="Arial" w:hAnsi="Arial" w:cs="Arial"/>
          <w:sz w:val="20"/>
        </w:rPr>
        <w:t xml:space="preserve"> to fixed maturity </w:t>
      </w:r>
      <w:r>
        <w:rPr>
          <w:rFonts w:ascii="Arial" w:eastAsia="Arial" w:hAnsi="Arial" w:cs="Arial"/>
          <w:sz w:val="20"/>
        </w:rPr>
        <w:t>investments</w:t>
      </w:r>
      <w:r>
        <w:rPr>
          <w:rFonts w:ascii="Arial" w:eastAsia="Arial" w:hAnsi="Arial" w:cs="Arial"/>
          <w:sz w:val="20"/>
        </w:rPr>
        <w:t>.</w:t>
      </w:r>
    </w:p>
    <w:p>
      <w:pPr>
        <w:keepNext/>
        <w:keepLines/>
        <w:pageBreakBefore w:val="0"/>
        <w:widowControl w:val="0"/>
        <w:numPr>
          <w:ilvl w:val="0"/>
          <w:numId w:val="0"/>
        </w:numPr>
        <w:spacing w:before="100" w:after="0" w:line="288" w:lineRule="auto"/>
        <w:ind w:left="0" w:right="0" w:firstLine="540"/>
        <w:jc w:val="both"/>
        <w:outlineLvl w:val="9"/>
        <w:sectPr>
          <w:headerReference w:type="default" r:id="rId144"/>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133" w:name="Section142"/>
      <w:bookmarkEnd w:id="133"/>
      <w:r>
        <w:rPr>
          <w:rFonts w:ascii="Arial" w:eastAsia="Arial" w:hAnsi="Arial" w:cs="Arial"/>
          <w:b/>
          <w:i/>
          <w:sz w:val="20"/>
        </w:rPr>
        <w:t>Guarantees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parental guarantees and capital instruments supporting subsidiaries' (re)insurance obligations were </w:t>
      </w:r>
      <w:r>
        <w:rPr>
          <w:rFonts w:ascii="Arial" w:eastAsia="Arial" w:hAnsi="Arial" w:cs="Arial"/>
          <w:sz w:val="20"/>
        </w:rPr>
        <w:t>$2.1 billion</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$1.7 billion</w:t>
      </w:r>
      <w:r>
        <w:rPr>
          <w:rFonts w:ascii="Arial" w:eastAsia="Arial" w:hAnsi="Arial" w:cs="Arial"/>
          <w:sz w:val="20"/>
        </w:rPr>
        <w:t>, respectively</w:t>
      </w:r>
      <w:r>
        <w:rPr>
          <w:rFonts w:ascii="Arial" w:eastAsia="Arial" w:hAnsi="Arial" w:cs="Arial"/>
          <w:sz w:val="20"/>
        </w:rPr>
        <w:t>. We also guarantee the Junior Subordinated Notes</w:t>
      </w:r>
      <w:r>
        <w:rPr>
          <w:rFonts w:ascii="Arial" w:eastAsia="Arial" w:hAnsi="Arial" w:cs="Arial"/>
          <w:sz w:val="20"/>
        </w:rPr>
        <w:t xml:space="preserve">, which are described in </w:t>
      </w:r>
      <w:r>
        <w:rPr>
          <w:rFonts w:ascii="Arial" w:eastAsia="Arial" w:hAnsi="Arial" w:cs="Arial"/>
          <w:sz w:val="20"/>
        </w:rPr>
        <w:t>Note 14 - "Debt Obligations and Credit Facilities."</w:t>
      </w:r>
      <w:r>
        <w:rPr>
          <w:rFonts w:ascii="Arial" w:eastAsia="Arial" w:hAnsi="Arial" w:cs="Arial"/>
          <w:sz w:val="20"/>
        </w:rPr>
        <w:t xml:space="preserve"> </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145"/>
          <w:type w:val="continuous"/>
          <w:pgSz w:w="12240" w:h="15840"/>
          <w:pgMar w:top="1260" w:right="990" w:bottom="900" w:left="990" w:header="270" w:footer="270"/>
          <w:cols w:space="708"/>
        </w:sectPr>
      </w:pP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bookmarkStart w:id="134" w:name="Section143"/>
      <w:bookmarkEnd w:id="134"/>
      <w:r>
        <w:rPr>
          <w:rFonts w:ascii="Arial" w:eastAsia="Arial" w:hAnsi="Arial" w:cs="Arial"/>
          <w:b/>
          <w:i/>
          <w:sz w:val="20"/>
        </w:rPr>
        <w:t>Redeemable Noncontrolling Interest</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We have the right to purchase the RNCI interests from the RNCI holders at certain times in the future (each such right, a "call right") and the RNCI holders have the right to sell their RNCI interests to us at certain times in the future (each such right, a "put right"). Following the closing of the Exchange Transaction, we have a call right over the portion of SSHL owned by the Trident V Funds and the Dowling Funds, and they have put rights to transfer those interests to us.</w:t>
      </w:r>
    </w:p>
    <w:p>
      <w:pPr>
        <w:keepNext w:val="0"/>
        <w:keepLines w:val="0"/>
        <w:pageBreakBefore w:val="0"/>
        <w:widowControl/>
        <w:numPr>
          <w:ilvl w:val="0"/>
          <w:numId w:val="0"/>
        </w:numPr>
        <w:spacing w:before="100" w:after="0" w:line="288" w:lineRule="auto"/>
        <w:ind w:left="0" w:right="0" w:firstLine="540"/>
        <w:jc w:val="both"/>
        <w:outlineLvl w:val="9"/>
        <w:sectPr>
          <w:headerReference w:type="default" r:id="rId146"/>
          <w:type w:val="continuous"/>
          <w:pgSz w:w="12240" w:h="15840"/>
          <w:pgMar w:top="1260" w:right="990" w:bottom="900"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bookmarkStart w:id="135" w:name="Section144"/>
      <w:bookmarkEnd w:id="135"/>
      <w:r>
        <w:rPr>
          <w:rFonts w:ascii="Arial" w:eastAsia="Arial" w:hAnsi="Arial" w:cs="Arial"/>
          <w:b/>
          <w:i/>
          <w:sz w:val="20"/>
        </w:rPr>
        <w:t>Leases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have recognized a right-of-use asset and an offsetting lease liability on our</w:t>
      </w:r>
      <w:r>
        <w:rPr>
          <w:rFonts w:ascii="Arial" w:eastAsia="Arial" w:hAnsi="Arial" w:cs="Arial"/>
          <w:sz w:val="20"/>
        </w:rPr>
        <w:t xml:space="preserve"> condensed</w:t>
      </w:r>
      <w:r>
        <w:rPr>
          <w:rFonts w:ascii="Arial" w:eastAsia="Arial" w:hAnsi="Arial" w:cs="Arial"/>
          <w:sz w:val="20"/>
        </w:rPr>
        <w:t xml:space="preserve"> consolidated balance sheets, relating primarily to office space and facilities that we have leased to conduct our business operations. On an ongoing basis w</w:t>
      </w:r>
      <w:r>
        <w:rPr>
          <w:rFonts w:ascii="Arial" w:eastAsia="Arial" w:hAnsi="Arial" w:cs="Arial"/>
          <w:sz w:val="20"/>
        </w:rPr>
        <w:t>e determine whether an arrangement is a lease or contains a lease at inception and also complete an assessment to determine the classification of each lease as either a finance lease or an operating lease. Our leases are all currently classified as operating leases.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Our leases have remaining lease terms of </w:t>
      </w:r>
      <w:r>
        <w:rPr>
          <w:rFonts w:ascii="Arial" w:eastAsia="Arial" w:hAnsi="Arial" w:cs="Arial"/>
          <w:sz w:val="20"/>
        </w:rPr>
        <w:t>one year</w:t>
      </w:r>
      <w:r>
        <w:rPr>
          <w:rFonts w:ascii="Arial" w:eastAsia="Arial" w:hAnsi="Arial" w:cs="Arial"/>
          <w:sz w:val="20"/>
        </w:rPr>
        <w:t xml:space="preserve"> to </w:t>
      </w:r>
      <w:r>
        <w:rPr>
          <w:rFonts w:ascii="Arial" w:eastAsia="Arial" w:hAnsi="Arial" w:cs="Arial"/>
          <w:sz w:val="20"/>
        </w:rPr>
        <w:t>36 years</w:t>
      </w:r>
      <w:r>
        <w:rPr>
          <w:rFonts w:ascii="Arial" w:eastAsia="Arial" w:hAnsi="Arial" w:cs="Arial"/>
          <w:sz w:val="20"/>
        </w:rPr>
        <w:t xml:space="preserve">; some of which include options to extend the lease term for up to </w:t>
      </w:r>
      <w:r>
        <w:rPr>
          <w:rFonts w:ascii="Arial" w:eastAsia="Arial" w:hAnsi="Arial" w:cs="Arial"/>
          <w:sz w:val="20"/>
        </w:rPr>
        <w:t>five years</w:t>
      </w:r>
      <w:r>
        <w:rPr>
          <w:rFonts w:ascii="Arial" w:eastAsia="Arial" w:hAnsi="Arial" w:cs="Arial"/>
          <w:sz w:val="20"/>
        </w:rPr>
        <w:t xml:space="preserve">, and some of which include options to terminate the lease within </w:t>
      </w:r>
      <w:r>
        <w:rPr>
          <w:rFonts w:ascii="Arial" w:eastAsia="Arial" w:hAnsi="Arial" w:cs="Arial"/>
          <w:sz w:val="20"/>
        </w:rPr>
        <w:t>one year</w:t>
      </w:r>
      <w:r>
        <w:rPr>
          <w:rFonts w:ascii="Arial" w:eastAsia="Arial" w:hAnsi="Arial" w:cs="Arial"/>
          <w:sz w:val="20"/>
        </w:rPr>
        <w:t>. We consider these options in determining the lease term used to establish our right-of-use assets and lease liabilities. Renewal options that we believe we are likely to exercise are considered when determining lease terms. Our lease agreements do not contain any material residual value guarantees or material restrictive covenants.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Since a majority of our leases do not provide an implicit discount rate, we use our collateralized incremental borrowing rate in determining the present value of lease payments.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table below provides the lease cost and other information relating to </w:t>
      </w:r>
      <w:r>
        <w:rPr>
          <w:rFonts w:ascii="Arial" w:eastAsia="Arial" w:hAnsi="Arial" w:cs="Arial"/>
          <w:sz w:val="20"/>
        </w:rPr>
        <w:t>our operating leases</w:t>
      </w:r>
      <w:r>
        <w:rPr>
          <w:rFonts w:ascii="Arial" w:eastAsia="Arial" w:hAnsi="Arial" w:cs="Arial"/>
          <w:sz w:val="20"/>
        </w:rPr>
        <w: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55"/>
        <w:gridCol w:w="160"/>
        <w:gridCol w:w="1060"/>
        <w:gridCol w:w="100"/>
        <w:gridCol w:w="75"/>
        <w:gridCol w:w="160"/>
        <w:gridCol w:w="1060"/>
        <w:gridCol w:w="100"/>
        <w:gridCol w:w="75"/>
        <w:gridCol w:w="160"/>
        <w:gridCol w:w="1060"/>
        <w:gridCol w:w="100"/>
        <w:gridCol w:w="75"/>
        <w:gridCol w:w="160"/>
        <w:gridCol w:w="106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7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71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Three Months Ended 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71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Six Months Ended June 30,</w:t>
            </w:r>
          </w:p>
        </w:tc>
      </w:tr>
      <w:tr>
        <w:tblPrEx>
          <w:tblW w:w="10465" w:type="dxa"/>
          <w:jc w:val="left"/>
          <w:tblInd w:w="0" w:type="dxa"/>
          <w:tblCellMar>
            <w:left w:w="108" w:type="dxa"/>
            <w:right w:w="108" w:type="dxa"/>
          </w:tblCellMar>
        </w:tblPrEx>
        <w:trPr>
          <w:cantSplit/>
          <w:trHeight w:hRule="exact" w:val="285"/>
          <w:jc w:val="left"/>
        </w:trPr>
        <w:tc>
          <w:tcPr>
            <w:tcW w:w="47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r>
      <w:tr>
        <w:tblPrEx>
          <w:tblW w:w="10465" w:type="dxa"/>
          <w:jc w:val="left"/>
          <w:tblInd w:w="0" w:type="dxa"/>
          <w:tblCellMar>
            <w:left w:w="108" w:type="dxa"/>
            <w:right w:w="108" w:type="dxa"/>
          </w:tblCellMar>
        </w:tblPrEx>
        <w:trPr>
          <w:cantSplit/>
          <w:trHeight w:hRule="exact" w:val="285"/>
          <w:jc w:val="left"/>
        </w:trPr>
        <w:tc>
          <w:tcPr>
            <w:tcW w:w="47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Lease cost:</w:t>
            </w:r>
          </w:p>
        </w:tc>
        <w:tc>
          <w:tcPr>
            <w:tcW w:w="132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2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2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2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7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Operating lease cost</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2,022 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4,134 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6,524 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7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Short-term lease cost</w:t>
            </w:r>
            <w:r>
              <w:rPr>
                <w:rFonts w:ascii="Arial" w:eastAsia="Arial" w:hAnsi="Arial" w:cs="Arial"/>
                <w:sz w:val="18"/>
                <w:vertAlign w:val="superscript"/>
              </w:rPr>
              <w:t>(1)</w:t>
            </w:r>
          </w:p>
        </w:tc>
        <w:tc>
          <w:tcPr>
            <w:tcW w:w="12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7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lease cost</w:t>
            </w:r>
          </w:p>
        </w:tc>
        <w:tc>
          <w:tcPr>
            <w:tcW w:w="12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2,022 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3,263 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4,138 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6,643 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7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Sub-lease income</w:t>
            </w:r>
            <w:r>
              <w:rPr>
                <w:rFonts w:ascii="Arial" w:eastAsia="Arial" w:hAnsi="Arial" w:cs="Arial"/>
                <w:sz w:val="18"/>
                <w:vertAlign w:val="superscript"/>
              </w:rPr>
              <w:t>(2)</w:t>
            </w:r>
          </w:p>
        </w:tc>
        <w:tc>
          <w:tcPr>
            <w:tcW w:w="12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(473)</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(1,027)</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(276)</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7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net lease cost</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1,549 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3,125 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3,111 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6,367 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47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7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Other information:</w:t>
            </w:r>
          </w:p>
        </w:tc>
        <w:tc>
          <w:tcPr>
            <w:tcW w:w="13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65"/>
          <w:jc w:val="left"/>
        </w:trPr>
        <w:tc>
          <w:tcPr>
            <w:tcW w:w="47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Operating cash paid for amounts included in the measurement of lease liabilities</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4,145 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4,047 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7,328 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7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Non-cash activity: right-of-use assets relating to leases</w:t>
            </w:r>
          </w:p>
        </w:tc>
        <w:tc>
          <w:tcPr>
            <w:tcW w:w="12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(504)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263 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7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Weighted-average remaining lease term</w:t>
            </w:r>
          </w:p>
        </w:tc>
        <w:tc>
          <w:tcPr>
            <w:tcW w:w="13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0" w:type="dxa"/>
            <w:gridSpan w:val="3"/>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6.4 years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0" w:type="dxa"/>
            <w:gridSpan w:val="3"/>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6.2 years</w:t>
            </w:r>
          </w:p>
        </w:tc>
      </w:tr>
      <w:tr>
        <w:tblPrEx>
          <w:tblW w:w="10465" w:type="dxa"/>
          <w:jc w:val="left"/>
          <w:tblInd w:w="0" w:type="dxa"/>
          <w:tblCellMar>
            <w:left w:w="108" w:type="dxa"/>
            <w:right w:w="108" w:type="dxa"/>
          </w:tblCellMar>
        </w:tblPrEx>
        <w:trPr>
          <w:cantSplit/>
          <w:trHeight w:hRule="exact" w:val="285"/>
          <w:jc w:val="left"/>
        </w:trPr>
        <w:tc>
          <w:tcPr>
            <w:tcW w:w="475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Weighted-average discount rate</w:t>
            </w:r>
          </w:p>
        </w:tc>
        <w:tc>
          <w:tcPr>
            <w:tcW w:w="1320" w:type="dxa"/>
            <w:gridSpan w:val="3"/>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20" w:type="dxa"/>
            <w:gridSpan w:val="3"/>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220"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8"/>
              </w:rPr>
              <w:t>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8"/>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220"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8"/>
              </w:rPr>
              <w:t>6.3 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8"/>
              </w:rPr>
              <w:t>%</w:t>
            </w:r>
          </w:p>
        </w:tc>
      </w:tr>
    </w:tbl>
    <w:p>
      <w:pPr>
        <w:keepNext w:val="0"/>
        <w:keepLines/>
        <w:pageBreakBefore w:val="0"/>
        <w:widowControl w:val="0"/>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Leases with an initial lease term of twelve months or less are not recognized within our </w:t>
      </w:r>
      <w:r>
        <w:rPr>
          <w:rFonts w:ascii="Arial" w:eastAsia="Arial" w:hAnsi="Arial" w:cs="Arial"/>
          <w:sz w:val="16"/>
        </w:rPr>
        <w:t xml:space="preserve">condensed </w:t>
      </w:r>
      <w:r>
        <w:rPr>
          <w:rFonts w:ascii="Arial" w:eastAsia="Arial" w:hAnsi="Arial" w:cs="Arial"/>
          <w:sz w:val="16"/>
        </w:rPr>
        <w:t>consolidated balance sheets.</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(2)</w:t>
      </w:r>
      <w:r>
        <w:rPr>
          <w:rFonts w:ascii="Arial" w:eastAsia="Arial" w:hAnsi="Arial" w:cs="Arial"/>
          <w:sz w:val="16"/>
        </w:rPr>
        <w:t xml:space="preserve"> Sub-lease income consists of rental income received from third parties to whom we have sub-leased some of our leased office spaces and is included within other income in our consolidated statements of earnings.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 xml:space="preserve">The table below provides a summary of the operating leases recorded on our </w:t>
      </w:r>
      <w:r>
        <w:rPr>
          <w:rFonts w:ascii="Arial" w:eastAsia="Arial" w:hAnsi="Arial" w:cs="Arial"/>
          <w:sz w:val="20"/>
        </w:rPr>
        <w:t xml:space="preserve">condensed </w:t>
      </w:r>
      <w:r>
        <w:rPr>
          <w:rFonts w:ascii="Arial" w:eastAsia="Arial" w:hAnsi="Arial" w:cs="Arial"/>
          <w:sz w:val="20"/>
        </w:rPr>
        <w:t>consolidated balance sheets: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60"/>
        <w:gridCol w:w="3060"/>
        <w:gridCol w:w="75"/>
        <w:gridCol w:w="160"/>
        <w:gridCol w:w="1735"/>
        <w:gridCol w:w="100"/>
        <w:gridCol w:w="75"/>
        <w:gridCol w:w="160"/>
        <w:gridCol w:w="173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40"/>
          <w:jc w:val="left"/>
        </w:trPr>
        <w:tc>
          <w:tcPr>
            <w:tcW w:w="30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6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8"/>
              </w:rPr>
              <w:t>Balance sheet classification</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65" w:type="dxa"/>
          <w:jc w:val="left"/>
          <w:tblInd w:w="0" w:type="dxa"/>
          <w:tblCellMar>
            <w:left w:w="108" w:type="dxa"/>
            <w:right w:w="108" w:type="dxa"/>
          </w:tblCellMar>
        </w:tblPrEx>
        <w:trPr>
          <w:cantSplit/>
          <w:trHeight w:hRule="exact" w:val="285"/>
          <w:jc w:val="left"/>
        </w:trPr>
        <w:tc>
          <w:tcPr>
            <w:tcW w:w="30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Right-of-use assets </w:t>
            </w:r>
            <w:r>
              <w:rPr>
                <w:rFonts w:ascii="Arial" w:eastAsia="Arial" w:hAnsi="Arial" w:cs="Arial"/>
                <w:sz w:val="18"/>
                <w:vertAlign w:val="superscript"/>
              </w:rPr>
              <w:t>(1)</w:t>
            </w:r>
          </w:p>
        </w:tc>
        <w:tc>
          <w:tcPr>
            <w:tcW w:w="306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jc w:val="left"/>
            </w:pPr>
            <w:r>
              <w:rPr>
                <w:rFonts w:ascii="Arial" w:eastAsia="Arial" w:hAnsi="Arial" w:cs="Arial"/>
                <w:color w:val="000000"/>
                <w:sz w:val="18"/>
              </w:rPr>
              <w:t>Other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7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22,219 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7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32,297 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30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Current lease liabilities</w:t>
            </w:r>
            <w:r>
              <w:rPr>
                <w:rFonts w:ascii="Arial" w:eastAsia="Arial" w:hAnsi="Arial" w:cs="Arial"/>
                <w:sz w:val="18"/>
                <w:vertAlign w:val="superscript"/>
              </w:rPr>
              <w:t xml:space="preserve"> (1)</w:t>
            </w:r>
          </w:p>
        </w:tc>
        <w:tc>
          <w:tcPr>
            <w:tcW w:w="30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Other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6,047 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7,959 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30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Non-current lease liabilities</w:t>
            </w:r>
            <w:r>
              <w:rPr>
                <w:rFonts w:ascii="Arial" w:eastAsia="Arial" w:hAnsi="Arial" w:cs="Arial"/>
                <w:sz w:val="18"/>
                <w:vertAlign w:val="superscript"/>
              </w:rPr>
              <w:t xml:space="preserve"> (1)</w:t>
            </w:r>
          </w:p>
        </w:tc>
        <w:tc>
          <w:tcPr>
            <w:tcW w:w="30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Other 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8"/>
              </w:rPr>
              <w:t>19,122 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89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8"/>
              </w:rPr>
              <w:t>27,064 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w:t>
      </w:r>
      <w:r>
        <w:rPr>
          <w:rFonts w:ascii="Arial" w:eastAsia="Arial" w:hAnsi="Arial" w:cs="Arial"/>
          <w:sz w:val="16"/>
        </w:rPr>
        <w:t>T</w:t>
      </w:r>
      <w:r>
        <w:rPr>
          <w:rFonts w:ascii="Arial" w:eastAsia="Arial" w:hAnsi="Arial" w:cs="Arial"/>
          <w:sz w:val="16"/>
        </w:rPr>
        <w:t xml:space="preserve">he December 31, 2020 right-of-use assets and the total lease liability balances exclude balances of </w:t>
      </w:r>
      <w:r>
        <w:rPr>
          <w:rFonts w:ascii="Arial" w:eastAsia="Arial" w:hAnsi="Arial" w:cs="Arial"/>
          <w:sz w:val="16"/>
        </w:rPr>
        <w:t>$1.0 million</w:t>
      </w:r>
      <w:r>
        <w:rPr>
          <w:rFonts w:ascii="Arial" w:eastAsia="Arial" w:hAnsi="Arial" w:cs="Arial"/>
          <w:sz w:val="16"/>
        </w:rPr>
        <w:t xml:space="preserve"> related to Atrium which were reclassified to held-for-sale balances on our</w:t>
      </w:r>
      <w:r>
        <w:rPr>
          <w:rFonts w:ascii="Arial" w:eastAsia="Arial" w:hAnsi="Arial" w:cs="Arial"/>
          <w:sz w:val="16"/>
        </w:rPr>
        <w:t xml:space="preserve"> condensed</w:t>
      </w:r>
      <w:r>
        <w:rPr>
          <w:rFonts w:ascii="Arial" w:eastAsia="Arial" w:hAnsi="Arial" w:cs="Arial"/>
          <w:sz w:val="16"/>
        </w:rPr>
        <w:t xml:space="preserve"> consolidated balance sheet as of </w:t>
      </w:r>
      <w:r>
        <w:rPr>
          <w:rFonts w:ascii="Arial" w:eastAsia="Arial" w:hAnsi="Arial" w:cs="Arial"/>
          <w:sz w:val="16"/>
        </w:rPr>
        <w:t>December 31, 2020</w:t>
      </w:r>
      <w:r>
        <w:rPr>
          <w:rFonts w:ascii="Arial" w:eastAsia="Arial" w:hAnsi="Arial" w:cs="Arial"/>
          <w:sz w:val="16"/>
        </w:rPr>
        <w:t>.</w:t>
      </w:r>
    </w:p>
    <w:p>
      <w:pPr>
        <w:keepNext/>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vertAlign w:val="superscript"/>
        </w:rPr>
      </w:pPr>
      <w:r>
        <w:rPr>
          <w:rFonts w:ascii="Arial" w:eastAsia="Arial" w:hAnsi="Arial" w:cs="Arial"/>
          <w:sz w:val="20"/>
        </w:rPr>
        <w:t>The table below provides a summary of the contractual maturities of our operating lease liabilities: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00"/>
        <w:gridCol w:w="60"/>
        <w:gridCol w:w="160"/>
        <w:gridCol w:w="415"/>
        <w:gridCol w:w="100"/>
        <w:gridCol w:w="60"/>
        <w:gridCol w:w="575"/>
        <w:gridCol w:w="100"/>
        <w:gridCol w:w="60"/>
        <w:gridCol w:w="575"/>
        <w:gridCol w:w="100"/>
        <w:gridCol w:w="60"/>
        <w:gridCol w:w="575"/>
        <w:gridCol w:w="100"/>
        <w:gridCol w:w="60"/>
        <w:gridCol w:w="575"/>
        <w:gridCol w:w="100"/>
        <w:gridCol w:w="60"/>
        <w:gridCol w:w="785"/>
        <w:gridCol w:w="100"/>
        <w:gridCol w:w="60"/>
        <w:gridCol w:w="965"/>
        <w:gridCol w:w="100"/>
        <w:gridCol w:w="60"/>
        <w:gridCol w:w="1115"/>
        <w:gridCol w:w="100"/>
        <w:gridCol w:w="60"/>
        <w:gridCol w:w="160"/>
        <w:gridCol w:w="112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20"/>
          <w:jc w:val="left"/>
        </w:trPr>
        <w:tc>
          <w:tcPr>
            <w:tcW w:w="18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7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2022</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7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2023</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7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2024</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7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2025</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8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2026 and beyond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Total lease payments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Less: Imputed interest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Present value of lease liabilities</w:t>
            </w:r>
          </w:p>
        </w:tc>
      </w:tr>
      <w:tr>
        <w:tblPrEx>
          <w:tblW w:w="10465" w:type="dxa"/>
          <w:jc w:val="left"/>
          <w:tblInd w:w="0" w:type="dxa"/>
          <w:tblCellMar>
            <w:left w:w="108" w:type="dxa"/>
            <w:right w:w="108" w:type="dxa"/>
          </w:tblCellMar>
        </w:tblPrEx>
        <w:trPr>
          <w:cantSplit/>
          <w:trHeight w:hRule="exact" w:val="285"/>
          <w:jc w:val="left"/>
        </w:trPr>
        <w:tc>
          <w:tcPr>
            <w:tcW w:w="180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Contractual maturities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4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4,230 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57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6,580 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57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5,703 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57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4,047 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57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3,165 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8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8,651 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96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32,376 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1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(7,207)</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25,169 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0" w:line="288" w:lineRule="auto"/>
        <w:ind w:left="0" w:right="0" w:firstLine="540"/>
        <w:jc w:val="left"/>
        <w:outlineLvl w:val="9"/>
        <w:rPr>
          <w:rFonts w:ascii="Arial" w:eastAsia="Arial" w:hAnsi="Arial" w:cs="Arial"/>
          <w:sz w:val="20"/>
          <w:vertAlign w:val="superscript"/>
        </w:rPr>
      </w:pPr>
    </w:p>
    <w:p>
      <w:pPr>
        <w:keepNext/>
        <w:keepLines/>
        <w:pageBreakBefore w:val="0"/>
        <w:widowControl w:val="0"/>
        <w:numPr>
          <w:ilvl w:val="0"/>
          <w:numId w:val="0"/>
        </w:numPr>
        <w:spacing w:before="100" w:after="0" w:line="288" w:lineRule="auto"/>
        <w:ind w:left="0" w:right="0" w:firstLine="540"/>
        <w:jc w:val="left"/>
        <w:outlineLvl w:val="9"/>
        <w:rPr>
          <w:rFonts w:ascii="Arial" w:eastAsia="Arial" w:hAnsi="Arial" w:cs="Arial"/>
          <w:sz w:val="20"/>
          <w:vertAlign w:val="superscript"/>
        </w:rPr>
        <w:sectPr>
          <w:headerReference w:type="default" r:id="rId147"/>
          <w:type w:val="continuous"/>
          <w:pgSz w:w="12240" w:h="15840"/>
          <w:pgMar w:top="1260" w:right="990" w:bottom="900" w:left="990" w:header="270" w:footer="270"/>
          <w:cols w:space="708"/>
        </w:sectPr>
      </w:pPr>
    </w:p>
    <w:p>
      <w:pPr>
        <w:keepNext w:val="0"/>
        <w:keepLines w:val="0"/>
        <w:pageBreakBefore w:val="0"/>
        <w:widowControl/>
        <w:numPr>
          <w:ilvl w:val="0"/>
          <w:numId w:val="0"/>
        </w:numPr>
        <w:spacing w:before="0" w:after="100" w:line="288" w:lineRule="auto"/>
        <w:ind w:left="0" w:right="0" w:firstLine="0"/>
        <w:jc w:val="both"/>
        <w:outlineLvl w:val="9"/>
        <w:rPr>
          <w:rFonts w:ascii="Arial" w:eastAsia="Arial" w:hAnsi="Arial" w:cs="Arial"/>
          <w:b/>
          <w:sz w:val="20"/>
        </w:rPr>
      </w:pPr>
      <w:bookmarkStart w:id="136" w:name="Section145"/>
      <w:bookmarkEnd w:id="136"/>
      <w:r>
        <w:rPr>
          <w:rFonts w:ascii="Arial" w:eastAsia="Arial" w:hAnsi="Arial" w:cs="Arial"/>
          <w:b/>
          <w:sz w:val="20"/>
        </w:rPr>
        <w:t>22. SEGMENT INFORMATION</w:t>
      </w:r>
      <w:r>
        <w:rPr>
          <w:rFonts w:ascii="Arial" w:eastAsia="Arial" w:hAnsi="Arial" w:cs="Arial"/>
          <w:b/>
          <w:sz w:val="20"/>
        </w:rPr>
        <w:t xml:space="preserve">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During the first quarter of 2021, we revised our segment structure t</w:t>
      </w:r>
      <w:r>
        <w:rPr>
          <w:rFonts w:ascii="Arial" w:eastAsia="Arial" w:hAnsi="Arial" w:cs="Arial"/>
          <w:sz w:val="20"/>
        </w:rPr>
        <w:t>o align with how our chief operating decision maker</w:t>
      </w:r>
      <w:r>
        <w:rPr>
          <w:rFonts w:ascii="Arial" w:eastAsia="Arial" w:hAnsi="Arial" w:cs="Arial"/>
          <w:sz w:val="20"/>
        </w:rPr>
        <w:t xml:space="preserve"> ("CODM")</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who was determined to be our Chief Executive Officer, </w:t>
      </w:r>
      <w:r>
        <w:rPr>
          <w:rFonts w:ascii="Arial" w:eastAsia="Arial" w:hAnsi="Arial" w:cs="Arial"/>
          <w:sz w:val="20"/>
        </w:rPr>
        <w:t>views our business</w:t>
      </w:r>
      <w:r>
        <w:rPr>
          <w:rFonts w:ascii="Arial" w:eastAsia="Arial" w:hAnsi="Arial" w:cs="Arial"/>
          <w:sz w:val="20"/>
        </w:rPr>
        <w:t xml:space="preserve">, assesses performance and allocates </w:t>
      </w:r>
      <w:r>
        <w:rPr>
          <w:rFonts w:ascii="Arial" w:eastAsia="Arial" w:hAnsi="Arial" w:cs="Arial"/>
          <w:sz w:val="20"/>
        </w:rPr>
        <w:t xml:space="preserve">resources </w:t>
      </w:r>
      <w:r>
        <w:rPr>
          <w:rFonts w:ascii="Arial" w:eastAsia="Arial" w:hAnsi="Arial" w:cs="Arial"/>
          <w:sz w:val="20"/>
        </w:rPr>
        <w:t>to our business components</w:t>
      </w:r>
      <w:r>
        <w:rPr>
          <w:rFonts w:ascii="Arial" w:eastAsia="Arial" w:hAnsi="Arial" w:cs="Arial"/>
          <w:sz w:val="20"/>
        </w:rPr>
        <w:t xml:space="preserve">. </w:t>
      </w:r>
      <w:r>
        <w:rPr>
          <w:rFonts w:ascii="Arial" w:eastAsia="Arial" w:hAnsi="Arial" w:cs="Arial"/>
          <w:sz w:val="20"/>
        </w:rPr>
        <w:t>Effective January 1, 2021, o</w:t>
      </w:r>
      <w:r>
        <w:rPr>
          <w:rFonts w:ascii="Arial" w:eastAsia="Arial" w:hAnsi="Arial" w:cs="Arial"/>
          <w:sz w:val="20"/>
        </w:rPr>
        <w:t xml:space="preserve">ur business is organized into </w:t>
      </w:r>
      <w:r>
        <w:rPr>
          <w:rFonts w:ascii="Arial" w:eastAsia="Arial" w:hAnsi="Arial" w:cs="Arial"/>
          <w:sz w:val="20"/>
        </w:rPr>
        <w:t>three</w:t>
      </w:r>
      <w:r>
        <w:rPr>
          <w:rFonts w:ascii="Arial" w:eastAsia="Arial" w:hAnsi="Arial" w:cs="Arial"/>
          <w:sz w:val="20"/>
        </w:rPr>
        <w:t xml:space="preserve"> reportable segments: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(i) Run-off: c</w:t>
      </w:r>
      <w:r>
        <w:rPr>
          <w:rFonts w:ascii="Arial" w:eastAsia="Arial" w:hAnsi="Arial" w:cs="Arial"/>
          <w:sz w:val="20"/>
        </w:rPr>
        <w:t xml:space="preserve">onsists of our acquired property and casualty and other </w:t>
      </w:r>
      <w:r>
        <w:rPr>
          <w:rFonts w:ascii="Arial" w:eastAsia="Arial" w:hAnsi="Arial" w:cs="Arial"/>
          <w:sz w:val="20"/>
        </w:rPr>
        <w:t xml:space="preserve">(re)insurance business and </w:t>
      </w:r>
      <w:r>
        <w:rPr>
          <w:rFonts w:ascii="Arial" w:eastAsia="Arial" w:hAnsi="Arial" w:cs="Arial"/>
          <w:sz w:val="20"/>
        </w:rPr>
        <w:t>StarStone International</w:t>
      </w:r>
      <w:r>
        <w:rPr>
          <w:rFonts w:ascii="Arial" w:eastAsia="Arial" w:hAnsi="Arial" w:cs="Arial"/>
          <w:sz w:val="20"/>
        </w:rPr>
        <w:t xml:space="preserve"> </w:t>
      </w:r>
      <w:r>
        <w:rPr>
          <w:rFonts w:ascii="Arial" w:eastAsia="Arial" w:hAnsi="Arial" w:cs="Arial"/>
          <w:sz w:val="20"/>
        </w:rPr>
        <w:t xml:space="preserve">(from January 1, 2021) following our decision to place it into </w:t>
      </w:r>
      <w:r>
        <w:rPr>
          <w:rFonts w:ascii="Arial" w:eastAsia="Arial" w:hAnsi="Arial" w:cs="Arial"/>
          <w:sz w:val="20"/>
        </w:rPr>
        <w:t>an o</w:t>
      </w:r>
      <w:r>
        <w:rPr>
          <w:rFonts w:ascii="Arial" w:eastAsia="Arial" w:hAnsi="Arial" w:cs="Arial"/>
          <w:sz w:val="20"/>
        </w:rPr>
        <w:t xml:space="preserve">rderly </w:t>
      </w:r>
      <w:r>
        <w:rPr>
          <w:rFonts w:ascii="Arial" w:eastAsia="Arial" w:hAnsi="Arial" w:cs="Arial"/>
          <w:sz w:val="20"/>
        </w:rPr>
        <w:t>run-off. This segment also includes our consulting and management business, which manages the run-off portfolios of third parties through our service companies. Management’s primary objective with respect to the Run-off segment is to generate reserve/claims savings over time by settling claims in a timely, cost efficient manner using our</w:t>
      </w:r>
      <w:r>
        <w:rPr>
          <w:rFonts w:ascii="Arial" w:eastAsia="Arial" w:hAnsi="Arial" w:cs="Arial"/>
          <w:sz w:val="20"/>
        </w:rPr>
        <w:t xml:space="preserve"> claims management expertise</w:t>
      </w:r>
      <w:r>
        <w:rPr>
          <w:rFonts w:ascii="Arial" w:eastAsia="Arial" w:hAnsi="Arial" w:cs="Arial"/>
          <w:sz w:val="20"/>
        </w:rPr>
        <w:t xml:space="preserve"> including settling claims for lower than outstanding ultimate loss estimate</w:t>
      </w:r>
      <w:r>
        <w:rPr>
          <w:rFonts w:ascii="Arial" w:eastAsia="Arial" w:hAnsi="Arial" w:cs="Arial"/>
          <w:sz w:val="20"/>
        </w:rPr>
        <w:t>s and</w:t>
      </w:r>
      <w:r>
        <w:rPr>
          <w:rFonts w:ascii="Arial" w:eastAsia="Arial" w:hAnsi="Arial" w:cs="Arial"/>
          <w:sz w:val="20"/>
        </w:rPr>
        <w:t xml:space="preserve"> </w:t>
      </w:r>
      <w:r>
        <w:rPr>
          <w:rFonts w:ascii="Arial" w:eastAsia="Arial" w:hAnsi="Arial" w:cs="Arial"/>
          <w:sz w:val="20"/>
        </w:rPr>
        <w:t>implementation of reinsurance and commutation strategies</w:t>
      </w:r>
      <w:r>
        <w:rPr>
          <w:rFonts w:ascii="Arial" w:eastAsia="Arial" w:hAnsi="Arial" w:cs="Arial"/>
          <w:sz w:val="20"/>
        </w:rPr>
        <w: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(ii) Investments: </w:t>
      </w:r>
      <w:r>
        <w:rPr>
          <w:rFonts w:ascii="Arial" w:eastAsia="Arial" w:hAnsi="Arial" w:cs="Arial"/>
          <w:sz w:val="20"/>
        </w:rPr>
        <w:t>consists of our investment</w:t>
      </w:r>
      <w:r>
        <w:rPr>
          <w:rFonts w:ascii="Arial" w:eastAsia="Arial" w:hAnsi="Arial" w:cs="Arial"/>
          <w:sz w:val="20"/>
        </w:rPr>
        <w:t xml:space="preserve"> activities and the performance of our investment</w:t>
      </w:r>
      <w:r>
        <w:rPr>
          <w:rFonts w:ascii="Arial" w:eastAsia="Arial" w:hAnsi="Arial" w:cs="Arial"/>
          <w:sz w:val="20"/>
        </w:rPr>
        <w:t xml:space="preserve"> portfolio, excluding those investable assets attributable to our Legacy Underwriting segment. Management’s primary objective of the Investments segment is to </w:t>
      </w:r>
      <w:r>
        <w:rPr>
          <w:rFonts w:ascii="Arial" w:eastAsia="Arial" w:hAnsi="Arial" w:cs="Arial"/>
          <w:sz w:val="20"/>
        </w:rPr>
        <w:t>obtain the high</w:t>
      </w:r>
      <w:r>
        <w:rPr>
          <w:rFonts w:ascii="Arial" w:eastAsia="Arial" w:hAnsi="Arial" w:cs="Arial"/>
          <w:sz w:val="20"/>
        </w:rPr>
        <w:t>est possible risk and capital adjust</w:t>
      </w:r>
      <w:r>
        <w:rPr>
          <w:rFonts w:ascii="Arial" w:eastAsia="Arial" w:hAnsi="Arial" w:cs="Arial"/>
          <w:sz w:val="20"/>
        </w:rPr>
        <w:t>ed returns while maintaining prudent diversi</w:t>
      </w:r>
      <w:r>
        <w:rPr>
          <w:rFonts w:ascii="Arial" w:eastAsia="Arial" w:hAnsi="Arial" w:cs="Arial"/>
          <w:sz w:val="20"/>
        </w:rPr>
        <w:t>fication of asse</w:t>
      </w:r>
      <w:r>
        <w:rPr>
          <w:rFonts w:ascii="Arial" w:eastAsia="Arial" w:hAnsi="Arial" w:cs="Arial"/>
          <w:sz w:val="20"/>
        </w:rPr>
        <w:t>ts and operating with</w:t>
      </w:r>
      <w:r>
        <w:rPr>
          <w:rFonts w:ascii="Arial" w:eastAsia="Arial" w:hAnsi="Arial" w:cs="Arial"/>
          <w:sz w:val="20"/>
        </w:rPr>
        <w:t>in the con</w:t>
      </w:r>
      <w:r>
        <w:rPr>
          <w:rFonts w:ascii="Arial" w:eastAsia="Arial" w:hAnsi="Arial" w:cs="Arial"/>
          <w:sz w:val="20"/>
        </w:rPr>
        <w:t>straints of a g</w:t>
      </w:r>
      <w:r>
        <w:rPr>
          <w:rFonts w:ascii="Arial" w:eastAsia="Arial" w:hAnsi="Arial" w:cs="Arial"/>
          <w:sz w:val="20"/>
        </w:rPr>
        <w:t>lobal regulated (re)insurance company. We additionally consider the liquidity require</w:t>
      </w:r>
      <w:r>
        <w:rPr>
          <w:rFonts w:ascii="Arial" w:eastAsia="Arial" w:hAnsi="Arial" w:cs="Arial"/>
          <w:sz w:val="20"/>
        </w:rPr>
        <w:t xml:space="preserve">ments and duration of </w:t>
      </w:r>
      <w:r>
        <w:rPr>
          <w:rFonts w:ascii="Arial" w:eastAsia="Arial" w:hAnsi="Arial" w:cs="Arial"/>
          <w:sz w:val="20"/>
        </w:rPr>
        <w:t xml:space="preserve">our claims and contract </w:t>
      </w:r>
      <w:r>
        <w:rPr>
          <w:rFonts w:ascii="Arial" w:eastAsia="Arial" w:hAnsi="Arial" w:cs="Arial"/>
          <w:sz w:val="20"/>
        </w:rPr>
        <w:t>liabilities; and</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(iii) Legacy Underwriting: </w:t>
      </w:r>
      <w:r>
        <w:rPr>
          <w:rFonts w:ascii="Arial" w:eastAsia="Arial" w:hAnsi="Arial" w:cs="Arial"/>
          <w:sz w:val="20"/>
        </w:rPr>
        <w:t xml:space="preserve">consists of businesses that </w:t>
      </w:r>
      <w:r>
        <w:rPr>
          <w:rFonts w:ascii="Arial" w:eastAsia="Arial" w:hAnsi="Arial" w:cs="Arial"/>
          <w:sz w:val="20"/>
        </w:rPr>
        <w:t>we have either</w:t>
      </w:r>
      <w:r>
        <w:rPr>
          <w:rFonts w:ascii="Arial" w:eastAsia="Arial" w:hAnsi="Arial" w:cs="Arial"/>
          <w:sz w:val="20"/>
        </w:rPr>
        <w:t xml:space="preserve">, in the case of Atrium, </w:t>
      </w:r>
      <w:r>
        <w:rPr>
          <w:rFonts w:ascii="Arial" w:eastAsia="Arial" w:hAnsi="Arial" w:cs="Arial"/>
          <w:sz w:val="20"/>
        </w:rPr>
        <w:t>exited via the sa</w:t>
      </w:r>
      <w:r>
        <w:rPr>
          <w:rFonts w:ascii="Arial" w:eastAsia="Arial" w:hAnsi="Arial" w:cs="Arial"/>
          <w:sz w:val="20"/>
        </w:rPr>
        <w:t>le of the majority of our interest in</w:t>
      </w:r>
      <w:r>
        <w:rPr>
          <w:rFonts w:ascii="Arial" w:eastAsia="Arial" w:hAnsi="Arial" w:cs="Arial"/>
          <w:sz w:val="20"/>
        </w:rPr>
        <w:t xml:space="preserve"> or, in the case of StarStone International (included </w:t>
      </w:r>
      <w:r>
        <w:rPr>
          <w:rFonts w:ascii="Arial" w:eastAsia="Arial" w:hAnsi="Arial" w:cs="Arial"/>
          <w:sz w:val="20"/>
        </w:rPr>
        <w:t>in the Legacy Underwriting Segment through December 31, 202</w:t>
      </w:r>
      <w:r>
        <w:rPr>
          <w:rFonts w:ascii="Arial" w:eastAsia="Arial" w:hAnsi="Arial" w:cs="Arial"/>
          <w:sz w:val="20"/>
        </w:rPr>
        <w:t>0), placed into run-off</w:t>
      </w:r>
      <w:r>
        <w:rPr>
          <w:rFonts w:ascii="Arial" w:eastAsia="Arial" w:hAnsi="Arial" w:cs="Arial"/>
          <w:sz w:val="20"/>
        </w:rPr>
        <w:t xml:space="preserve">. Prior to January 1, 2021, this segment comprised SGL No. 1's </w:t>
      </w:r>
      <w:r>
        <w:rPr>
          <w:rFonts w:ascii="Arial" w:eastAsia="Arial" w:hAnsi="Arial" w:cs="Arial"/>
          <w:sz w:val="20"/>
        </w:rPr>
        <w:t>25%</w:t>
      </w:r>
      <w:r>
        <w:rPr>
          <w:rFonts w:ascii="Arial" w:eastAsia="Arial" w:hAnsi="Arial" w:cs="Arial"/>
          <w:sz w:val="20"/>
        </w:rPr>
        <w:t xml:space="preserve"> net share of Atrium's Syndicate 609 business at Lloyd's and StarStone International (through December 31, 2020). </w:t>
      </w:r>
      <w:r>
        <w:rPr>
          <w:rFonts w:ascii="Arial" w:eastAsia="Arial" w:hAnsi="Arial" w:cs="Arial"/>
          <w:sz w:val="20"/>
        </w:rPr>
        <w:t xml:space="preserve">From January 1, 2021, this segment comprises SGL No.1's </w:t>
      </w:r>
      <w:r>
        <w:rPr>
          <w:rFonts w:ascii="Arial" w:eastAsia="Arial" w:hAnsi="Arial" w:cs="Arial"/>
          <w:sz w:val="20"/>
        </w:rPr>
        <w:t>25%</w:t>
      </w:r>
      <w:r>
        <w:rPr>
          <w:rFonts w:ascii="Arial" w:eastAsia="Arial" w:hAnsi="Arial" w:cs="Arial"/>
          <w:sz w:val="20"/>
        </w:rPr>
        <w:t xml:space="preserve"> gross share of the 2020 and prior underwriting years of Atrium's Syndicate 609 at Lloyd's, offset by the contractual transfer of the results of that business to the Atrium entities that were divested in the Exchange Transaction. There is no net retention for Enstar on Atrium's 2020 and prior underwriting years.</w:t>
      </w:r>
      <w:r>
        <w:rPr>
          <w:rFonts w:ascii="Arial" w:eastAsia="Arial" w:hAnsi="Arial" w:cs="Arial"/>
          <w:sz w:val="20"/>
        </w:rPr>
        <w:t xml:space="preserve"> For further information on the Exchange Transaction </w:t>
      </w:r>
      <w:r>
        <w:rPr>
          <w:rFonts w:ascii="Arial" w:eastAsia="Arial" w:hAnsi="Arial" w:cs="Arial"/>
          <w:sz w:val="20"/>
        </w:rPr>
        <w:t>and the StarStone International Run-off</w:t>
      </w:r>
      <w:r>
        <w:rPr>
          <w:rFonts w:ascii="Arial" w:eastAsia="Arial" w:hAnsi="Arial" w:cs="Arial"/>
          <w:sz w:val="20"/>
        </w:rPr>
        <w:t xml:space="preserve">, refer to </w:t>
      </w:r>
      <w:r>
        <w:rPr>
          <w:rFonts w:ascii="Arial" w:eastAsia="Arial" w:hAnsi="Arial" w:cs="Arial"/>
          <w:sz w:val="20"/>
        </w:rPr>
        <w:t>Note 3 - "Divestitures, Held-for-Sale Businesses and Discontinued Operations."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In addition, our corporate and other activities, which do not qualify as an operating segment, includes income and expense items that are not directly attributable to our reportable segments. These include, (a) holding company income and expenses, (b) the amortization of deferred charge assets and deferred gain liabilities on retroactive reinsurance contracts, (c) the amortization of fair value adjustments </w:t>
      </w:r>
      <w:r>
        <w:rPr>
          <w:rFonts w:ascii="Arial" w:eastAsia="Arial" w:hAnsi="Arial" w:cs="Arial"/>
          <w:sz w:val="20"/>
        </w:rPr>
        <w:t xml:space="preserve">associated with </w:t>
      </w:r>
      <w:r>
        <w:rPr>
          <w:rFonts w:ascii="Arial" w:eastAsia="Arial" w:hAnsi="Arial" w:cs="Arial"/>
          <w:sz w:val="20"/>
        </w:rPr>
        <w:t xml:space="preserve">the </w:t>
      </w:r>
      <w:r>
        <w:rPr>
          <w:rFonts w:ascii="Arial" w:eastAsia="Arial" w:hAnsi="Arial" w:cs="Arial"/>
          <w:sz w:val="20"/>
        </w:rPr>
        <w:t>acqui</w:t>
      </w:r>
      <w:r>
        <w:rPr>
          <w:rFonts w:ascii="Arial" w:eastAsia="Arial" w:hAnsi="Arial" w:cs="Arial"/>
          <w:sz w:val="20"/>
        </w:rPr>
        <w:t xml:space="preserve">sition of </w:t>
      </w:r>
      <w:r>
        <w:rPr>
          <w:rFonts w:ascii="Arial" w:eastAsia="Arial" w:hAnsi="Arial" w:cs="Arial"/>
          <w:sz w:val="20"/>
        </w:rPr>
        <w:t>companies</w:t>
      </w:r>
      <w:r>
        <w:rPr>
          <w:rFonts w:ascii="Arial" w:eastAsia="Arial" w:hAnsi="Arial" w:cs="Arial"/>
          <w:sz w:val="20"/>
        </w:rPr>
        <w:t xml:space="preserve">, (d) changes in the fair value of assets and liabilities related to our assumed retroactive reinsurance contracts for which we have elected the fair value option, (e) corporate expenses not allocated to our reportable segments, (f) debt servicing costs, (g) net foreign exchange (gains) losses, (h) gains (losses) arising on </w:t>
      </w:r>
      <w:r>
        <w:rPr>
          <w:rFonts w:ascii="Arial" w:eastAsia="Arial" w:hAnsi="Arial" w:cs="Arial"/>
          <w:sz w:val="20"/>
        </w:rPr>
        <w:t>sale</w:t>
      </w:r>
      <w:r>
        <w:rPr>
          <w:rFonts w:ascii="Arial" w:eastAsia="Arial" w:hAnsi="Arial" w:cs="Arial"/>
          <w:sz w:val="20"/>
        </w:rPr>
        <w:t>s</w:t>
      </w:r>
      <w:r>
        <w:rPr>
          <w:rFonts w:ascii="Arial" w:eastAsia="Arial" w:hAnsi="Arial" w:cs="Arial"/>
          <w:sz w:val="20"/>
        </w:rPr>
        <w:t xml:space="preserve"> of subsidiaries (if any), (i) income tax benefit (expense), (j) net earnings (losses) from discontinued operations, net of income tax (if any), (k) net (earnings) loss attributable to noncontrolling interest, and (l) preferred share dividends.</w:t>
      </w:r>
      <w:r>
        <w:rPr>
          <w:rFonts w:ascii="Arial" w:eastAsia="Arial" w:hAnsi="Arial" w:cs="Arial"/>
          <w:sz w:val="20"/>
        </w:rPr>
        <w:t xml:space="preserve">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Items (b), (</w:t>
      </w:r>
      <w:r>
        <w:rPr>
          <w:rFonts w:ascii="Arial" w:eastAsia="Arial" w:hAnsi="Arial" w:cs="Arial"/>
          <w:sz w:val="20"/>
        </w:rPr>
        <w:t>c)</w:t>
      </w:r>
      <w:r>
        <w:rPr>
          <w:rFonts w:ascii="Arial" w:eastAsia="Arial" w:hAnsi="Arial" w:cs="Arial"/>
          <w:sz w:val="20"/>
        </w:rPr>
        <w:t xml:space="preserve"> and (d) highlighted above are inclu</w:t>
      </w:r>
      <w:r>
        <w:rPr>
          <w:rFonts w:ascii="Arial" w:eastAsia="Arial" w:hAnsi="Arial" w:cs="Arial"/>
          <w:sz w:val="20"/>
        </w:rPr>
        <w:t>ded within corporate and other activities since</w:t>
      </w:r>
      <w:r>
        <w:rPr>
          <w:rFonts w:ascii="Arial" w:eastAsia="Arial" w:hAnsi="Arial" w:cs="Arial"/>
          <w:sz w:val="20"/>
        </w:rPr>
        <w:t xml:space="preserve"> the </w:t>
      </w:r>
      <w:r>
        <w:rPr>
          <w:rFonts w:ascii="Arial" w:eastAsia="Arial" w:hAnsi="Arial" w:cs="Arial"/>
          <w:sz w:val="20"/>
        </w:rPr>
        <w:t xml:space="preserve">CODM </w:t>
      </w:r>
      <w:r>
        <w:rPr>
          <w:rFonts w:ascii="Arial" w:eastAsia="Arial" w:hAnsi="Arial" w:cs="Arial"/>
          <w:sz w:val="20"/>
        </w:rPr>
        <w:t>e</w:t>
      </w:r>
      <w:r>
        <w:rPr>
          <w:rFonts w:ascii="Arial" w:eastAsia="Arial" w:hAnsi="Arial" w:cs="Arial"/>
          <w:sz w:val="20"/>
        </w:rPr>
        <w:t xml:space="preserve">valuates the performance of the Run off and Legacy </w:t>
      </w:r>
      <w:r>
        <w:rPr>
          <w:rFonts w:ascii="Arial" w:eastAsia="Arial" w:hAnsi="Arial" w:cs="Arial"/>
          <w:sz w:val="20"/>
        </w:rPr>
        <w:t xml:space="preserve">Underwriting </w:t>
      </w:r>
      <w:r>
        <w:rPr>
          <w:rFonts w:ascii="Arial" w:eastAsia="Arial" w:hAnsi="Arial" w:cs="Arial"/>
          <w:sz w:val="20"/>
        </w:rPr>
        <w:t>seg</w:t>
      </w:r>
      <w:r>
        <w:rPr>
          <w:rFonts w:ascii="Arial" w:eastAsia="Arial" w:hAnsi="Arial" w:cs="Arial"/>
          <w:sz w:val="20"/>
        </w:rPr>
        <w:t>ments without consideration of these amounts</w:t>
      </w:r>
      <w:r>
        <w:rPr>
          <w:rFonts w:ascii="Arial" w:eastAsia="Arial" w:hAnsi="Arial" w:cs="Arial"/>
          <w:sz w:val="20"/>
        </w:rPr>
        <w:t>.</w:t>
      </w:r>
      <w:r>
        <w:rPr>
          <w:rFonts w:ascii="Arial" w:eastAsia="Arial" w:hAnsi="Arial" w:cs="Arial"/>
          <w:sz w:val="20"/>
        </w:rPr>
        <w:t xml:space="preserve"> Refer to "(p) Acquisitions, Goodwill and Intangible Assets" and "(q) Retroactive Reinsurance" within </w:t>
      </w:r>
      <w:r>
        <w:rPr>
          <w:rFonts w:ascii="Arial" w:eastAsia="Arial" w:hAnsi="Arial" w:cs="Arial"/>
          <w:sz w:val="20"/>
        </w:rPr>
        <w:t>Note 2 - "Significant Accounting Policies"</w:t>
      </w:r>
      <w:r>
        <w:rPr>
          <w:rFonts w:ascii="Arial" w:eastAsia="Arial" w:hAnsi="Arial" w:cs="Arial"/>
          <w:sz w:val="20"/>
        </w:rPr>
        <w:t xml:space="preserve"> </w:t>
      </w:r>
      <w:r>
        <w:rPr>
          <w:rFonts w:ascii="Arial" w:eastAsia="Arial" w:hAnsi="Arial" w:cs="Arial"/>
          <w:sz w:val="20"/>
        </w:rPr>
        <w:t xml:space="preserve">to our </w:t>
      </w:r>
      <w:r>
        <w:rPr>
          <w:rFonts w:ascii="Arial" w:eastAsia="Arial" w:hAnsi="Arial" w:cs="Arial"/>
          <w:sz w:val="20"/>
        </w:rPr>
        <w:t xml:space="preserve">consolidated financial statements contained in our Annual Report on Form 10-K for the year </w:t>
      </w:r>
      <w:r>
        <w:rPr>
          <w:rFonts w:ascii="Arial" w:eastAsia="Arial" w:hAnsi="Arial" w:cs="Arial"/>
          <w:sz w:val="20"/>
        </w:rPr>
        <w:t>ended</w:t>
      </w:r>
      <w:r>
        <w:rPr>
          <w:rFonts w:ascii="Arial" w:eastAsia="Arial" w:hAnsi="Arial" w:cs="Arial"/>
          <w:sz w:val="20"/>
        </w:rPr>
        <w:t xml:space="preserve"> December</w:t>
      </w:r>
      <w:r>
        <w:rPr>
          <w:rFonts w:ascii="Arial" w:eastAsia="Arial" w:hAnsi="Arial" w:cs="Arial"/>
          <w:sz w:val="20"/>
        </w:rPr>
        <w:t xml:space="preserve"> 31, 2020 </w:t>
      </w:r>
      <w:r>
        <w:rPr>
          <w:rFonts w:ascii="Arial" w:eastAsia="Arial" w:hAnsi="Arial" w:cs="Arial"/>
          <w:sz w:val="20"/>
        </w:rPr>
        <w:t>for further information.</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Our assets are reviewed on a consolidated basis by management for decision making purposes since they support business operations across all of our </w:t>
      </w:r>
      <w:r>
        <w:rPr>
          <w:rFonts w:ascii="Arial" w:eastAsia="Arial" w:hAnsi="Arial" w:cs="Arial"/>
          <w:sz w:val="20"/>
        </w:rPr>
        <w:t>three</w:t>
      </w:r>
      <w:r>
        <w:rPr>
          <w:rFonts w:ascii="Arial" w:eastAsia="Arial" w:hAnsi="Arial" w:cs="Arial"/>
          <w:sz w:val="20"/>
        </w:rPr>
        <w:t xml:space="preserve"> reportable segments as well as our </w:t>
      </w:r>
      <w:r>
        <w:rPr>
          <w:rFonts w:ascii="Arial" w:eastAsia="Arial" w:hAnsi="Arial" w:cs="Arial"/>
          <w:sz w:val="20"/>
        </w:rPr>
        <w:t>c</w:t>
      </w:r>
      <w:r>
        <w:rPr>
          <w:rFonts w:ascii="Arial" w:eastAsia="Arial" w:hAnsi="Arial" w:cs="Arial"/>
          <w:sz w:val="20"/>
        </w:rPr>
        <w:t xml:space="preserve">orporate &amp; </w:t>
      </w:r>
      <w:r>
        <w:rPr>
          <w:rFonts w:ascii="Arial" w:eastAsia="Arial" w:hAnsi="Arial" w:cs="Arial"/>
          <w:sz w:val="20"/>
        </w:rPr>
        <w:t>o</w:t>
      </w:r>
      <w:r>
        <w:rPr>
          <w:rFonts w:ascii="Arial" w:eastAsia="Arial" w:hAnsi="Arial" w:cs="Arial"/>
          <w:sz w:val="20"/>
        </w:rPr>
        <w:t xml:space="preserve">ther activities. We do not allocate assets </w:t>
      </w:r>
      <w:r>
        <w:rPr>
          <w:rFonts w:ascii="Arial" w:eastAsia="Arial" w:hAnsi="Arial" w:cs="Arial"/>
          <w:sz w:val="20"/>
        </w:rPr>
        <w:t xml:space="preserve">and liabilities </w:t>
      </w:r>
      <w:r>
        <w:rPr>
          <w:rFonts w:ascii="Arial" w:eastAsia="Arial" w:hAnsi="Arial" w:cs="Arial"/>
          <w:sz w:val="20"/>
        </w:rPr>
        <w:t>to our reportable segments with the exception of liabilities for losses and loss adjustment expenses, reinsurance balances recoverable on paid and unpaid losses and goodwill that are directly attributable to our reportable segment</w:t>
      </w:r>
      <w:r>
        <w:rPr>
          <w:rFonts w:ascii="Arial" w:eastAsia="Arial" w:hAnsi="Arial" w:cs="Arial"/>
          <w:sz w:val="20"/>
        </w:rPr>
        <w:t>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Expenses that are directly attributable to our </w:t>
      </w:r>
      <w:r>
        <w:rPr>
          <w:rFonts w:ascii="Arial" w:eastAsia="Arial" w:hAnsi="Arial" w:cs="Arial"/>
          <w:sz w:val="20"/>
        </w:rPr>
        <w:t>three</w:t>
      </w:r>
      <w:r>
        <w:rPr>
          <w:rFonts w:ascii="Arial" w:eastAsia="Arial" w:hAnsi="Arial" w:cs="Arial"/>
          <w:sz w:val="20"/>
        </w:rPr>
        <w:t xml:space="preserve"> reportable segments are disclos</w:t>
      </w:r>
      <w:r>
        <w:rPr>
          <w:rFonts w:ascii="Arial" w:eastAsia="Arial" w:hAnsi="Arial" w:cs="Arial"/>
          <w:sz w:val="20"/>
        </w:rPr>
        <w:t>ed under those segments while non-direct expenses, as well as costs related to sh</w:t>
      </w:r>
      <w:r>
        <w:rPr>
          <w:rFonts w:ascii="Arial" w:eastAsia="Arial" w:hAnsi="Arial" w:cs="Arial"/>
          <w:sz w:val="20"/>
        </w:rPr>
        <w:t>ared ser</w:t>
      </w:r>
      <w:r>
        <w:rPr>
          <w:rFonts w:ascii="Arial" w:eastAsia="Arial" w:hAnsi="Arial" w:cs="Arial"/>
          <w:sz w:val="20"/>
        </w:rPr>
        <w:t>vices that are not directly attributable to our reportable seg</w:t>
      </w:r>
      <w:r>
        <w:rPr>
          <w:rFonts w:ascii="Arial" w:eastAsia="Arial" w:hAnsi="Arial" w:cs="Arial"/>
          <w:sz w:val="20"/>
        </w:rPr>
        <w:t xml:space="preserve">ments, are allocated to our reportable segments as well as to our corporate and other activities, </w:t>
      </w:r>
      <w:r>
        <w:rPr>
          <w:rFonts w:ascii="Arial" w:eastAsia="Arial" w:hAnsi="Arial" w:cs="Arial"/>
          <w:sz w:val="20"/>
        </w:rPr>
        <w:t>on the basis of the actual or proportion of benefit derived from the services provided.</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Following the re-organization of our reportable segments during the first quarter of 2021 as detailed above, we restated the prior period comparatives to conform to the current period presentation.</w:t>
      </w:r>
    </w:p>
    <w:p>
      <w:pPr>
        <w:keepNext w:val="0"/>
        <w:keepLines/>
        <w:pageBreakBefore w:val="0"/>
        <w:widowControl w:val="0"/>
        <w:numPr>
          <w:ilvl w:val="0"/>
          <w:numId w:val="0"/>
        </w:numPr>
        <w:spacing w:before="100" w:after="0" w:line="288" w:lineRule="auto"/>
        <w:ind w:left="0" w:right="0" w:firstLine="540"/>
        <w:jc w:val="both"/>
        <w:outlineLvl w:val="9"/>
        <w:sectPr>
          <w:headerReference w:type="default" r:id="rId148"/>
          <w:pgSz w:w="12240" w:h="15840"/>
          <w:pgMar w:top="1260" w:right="990" w:bottom="900" w:left="990" w:header="270" w:footer="270"/>
          <w:cols w:space="708"/>
        </w:sectPr>
      </w:pPr>
    </w:p>
    <w:p>
      <w:pPr>
        <w:keepNext w:val="0"/>
        <w:keepLines/>
        <w:pageBreakBefore w:val="0"/>
        <w:widowControl w:val="0"/>
        <w:numPr>
          <w:ilvl w:val="0"/>
          <w:numId w:val="0"/>
        </w:numPr>
        <w:spacing w:before="0" w:after="0" w:line="288" w:lineRule="auto"/>
        <w:ind w:left="0" w:right="0" w:firstLine="540"/>
        <w:jc w:val="both"/>
        <w:outlineLvl w:val="9"/>
        <w:rPr>
          <w:rFonts w:ascii="Arial" w:eastAsia="Arial" w:hAnsi="Arial" w:cs="Arial"/>
          <w:sz w:val="20"/>
        </w:rPr>
      </w:pPr>
      <w:bookmarkStart w:id="137" w:name="Section146"/>
      <w:bookmarkEnd w:id="137"/>
      <w:r>
        <w:rPr>
          <w:rFonts w:ascii="Arial" w:eastAsia="Arial" w:hAnsi="Arial" w:cs="Arial"/>
          <w:sz w:val="20"/>
        </w:rPr>
        <w:t>The following tables set forth selected and unaudited condensed consolidated statement of earnings results by segment and for our corporate and other activities:</w:t>
      </w:r>
    </w:p>
    <w:p>
      <w:pPr>
        <w:keepNext w:val="0"/>
        <w:keepLines/>
        <w:pageBreakBefore w:val="0"/>
        <w:widowControl w:val="0"/>
        <w:numPr>
          <w:ilvl w:val="0"/>
          <w:numId w:val="0"/>
        </w:numPr>
        <w:spacing w:before="0" w:after="0" w:line="288" w:lineRule="auto"/>
        <w:ind w:left="0" w:right="0" w:firstLine="540"/>
        <w:jc w:val="both"/>
        <w:outlineLvl w:val="9"/>
        <w:sectPr>
          <w:headerReference w:type="default" r:id="rId149"/>
          <w:pgSz w:w="12240" w:h="15840"/>
          <w:pgMar w:top="1260" w:right="990" w:bottom="900" w:left="990" w:header="270" w:footer="270"/>
          <w:cols w:space="708"/>
        </w:sectPr>
      </w:pPr>
    </w:p>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sz w:val="20"/>
        </w:rPr>
      </w:pPr>
      <w:bookmarkStart w:id="138" w:name="Section147"/>
      <w:bookmarkEnd w:id="138"/>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20"/>
        <w:gridCol w:w="160"/>
        <w:gridCol w:w="1075"/>
        <w:gridCol w:w="100"/>
        <w:gridCol w:w="60"/>
        <w:gridCol w:w="160"/>
        <w:gridCol w:w="1045"/>
        <w:gridCol w:w="100"/>
        <w:gridCol w:w="60"/>
        <w:gridCol w:w="160"/>
        <w:gridCol w:w="1090"/>
        <w:gridCol w:w="100"/>
        <w:gridCol w:w="60"/>
        <w:gridCol w:w="160"/>
        <w:gridCol w:w="1045"/>
        <w:gridCol w:w="100"/>
        <w:gridCol w:w="60"/>
        <w:gridCol w:w="160"/>
        <w:gridCol w:w="10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840" w:type="dxa"/>
            <w:gridSpan w:val="19"/>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840" w:type="dxa"/>
            <w:gridSpan w:val="19"/>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Run-off</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Investments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5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Legacy Underwriting</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center"/>
              <w:outlineLvl w:val="9"/>
              <w:rPr>
                <w:rFonts w:ascii="Arial" w:eastAsia="Arial" w:hAnsi="Arial" w:cs="Arial"/>
                <w:b/>
                <w:sz w:val="20"/>
              </w:rPr>
            </w:pPr>
            <w:r>
              <w:rPr>
                <w:rFonts w:ascii="Arial" w:eastAsia="Arial" w:hAnsi="Arial" w:cs="Arial"/>
                <w:b/>
                <w:sz w:val="20"/>
              </w:rPr>
              <w:t>Corporate &amp; Other</w:t>
            </w:r>
            <w:r>
              <w:rPr>
                <w:rFonts w:ascii="Arial" w:eastAsia="Arial" w:hAnsi="Arial" w:cs="Arial"/>
                <w:b/>
                <w:sz w:val="20"/>
                <w:vertAlign w:val="superscript"/>
              </w:rPr>
              <w:t xml:space="preserve"> (1)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Total</w:t>
            </w: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INCOME</w:t>
            </w: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5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premiums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42,404 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9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17,240 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59,644 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Fees and commission income</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8,274 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8,274 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investment income</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75,859 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76,147 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realized and unrealized gains</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405,010 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405,220 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income (expense)</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(2,549)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(6,006)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(3,359)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55,874 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480,869 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15,189 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(6,006)</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545,926 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EXPENSES</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incurred losses and loss adjustment expenses</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(16,997)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10,281 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46,020 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39,304 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Acquisition costs</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4,922 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4,956 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General and administrative expenses</w:t>
            </w:r>
            <w:r>
              <w:rPr>
                <w:rFonts w:ascii="Arial" w:eastAsia="Arial" w:hAnsi="Arial" w:cs="Arial"/>
                <w:sz w:val="20"/>
              </w:rPr>
              <w:t xml:space="preserve"> </w:t>
            </w:r>
            <w:r>
              <w:rPr>
                <w:rFonts w:ascii="Arial" w:eastAsia="Arial" w:hAnsi="Arial" w:cs="Arial"/>
                <w:sz w:val="20"/>
                <w:vertAlign w:val="superscript"/>
              </w:rPr>
              <w:t>(2)</w:t>
            </w: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64,138 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12,303 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1,418 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14,858 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92,717 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47,175 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12,303 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16,621 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60,878 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136,977 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70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EARNINGS (LOSS) BEFORE INTEREST EXPENSE, FOREIGN EXCHANGE AND INCOME TAXES</w:t>
            </w:r>
          </w:p>
        </w:tc>
        <w:tc>
          <w:tcPr>
            <w:tcW w:w="12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8,699 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468,566 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(1,432)</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(66,884)</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408,949 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Loss from equity method investments</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(3,059)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(3,059)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SEGMENT INCOME (LOSS)</w:t>
            </w:r>
          </w:p>
        </w:tc>
        <w:tc>
          <w:tcPr>
            <w:tcW w:w="1235" w:type="dxa"/>
            <w:gridSpan w:val="2"/>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8,699 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465,507 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(1,432)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(66,884)</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405,890 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Interest expense</w:t>
            </w:r>
          </w:p>
        </w:tc>
        <w:tc>
          <w:tcPr>
            <w:tcW w:w="133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(16,301)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(16,301)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foreign exchange gains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9,139 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9,139 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Income tax expense</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(9,422)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(9,422)</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389,306 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 attributable to noncontrolling interest</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(3,055)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(3,055)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 ATTRIBUTABLE TO ENSTAR</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386,251 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Dividends on preferred shares</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(8,925)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(8,925)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70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EARNINGS (LOSS) ATTRIBUTABLE TO ENSTAR ORDINARY SHAREHOLDERS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(95,448)</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377,326 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(1</w:t>
      </w:r>
      <w:r>
        <w:rPr>
          <w:rFonts w:ascii="Arial" w:eastAsia="Arial" w:hAnsi="Arial" w:cs="Arial"/>
          <w:sz w:val="16"/>
          <w:vertAlign w:val="superscript"/>
        </w:rPr>
        <w:t xml:space="preserve">) </w:t>
      </w:r>
      <w:r>
        <w:rPr>
          <w:rFonts w:ascii="Arial" w:eastAsia="Arial" w:hAnsi="Arial" w:cs="Arial"/>
          <w:sz w:val="16"/>
        </w:rPr>
        <w:t>O</w:t>
      </w:r>
      <w:r>
        <w:rPr>
          <w:rFonts w:ascii="Arial" w:eastAsia="Arial" w:hAnsi="Arial" w:cs="Arial"/>
          <w:sz w:val="16"/>
        </w:rPr>
        <w:t>t</w:t>
      </w:r>
      <w:r>
        <w:rPr>
          <w:rFonts w:ascii="Arial" w:eastAsia="Arial" w:hAnsi="Arial" w:cs="Arial"/>
          <w:sz w:val="16"/>
        </w:rPr>
        <w:t>her income (expense) for corporate and other activities includes the amortization of fair value adjustments associated with the acquisition of DCo and Morse TEC</w:t>
      </w:r>
      <w:r>
        <w:rPr>
          <w:rFonts w:ascii="Arial" w:eastAsia="Arial" w:hAnsi="Arial" w:cs="Arial"/>
          <w:sz w:val="16"/>
        </w:rPr>
        <w:t xml:space="preserve">. </w:t>
      </w:r>
      <w:r>
        <w:rPr>
          <w:rFonts w:ascii="Arial" w:eastAsia="Arial" w:hAnsi="Arial" w:cs="Arial"/>
          <w:sz w:val="16"/>
        </w:rPr>
        <w:t>Net in</w:t>
      </w:r>
      <w:r>
        <w:rPr>
          <w:rFonts w:ascii="Arial" w:eastAsia="Arial" w:hAnsi="Arial" w:cs="Arial"/>
          <w:sz w:val="16"/>
        </w:rPr>
        <w:t xml:space="preserve">curred losses and loss adjustment expenses for corporate and other activities includes the amortization of deferred charge </w:t>
      </w:r>
      <w:r>
        <w:rPr>
          <w:rFonts w:ascii="Arial" w:eastAsia="Arial" w:hAnsi="Arial" w:cs="Arial"/>
          <w:sz w:val="16"/>
        </w:rPr>
        <w:t>as</w:t>
      </w:r>
      <w:r>
        <w:rPr>
          <w:rFonts w:ascii="Arial" w:eastAsia="Arial" w:hAnsi="Arial" w:cs="Arial"/>
          <w:sz w:val="16"/>
        </w:rPr>
        <w:t>sets and defer</w:t>
      </w:r>
      <w:r>
        <w:rPr>
          <w:rFonts w:ascii="Arial" w:eastAsia="Arial" w:hAnsi="Arial" w:cs="Arial"/>
          <w:sz w:val="16"/>
        </w:rPr>
        <w:t>red gain liabilities on retroactive reinsurance contracts and fair value adjustments associated with the acquisition of companies</w:t>
      </w:r>
      <w:r>
        <w:rPr>
          <w:rFonts w:ascii="Arial" w:eastAsia="Arial" w:hAnsi="Arial" w:cs="Arial"/>
          <w:sz w:val="16"/>
        </w:rPr>
        <w:t xml:space="preserve"> and the changes in the fair value of liabilities related to our assumed retroactive reinsurance agreements for which </w:t>
      </w:r>
      <w:r>
        <w:rPr>
          <w:rFonts w:ascii="Arial" w:eastAsia="Arial" w:hAnsi="Arial" w:cs="Arial"/>
          <w:sz w:val="16"/>
        </w:rPr>
        <w:t>we have elected the fair value option</w:t>
      </w:r>
      <w:r>
        <w:rPr>
          <w:rFonts w:ascii="Arial" w:eastAsia="Arial" w:hAnsi="Arial" w:cs="Arial"/>
          <w:sz w:val="16"/>
        </w:rPr>
        <w:t>.</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(2)</w:t>
      </w:r>
      <w:r>
        <w:rPr>
          <w:rFonts w:ascii="Arial" w:eastAsia="Arial" w:hAnsi="Arial" w:cs="Arial"/>
          <w:sz w:val="16"/>
        </w:rPr>
        <w:t xml:space="preserve"> </w:t>
      </w:r>
      <w:r>
        <w:rPr>
          <w:rFonts w:ascii="Arial" w:eastAsia="Arial" w:hAnsi="Arial" w:cs="Arial"/>
          <w:sz w:val="16"/>
        </w:rPr>
        <w:t>Include</w:t>
      </w:r>
      <w:r>
        <w:rPr>
          <w:rFonts w:ascii="Arial" w:eastAsia="Arial" w:hAnsi="Arial" w:cs="Arial"/>
          <w:sz w:val="16"/>
        </w:rPr>
        <w:t>s</w:t>
      </w:r>
      <w:r>
        <w:rPr>
          <w:rFonts w:ascii="Arial" w:eastAsia="Arial" w:hAnsi="Arial" w:cs="Arial"/>
          <w:sz w:val="16"/>
        </w:rPr>
        <w:t xml:space="preserve"> refin</w:t>
      </w:r>
      <w:r>
        <w:rPr>
          <w:rFonts w:ascii="Arial" w:eastAsia="Arial" w:hAnsi="Arial" w:cs="Arial"/>
          <w:sz w:val="16"/>
        </w:rPr>
        <w:t>e</w:t>
      </w:r>
      <w:r>
        <w:rPr>
          <w:rFonts w:ascii="Arial" w:eastAsia="Arial" w:hAnsi="Arial" w:cs="Arial"/>
          <w:sz w:val="16"/>
        </w:rPr>
        <w:t xml:space="preserve">ment of </w:t>
      </w:r>
      <w:r>
        <w:rPr>
          <w:rFonts w:ascii="Arial" w:eastAsia="Arial" w:hAnsi="Arial" w:cs="Arial"/>
          <w:sz w:val="16"/>
        </w:rPr>
        <w:t xml:space="preserve">first quarter 2021 </w:t>
      </w:r>
      <w:r>
        <w:rPr>
          <w:rFonts w:ascii="Arial" w:eastAsia="Arial" w:hAnsi="Arial" w:cs="Arial"/>
          <w:sz w:val="16"/>
        </w:rPr>
        <w:t>general and admini</w:t>
      </w:r>
      <w:r>
        <w:rPr>
          <w:rFonts w:ascii="Arial" w:eastAsia="Arial" w:hAnsi="Arial" w:cs="Arial"/>
          <w:sz w:val="16"/>
        </w:rPr>
        <w:t>s</w:t>
      </w:r>
      <w:r>
        <w:rPr>
          <w:rFonts w:ascii="Arial" w:eastAsia="Arial" w:hAnsi="Arial" w:cs="Arial"/>
          <w:sz w:val="16"/>
        </w:rPr>
        <w:t>tra</w:t>
      </w:r>
      <w:r>
        <w:rPr>
          <w:rFonts w:ascii="Arial" w:eastAsia="Arial" w:hAnsi="Arial" w:cs="Arial"/>
          <w:sz w:val="16"/>
        </w:rPr>
        <w:t xml:space="preserve">tive expense </w:t>
      </w:r>
      <w:r>
        <w:rPr>
          <w:rFonts w:ascii="Arial" w:eastAsia="Arial" w:hAnsi="Arial" w:cs="Arial"/>
          <w:sz w:val="16"/>
        </w:rPr>
        <w:t>allocation</w:t>
      </w:r>
      <w:r>
        <w:rPr>
          <w:rFonts w:ascii="Arial" w:eastAsia="Arial" w:hAnsi="Arial" w:cs="Arial"/>
          <w:sz w:val="16"/>
        </w:rPr>
        <w:t>s</w:t>
      </w:r>
      <w:r>
        <w:rPr>
          <w:rFonts w:ascii="Arial" w:eastAsia="Arial" w:hAnsi="Arial" w:cs="Arial"/>
          <w:sz w:val="16"/>
        </w:rPr>
        <w:t xml:space="preserve"> which increased/(decreased) general and administrative expenses of </w:t>
      </w:r>
      <w:r>
        <w:rPr>
          <w:rFonts w:ascii="Arial" w:eastAsia="Arial" w:hAnsi="Arial" w:cs="Arial"/>
          <w:sz w:val="16"/>
        </w:rPr>
        <w:t>the</w:t>
      </w:r>
      <w:r>
        <w:rPr>
          <w:rFonts w:ascii="Arial" w:eastAsia="Arial" w:hAnsi="Arial" w:cs="Arial"/>
          <w:sz w:val="16"/>
        </w:rPr>
        <w:t xml:space="preserve"> </w:t>
      </w:r>
      <w:r>
        <w:rPr>
          <w:rFonts w:ascii="Arial" w:eastAsia="Arial" w:hAnsi="Arial" w:cs="Arial"/>
          <w:sz w:val="16"/>
        </w:rPr>
        <w:t>Run-off</w:t>
      </w:r>
      <w:r>
        <w:rPr>
          <w:rFonts w:ascii="Arial" w:eastAsia="Arial" w:hAnsi="Arial" w:cs="Arial"/>
          <w:sz w:val="16"/>
        </w:rPr>
        <w:t xml:space="preserve"> and Investment</w:t>
      </w:r>
      <w:r>
        <w:rPr>
          <w:rFonts w:ascii="Arial" w:eastAsia="Arial" w:hAnsi="Arial" w:cs="Arial"/>
          <w:sz w:val="16"/>
        </w:rPr>
        <w:t>s</w:t>
      </w:r>
      <w:r>
        <w:rPr>
          <w:rFonts w:ascii="Arial" w:eastAsia="Arial" w:hAnsi="Arial" w:cs="Arial"/>
          <w:sz w:val="16"/>
        </w:rPr>
        <w:t xml:space="preserve"> segments</w:t>
      </w:r>
      <w:r>
        <w:rPr>
          <w:rFonts w:ascii="Arial" w:eastAsia="Arial" w:hAnsi="Arial" w:cs="Arial"/>
          <w:sz w:val="16"/>
        </w:rPr>
        <w:t xml:space="preserve"> </w:t>
      </w:r>
      <w:r>
        <w:rPr>
          <w:rFonts w:ascii="Arial" w:eastAsia="Arial" w:hAnsi="Arial" w:cs="Arial"/>
          <w:sz w:val="16"/>
        </w:rPr>
        <w:t>by</w:t>
      </w:r>
      <w:r>
        <w:rPr>
          <w:rFonts w:ascii="Arial" w:eastAsia="Arial" w:hAnsi="Arial" w:cs="Arial"/>
          <w:sz w:val="16"/>
        </w:rPr>
        <w:t xml:space="preserve"> </w:t>
      </w:r>
      <w:r>
        <w:rPr>
          <w:rFonts w:ascii="Arial" w:eastAsia="Arial" w:hAnsi="Arial" w:cs="Arial"/>
          <w:sz w:val="16"/>
        </w:rPr>
        <w:t>$16.3 million</w:t>
      </w:r>
      <w:r>
        <w:rPr>
          <w:rFonts w:ascii="Arial" w:eastAsia="Arial" w:hAnsi="Arial" w:cs="Arial"/>
          <w:sz w:val="16"/>
        </w:rPr>
        <w:t xml:space="preserve"> </w:t>
      </w:r>
      <w:r>
        <w:rPr>
          <w:rFonts w:ascii="Arial" w:eastAsia="Arial" w:hAnsi="Arial" w:cs="Arial"/>
          <w:sz w:val="16"/>
        </w:rPr>
        <w:t xml:space="preserve">and </w:t>
      </w:r>
      <w:r>
        <w:rPr>
          <w:rFonts w:ascii="Arial" w:eastAsia="Arial" w:hAnsi="Arial" w:cs="Arial"/>
          <w:sz w:val="16"/>
        </w:rPr>
        <w:t>$2.6 million</w:t>
      </w:r>
      <w:r>
        <w:rPr>
          <w:rFonts w:ascii="Arial" w:eastAsia="Arial" w:hAnsi="Arial" w:cs="Arial"/>
          <w:sz w:val="16"/>
        </w:rPr>
        <w:t>, respectively,</w:t>
      </w:r>
      <w:r>
        <w:rPr>
          <w:rFonts w:ascii="Arial" w:eastAsia="Arial" w:hAnsi="Arial" w:cs="Arial"/>
          <w:sz w:val="16"/>
        </w:rPr>
        <w:t xml:space="preserve"> as well as</w:t>
      </w:r>
      <w:r>
        <w:rPr>
          <w:rFonts w:ascii="Arial" w:eastAsia="Arial" w:hAnsi="Arial" w:cs="Arial"/>
          <w:sz w:val="16"/>
        </w:rPr>
        <w:t xml:space="preserve"> </w:t>
      </w:r>
      <w:r>
        <w:rPr>
          <w:rFonts w:ascii="Arial" w:eastAsia="Arial" w:hAnsi="Arial" w:cs="Arial"/>
          <w:sz w:val="16"/>
        </w:rPr>
        <w:t xml:space="preserve">corporate and other activities </w:t>
      </w:r>
      <w:r>
        <w:rPr>
          <w:rFonts w:ascii="Arial" w:eastAsia="Arial" w:hAnsi="Arial" w:cs="Arial"/>
          <w:sz w:val="16"/>
        </w:rPr>
        <w:t xml:space="preserve">by </w:t>
      </w:r>
      <w:r>
        <w:rPr>
          <w:rFonts w:ascii="Arial" w:eastAsia="Arial" w:hAnsi="Arial" w:cs="Arial"/>
          <w:sz w:val="16"/>
        </w:rPr>
        <w:t>$(18.9) million</w:t>
      </w:r>
      <w:r>
        <w:rPr>
          <w:rFonts w:ascii="Arial" w:eastAsia="Arial" w:hAnsi="Arial" w:cs="Arial"/>
          <w:sz w:val="16"/>
        </w:rPr>
        <w:t>.</w:t>
      </w:r>
    </w:p>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sz w:val="20"/>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20"/>
        <w:gridCol w:w="160"/>
        <w:gridCol w:w="1075"/>
        <w:gridCol w:w="100"/>
        <w:gridCol w:w="60"/>
        <w:gridCol w:w="160"/>
        <w:gridCol w:w="1045"/>
        <w:gridCol w:w="100"/>
        <w:gridCol w:w="60"/>
        <w:gridCol w:w="160"/>
        <w:gridCol w:w="1090"/>
        <w:gridCol w:w="100"/>
        <w:gridCol w:w="60"/>
        <w:gridCol w:w="160"/>
        <w:gridCol w:w="1045"/>
        <w:gridCol w:w="100"/>
        <w:gridCol w:w="60"/>
        <w:gridCol w:w="160"/>
        <w:gridCol w:w="10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840" w:type="dxa"/>
            <w:gridSpan w:val="19"/>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840" w:type="dxa"/>
            <w:gridSpan w:val="19"/>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2020</w:t>
            </w: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Run-off</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Investments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5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Legacy Underwriting</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center"/>
              <w:outlineLvl w:val="9"/>
              <w:rPr>
                <w:rFonts w:ascii="Arial" w:eastAsia="Arial" w:hAnsi="Arial" w:cs="Arial"/>
                <w:b/>
                <w:sz w:val="20"/>
              </w:rPr>
            </w:pPr>
            <w:r>
              <w:rPr>
                <w:rFonts w:ascii="Arial" w:eastAsia="Arial" w:hAnsi="Arial" w:cs="Arial"/>
                <w:b/>
                <w:sz w:val="20"/>
              </w:rPr>
              <w:t xml:space="preserve">Corporate &amp; Other </w:t>
            </w:r>
            <w:r>
              <w:rPr>
                <w:rFonts w:ascii="Arial" w:eastAsia="Arial" w:hAnsi="Arial" w:cs="Arial"/>
                <w:b/>
                <w:sz w:val="20"/>
                <w:vertAlign w:val="superscript"/>
              </w:rPr>
              <w:t>(1)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Total</w:t>
            </w: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INCOME</w:t>
            </w: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5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premiums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10,517 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9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132,354 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142,871 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Fees and commission income</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3,966 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10,010 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investment income</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86,263 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8,180 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94,443 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realized and unrealized gains</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926,494 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41,114 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967,608 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income (expense)</w:t>
            </w:r>
          </w:p>
        </w:tc>
        <w:tc>
          <w:tcPr>
            <w:tcW w:w="12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(2,016)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(1,087)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15,382 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1,012,757 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187,722 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(2,016)</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1,213,845 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EXPENSES</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incurred losses and loss adjustment expenses</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(60,249)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95,382 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151,559 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186,692 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Acquisition costs</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45,478 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49,067 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General and administrative expenses</w:t>
            </w:r>
            <w:r>
              <w:rPr>
                <w:rFonts w:ascii="Arial" w:eastAsia="Arial" w:hAnsi="Arial" w:cs="Arial"/>
                <w:sz w:val="20"/>
              </w:rPr>
              <w:t xml:space="preserve"> </w:t>
            </w:r>
            <w:r>
              <w:rPr>
                <w:rFonts w:ascii="Arial" w:eastAsia="Arial" w:hAnsi="Arial" w:cs="Arial"/>
                <w:sz w:val="20"/>
                <w:vertAlign w:val="superscript"/>
              </w:rPr>
              <w:t>(2)</w:t>
            </w: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52,466 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10,704 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70,062 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11,598 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144,830 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(4,194)</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10,704 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210,922 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163,157 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380,589 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70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EARNINGS (LOSS) BEFORE INTEREST EXPENSE, FOREIGN EXCHANGE AND INCOME TAXES</w:t>
            </w:r>
          </w:p>
        </w:tc>
        <w:tc>
          <w:tcPr>
            <w:tcW w:w="12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19,576 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1,002,053 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(23,200)</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(165,173)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833,256 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Loss from equity method investments</w:t>
            </w:r>
          </w:p>
        </w:tc>
        <w:tc>
          <w:tcPr>
            <w:tcW w:w="12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(8,790)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(8,790)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SEGMENT INCOME (LOSS)</w:t>
            </w:r>
          </w:p>
        </w:tc>
        <w:tc>
          <w:tcPr>
            <w:tcW w:w="1235" w:type="dxa"/>
            <w:gridSpan w:val="2"/>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19,576 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993,263 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(23,200)</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(165,173)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824,466 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Interest expense</w:t>
            </w:r>
          </w:p>
        </w:tc>
        <w:tc>
          <w:tcPr>
            <w:tcW w:w="133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(14,018)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(14,018)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foreign exchange losses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(5,158)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(5,158)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Income tax expense</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(16,652)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(16,652)</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 FROM CONTINUING OPERATIONS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788,638 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loss from discontinued operations, net of income taxes</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(1,152)</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787,486 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loss attributable to noncontrolling interest</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19,992 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19,992 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 ATTRIBUTABLE TO ENSTAR</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807,478 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Dividends on preferred shares</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(8,925)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(8,925)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70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EARNINGS (LOSS) ATTRIBUTABLE TO ENSTAR ORDINARY SHAREHOLDERS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(191,086)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798,553 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 xml:space="preserve">(1) </w:t>
      </w:r>
      <w:r>
        <w:rPr>
          <w:rFonts w:ascii="Arial" w:eastAsia="Arial" w:hAnsi="Arial" w:cs="Arial"/>
          <w:sz w:val="16"/>
        </w:rPr>
        <w:t>Ot</w:t>
      </w:r>
      <w:r>
        <w:rPr>
          <w:rFonts w:ascii="Arial" w:eastAsia="Arial" w:hAnsi="Arial" w:cs="Arial"/>
          <w:sz w:val="16"/>
        </w:rPr>
        <w:t xml:space="preserve">her income (expense) for corporate and other activities includes the amortization of fair value adjustments associated with the acquisition of DCo and Morse TEC. </w:t>
      </w:r>
      <w:r>
        <w:rPr>
          <w:rFonts w:ascii="Arial" w:eastAsia="Arial" w:hAnsi="Arial" w:cs="Arial"/>
          <w:sz w:val="16"/>
        </w:rPr>
        <w:t>Net incurred losses and loss adjustment expenses for corporate and other activities includes the amortization of deferred charge assets and deferred gain liabilities on retroactive reinsurance contracts and fair value adjustments associated with the acquisition of companies</w:t>
      </w:r>
      <w:r>
        <w:rPr>
          <w:rFonts w:ascii="Arial" w:eastAsia="Arial" w:hAnsi="Arial" w:cs="Arial"/>
          <w:sz w:val="16"/>
        </w:rPr>
        <w:t xml:space="preserve"> and the changes in the fair value of liabilities related to our assumed retroactive reinsurance agreements for which we have elected the fair value option</w:t>
      </w:r>
      <w:r>
        <w:rPr>
          <w:rFonts w:ascii="Arial" w:eastAsia="Arial" w:hAnsi="Arial" w:cs="Arial"/>
          <w:sz w:val="16"/>
        </w:rPr>
        <w:t>.</w:t>
      </w:r>
    </w:p>
    <w:p>
      <w:pPr>
        <w:keepNext w:val="0"/>
        <w:keepLines w:val="0"/>
        <w:pageBreakBefore w:val="0"/>
        <w:widowControl/>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(2)</w:t>
      </w:r>
      <w:r>
        <w:rPr>
          <w:rFonts w:ascii="Arial" w:eastAsia="Arial" w:hAnsi="Arial" w:cs="Arial"/>
          <w:sz w:val="16"/>
        </w:rPr>
        <w:t xml:space="preserve"> </w:t>
      </w:r>
      <w:r>
        <w:rPr>
          <w:rFonts w:ascii="Arial" w:eastAsia="Arial" w:hAnsi="Arial" w:cs="Arial"/>
          <w:sz w:val="16"/>
        </w:rPr>
        <w:t>In</w:t>
      </w:r>
      <w:r>
        <w:rPr>
          <w:rFonts w:ascii="Arial" w:eastAsia="Arial" w:hAnsi="Arial" w:cs="Arial"/>
          <w:sz w:val="16"/>
        </w:rPr>
        <w:t xml:space="preserve">cludes </w:t>
      </w:r>
      <w:r>
        <w:rPr>
          <w:rFonts w:ascii="Arial" w:eastAsia="Arial" w:hAnsi="Arial" w:cs="Arial"/>
          <w:sz w:val="16"/>
        </w:rPr>
        <w:t>refinement</w:t>
      </w:r>
      <w:r>
        <w:rPr>
          <w:rFonts w:ascii="Arial" w:eastAsia="Arial" w:hAnsi="Arial" w:cs="Arial"/>
          <w:sz w:val="16"/>
        </w:rPr>
        <w:t xml:space="preserve"> of first quarter 202</w:t>
      </w:r>
      <w:r>
        <w:rPr>
          <w:rFonts w:ascii="Arial" w:eastAsia="Arial" w:hAnsi="Arial" w:cs="Arial"/>
          <w:sz w:val="16"/>
        </w:rPr>
        <w:t>0</w:t>
      </w:r>
      <w:r>
        <w:rPr>
          <w:rFonts w:ascii="Arial" w:eastAsia="Arial" w:hAnsi="Arial" w:cs="Arial"/>
          <w:sz w:val="16"/>
        </w:rPr>
        <w:t xml:space="preserve"> general and administrative expense allocations which increased/(decreased) general and administrative expenses of the Run-off and Investments segments by </w:t>
      </w:r>
      <w:r>
        <w:rPr>
          <w:rFonts w:ascii="Arial" w:eastAsia="Arial" w:hAnsi="Arial" w:cs="Arial"/>
          <w:sz w:val="16"/>
        </w:rPr>
        <w:t>$13.6 million</w:t>
      </w:r>
      <w:r>
        <w:rPr>
          <w:rFonts w:ascii="Arial" w:eastAsia="Arial" w:hAnsi="Arial" w:cs="Arial"/>
          <w:sz w:val="16"/>
        </w:rPr>
        <w:t xml:space="preserve"> and </w:t>
      </w:r>
      <w:r>
        <w:rPr>
          <w:rFonts w:ascii="Arial" w:eastAsia="Arial" w:hAnsi="Arial" w:cs="Arial"/>
          <w:sz w:val="16"/>
        </w:rPr>
        <w:t>$2.5 million</w:t>
      </w:r>
      <w:r>
        <w:rPr>
          <w:rFonts w:ascii="Arial" w:eastAsia="Arial" w:hAnsi="Arial" w:cs="Arial"/>
          <w:sz w:val="16"/>
        </w:rPr>
        <w:t xml:space="preserve">, respectively, as well as corporate and other activities by </w:t>
      </w:r>
      <w:r>
        <w:rPr>
          <w:rFonts w:ascii="Arial" w:eastAsia="Arial" w:hAnsi="Arial" w:cs="Arial"/>
          <w:sz w:val="16"/>
        </w:rPr>
        <w:t>$(16.1) million</w:t>
      </w:r>
      <w:r>
        <w:rPr>
          <w:rFonts w:ascii="Arial" w:eastAsia="Arial" w:hAnsi="Arial" w:cs="Arial"/>
          <w:sz w:val="16"/>
        </w:rPr>
        <w:t>.</w:t>
      </w:r>
    </w:p>
    <w:p>
      <w:pPr>
        <w:keepNext w:val="0"/>
        <w:keepLines w:val="0"/>
        <w:pageBreakBefore w:val="0"/>
        <w:widowControl/>
        <w:numPr>
          <w:ilvl w:val="0"/>
          <w:numId w:val="0"/>
        </w:numPr>
        <w:spacing w:before="0" w:after="0" w:line="288" w:lineRule="auto"/>
        <w:ind w:left="180" w:right="0" w:hanging="180"/>
        <w:jc w:val="both"/>
        <w:outlineLvl w:val="9"/>
        <w:rPr>
          <w:rFonts w:ascii="Arial" w:eastAsia="Arial" w:hAnsi="Arial" w:cs="Arial"/>
          <w:sz w:val="16"/>
        </w:rPr>
        <w:sectPr>
          <w:headerReference w:type="default" r:id="rId150"/>
          <w:type w:val="continuous"/>
          <w:pgSz w:w="12240" w:h="15840"/>
          <w:pgMar w:top="1260" w:right="990" w:bottom="900" w:left="990" w:header="270" w:footer="270"/>
          <w:cols w:space="708"/>
        </w:sect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20"/>
        <w:gridCol w:w="160"/>
        <w:gridCol w:w="1075"/>
        <w:gridCol w:w="100"/>
        <w:gridCol w:w="60"/>
        <w:gridCol w:w="160"/>
        <w:gridCol w:w="1045"/>
        <w:gridCol w:w="100"/>
        <w:gridCol w:w="60"/>
        <w:gridCol w:w="160"/>
        <w:gridCol w:w="1090"/>
        <w:gridCol w:w="100"/>
        <w:gridCol w:w="60"/>
        <w:gridCol w:w="160"/>
        <w:gridCol w:w="1045"/>
        <w:gridCol w:w="100"/>
        <w:gridCol w:w="60"/>
        <w:gridCol w:w="160"/>
        <w:gridCol w:w="10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840" w:type="dxa"/>
            <w:gridSpan w:val="19"/>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840" w:type="dxa"/>
            <w:gridSpan w:val="19"/>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Run-off</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Investments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5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Legacy Underwriting</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center"/>
              <w:outlineLvl w:val="9"/>
              <w:rPr>
                <w:rFonts w:ascii="Arial" w:eastAsia="Arial" w:hAnsi="Arial" w:cs="Arial"/>
                <w:b/>
                <w:sz w:val="20"/>
              </w:rPr>
            </w:pPr>
            <w:r>
              <w:rPr>
                <w:rFonts w:ascii="Arial" w:eastAsia="Arial" w:hAnsi="Arial" w:cs="Arial"/>
                <w:b/>
                <w:sz w:val="20"/>
              </w:rPr>
              <w:t xml:space="preserve">Corporate &amp; Other </w:t>
            </w:r>
            <w:r>
              <w:rPr>
                <w:rFonts w:ascii="Arial" w:eastAsia="Arial" w:hAnsi="Arial" w:cs="Arial"/>
                <w:b/>
                <w:sz w:val="20"/>
                <w:vertAlign w:val="superscript"/>
              </w:rPr>
              <w:t>(1)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Total</w:t>
            </w: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INCOME</w:t>
            </w: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5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premiums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115,240 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9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37,280 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152,520 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Fees and commission income</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17,872 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17,872 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investment income</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137,190 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1,046 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138,236 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realized and unrealized gains (losses)</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385,531 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(1,099)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384,432 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income (expense)</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17,511 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(9,067)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(11,252)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(2,808)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gain on sales of subsidiaries</w:t>
            </w: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14,894 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14,894 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150,623 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522,721 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28,160 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3,642 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705,146 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EXPENSES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incurred losses and loss adjustment expenses</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(12,372)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14,759 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(18,590)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(16,203)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Acquisition costs</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29,071 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9,899 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38,970 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General and administrative expenses</w:t>
            </w:r>
          </w:p>
        </w:tc>
        <w:tc>
          <w:tcPr>
            <w:tcW w:w="12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91,729 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15,843 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3,502 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64,643 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175,717 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108,428 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15,843 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28,160 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46,053 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198,484 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705"/>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EARNINGS (LOSS) BEFORE INTEREST EXPENSE, FOREIGN EXCHANGE AND INCOME TAXES</w:t>
            </w:r>
          </w:p>
        </w:tc>
        <w:tc>
          <w:tcPr>
            <w:tcW w:w="12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42,195 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506,878 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(42,411)</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506,662 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Earnings from equity method investments</w:t>
            </w: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114,972 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114,972 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SEGMENT INCOME (LOSS)</w:t>
            </w:r>
          </w:p>
        </w:tc>
        <w:tc>
          <w:tcPr>
            <w:tcW w:w="123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42,195 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621,850 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(42,411)</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621,634 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Interest expense</w:t>
            </w:r>
          </w:p>
        </w:tc>
        <w:tc>
          <w:tcPr>
            <w:tcW w:w="133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(32,480)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(32,480)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foreign exchange gains</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6,505 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6,505 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Income tax expense</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(3,440)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(3,440)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592,219 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 attributable to noncontrolling interest</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(13,846)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(13,846)</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 ATTRIBUTABLE TO ENSTAR</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578,373 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Dividends on preferred shares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(17,850)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(17,850)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705"/>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EARNINGS (LOSS) ATTRIBUTABLE TO ENSTAR ORDINARY SHAREHOLDERS</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(103,522)</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560,523 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val="0"/>
        <w:numPr>
          <w:ilvl w:val="0"/>
          <w:numId w:val="0"/>
        </w:numPr>
        <w:spacing w:before="100" w:after="100" w:line="288" w:lineRule="auto"/>
        <w:ind w:left="0" w:right="0" w:firstLine="0"/>
        <w:jc w:val="both"/>
        <w:outlineLvl w:val="9"/>
        <w:rPr>
          <w:rFonts w:ascii="Arial" w:eastAsia="Arial" w:hAnsi="Arial" w:cs="Arial"/>
          <w:sz w:val="16"/>
        </w:rPr>
      </w:pPr>
      <w:r>
        <w:rPr>
          <w:rFonts w:ascii="Arial" w:eastAsia="Arial" w:hAnsi="Arial" w:cs="Arial"/>
          <w:sz w:val="16"/>
          <w:vertAlign w:val="superscript"/>
        </w:rPr>
        <w:t xml:space="preserve">(1) </w:t>
      </w:r>
      <w:r>
        <w:rPr>
          <w:rFonts w:ascii="Arial" w:eastAsia="Arial" w:hAnsi="Arial" w:cs="Arial"/>
          <w:sz w:val="16"/>
        </w:rPr>
        <w:t>Ot</w:t>
      </w:r>
      <w:r>
        <w:rPr>
          <w:rFonts w:ascii="Arial" w:eastAsia="Arial" w:hAnsi="Arial" w:cs="Arial"/>
          <w:sz w:val="16"/>
        </w:rPr>
        <w:t>her income (expense) for corporate and other activities includes the amortization of fair value adjustments associated with the acquisition of DCo and Morse TEC. Net incurred losses and loss adjustment expenses for corporate and other activities includes the amortization of deferred charge assets and deferred gain liabilities on retroactive reinsurance contracts and fair value adjustments associated with the acquisition of companies and the changes in the fair value of liabilities related to our assumed retroactive reinsurance agreements for which we have elected the fair value option.</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20"/>
        <w:gridCol w:w="160"/>
        <w:gridCol w:w="1075"/>
        <w:gridCol w:w="100"/>
        <w:gridCol w:w="60"/>
        <w:gridCol w:w="160"/>
        <w:gridCol w:w="1045"/>
        <w:gridCol w:w="100"/>
        <w:gridCol w:w="60"/>
        <w:gridCol w:w="160"/>
        <w:gridCol w:w="1090"/>
        <w:gridCol w:w="100"/>
        <w:gridCol w:w="60"/>
        <w:gridCol w:w="160"/>
        <w:gridCol w:w="1045"/>
        <w:gridCol w:w="100"/>
        <w:gridCol w:w="60"/>
        <w:gridCol w:w="160"/>
        <w:gridCol w:w="10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840" w:type="dxa"/>
            <w:gridSpan w:val="19"/>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840" w:type="dxa"/>
            <w:gridSpan w:val="19"/>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2020</w:t>
            </w: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Run-off</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Investments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5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Legacy Underwriting</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center"/>
              <w:outlineLvl w:val="9"/>
              <w:rPr>
                <w:rFonts w:ascii="Arial" w:eastAsia="Arial" w:hAnsi="Arial" w:cs="Arial"/>
                <w:b/>
                <w:sz w:val="20"/>
              </w:rPr>
            </w:pPr>
            <w:r>
              <w:rPr>
                <w:rFonts w:ascii="Arial" w:eastAsia="Arial" w:hAnsi="Arial" w:cs="Arial"/>
                <w:b/>
                <w:sz w:val="20"/>
              </w:rPr>
              <w:t xml:space="preserve">Corporate &amp; Other </w:t>
            </w:r>
            <w:r>
              <w:rPr>
                <w:rFonts w:ascii="Arial" w:eastAsia="Arial" w:hAnsi="Arial" w:cs="Arial"/>
                <w:b/>
                <w:sz w:val="20"/>
                <w:vertAlign w:val="superscript"/>
              </w:rPr>
              <w:t>(1)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Total</w:t>
            </w: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INCOME</w:t>
            </w:r>
          </w:p>
        </w:tc>
        <w:tc>
          <w:tcPr>
            <w:tcW w:w="13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5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premiums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26,547 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9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275,675 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302,222 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Fees and commission income</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8,951 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8,587 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17,538 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investment income</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151,226 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17,931 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169,157 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realized and unrealized gains (losses)</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351,812 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(13,265)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338,547 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income (expense)</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28,662 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(9,455)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19,357 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64,160 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503,038 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289,078 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(9,455)</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846,821 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EXPENSES</w:t>
            </w:r>
          </w:p>
        </w:tc>
        <w:tc>
          <w:tcPr>
            <w:tcW w:w="133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incurred losses and loss adjustment expenses</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(87,442)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200,913 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116,521 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229,992 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Acquisition costs</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10,496 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84,614 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95,110 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General and administrative expenses</w:t>
            </w: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75,853 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14,268 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96,120 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57,017 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243,258 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(1,093)</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14,268 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381,647 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173,538 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568,360 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70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EARNINGS (LOSS) BEFORE INTEREST EXPENSE, FOREIGN EXCHANGE AND INCOME TAXES</w:t>
            </w:r>
          </w:p>
        </w:tc>
        <w:tc>
          <w:tcPr>
            <w:tcW w:w="12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65,253 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488,770 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(92,569)</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(182,993)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278,461 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Earnings from equity method investments</w:t>
            </w:r>
          </w:p>
        </w:tc>
        <w:tc>
          <w:tcPr>
            <w:tcW w:w="12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3,660 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5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3,660 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SEGMENT INCOME (LOSS)</w:t>
            </w:r>
          </w:p>
        </w:tc>
        <w:tc>
          <w:tcPr>
            <w:tcW w:w="1235" w:type="dxa"/>
            <w:gridSpan w:val="2"/>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65,253 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492,430 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50" w:type="dxa"/>
            <w:gridSpan w:val="2"/>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(92,569)</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(182,993)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282,121 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Interest expense</w:t>
            </w:r>
          </w:p>
        </w:tc>
        <w:tc>
          <w:tcPr>
            <w:tcW w:w="133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(27,433)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(27,433)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foreign exchange gains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6,781 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6,781 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Income tax expense</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(11,380)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(11,380)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 FROM CONTINUING OPERATIONS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250,089 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loss from discontinued operations, net of income taxes</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(3,221)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(3,221)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246,868 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loss attributable to noncontrolling interest</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52,714 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52,714 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 ATTRIBUTABLE TO ENSTAR</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299,582 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Dividends on preferred shares</w:t>
            </w: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5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(17,850)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(17,850)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705"/>
          <w:jc w:val="left"/>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NET EARNINGS (LOSS) ATTRIBUTABLE TO ENSTAR ORDINARY SHAREHOLDERS</w:t>
            </w:r>
          </w:p>
        </w:tc>
        <w:tc>
          <w:tcPr>
            <w:tcW w:w="1335" w:type="dxa"/>
            <w:gridSpan w:val="3"/>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gridSpan w:val="3"/>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50" w:type="dxa"/>
            <w:gridSpan w:val="3"/>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(183,382)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281,732 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 xml:space="preserve">(1) </w:t>
      </w:r>
      <w:r>
        <w:rPr>
          <w:rFonts w:ascii="Arial" w:eastAsia="Arial" w:hAnsi="Arial" w:cs="Arial"/>
          <w:sz w:val="16"/>
        </w:rPr>
        <w:t>Ot</w:t>
      </w:r>
      <w:r>
        <w:rPr>
          <w:rFonts w:ascii="Arial" w:eastAsia="Arial" w:hAnsi="Arial" w:cs="Arial"/>
          <w:sz w:val="16"/>
        </w:rPr>
        <w:t>her income (expense) for corporate and other activities includes the amortization of fair value adjustments associated with the acquisition of DCo and Morse TEC. Net incurred losses and loss adjustment expenses for corporate and other activities includes the amortization of deferred charge assets and deferred gain liabilities on retroactive reinsurance contracts and fair value adjustments associated with the acquisition of companies</w:t>
      </w:r>
      <w:r>
        <w:rPr>
          <w:rFonts w:ascii="Arial" w:eastAsia="Arial" w:hAnsi="Arial" w:cs="Arial"/>
          <w:sz w:val="16"/>
        </w:rPr>
        <w:t xml:space="preserve"> and the changes in the fair value of liabilities related to our assumed retroactive reinsurance agreements for which we have elected the fair value option.</w:t>
      </w:r>
    </w:p>
    <w:p>
      <w:pPr>
        <w:keepNext w:val="0"/>
        <w:keepLines w:val="0"/>
        <w:pageBreakBefore w:val="0"/>
        <w:widowControl/>
        <w:numPr>
          <w:ilvl w:val="0"/>
          <w:numId w:val="0"/>
        </w:numPr>
        <w:spacing w:before="100" w:after="0" w:line="288" w:lineRule="auto"/>
        <w:ind w:left="180" w:right="0" w:hanging="180"/>
        <w:jc w:val="both"/>
        <w:outlineLvl w:val="9"/>
        <w:rPr>
          <w:rFonts w:ascii="Arial" w:eastAsia="Arial" w:hAnsi="Arial" w:cs="Arial"/>
          <w:sz w:val="16"/>
        </w:rPr>
        <w:sectPr>
          <w:headerReference w:type="default" r:id="rId151"/>
          <w:type w:val="continuous"/>
          <w:pgSz w:w="12240" w:h="15840"/>
          <w:pgMar w:top="1260" w:right="990" w:bottom="900" w:left="990" w:header="270" w:footer="270"/>
          <w:cols w:space="708"/>
        </w:sectPr>
      </w:pPr>
    </w:p>
    <w:p>
      <w:pPr>
        <w:keepNext w:val="0"/>
        <w:keepLines w:val="0"/>
        <w:pageBreakBefore w:val="0"/>
        <w:widowControl/>
        <w:numPr>
          <w:ilvl w:val="0"/>
          <w:numId w:val="0"/>
        </w:numPr>
        <w:spacing w:before="0" w:after="100" w:line="288" w:lineRule="auto"/>
        <w:ind w:left="0" w:right="0" w:firstLine="0"/>
        <w:jc w:val="both"/>
        <w:outlineLvl w:val="9"/>
        <w:rPr>
          <w:rFonts w:ascii="Arial" w:eastAsia="Arial" w:hAnsi="Arial" w:cs="Arial"/>
          <w:b/>
          <w:sz w:val="20"/>
        </w:rPr>
      </w:pPr>
      <w:bookmarkStart w:id="139" w:name="Section149"/>
      <w:bookmarkEnd w:id="139"/>
      <w:r>
        <w:rPr>
          <w:rFonts w:ascii="Arial" w:eastAsia="Arial" w:hAnsi="Arial" w:cs="Arial"/>
          <w:b/>
          <w:sz w:val="20"/>
        </w:rPr>
        <w:t>23. SUBSEQUENT EVENTS</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Acquisitions</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Enhanzed Re</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On July 15, 2021, </w:t>
      </w:r>
      <w:r>
        <w:rPr>
          <w:rFonts w:ascii="Arial" w:eastAsia="Arial" w:hAnsi="Arial" w:cs="Arial"/>
          <w:sz w:val="20"/>
        </w:rPr>
        <w:t xml:space="preserve">we entered into an agreement </w:t>
      </w:r>
      <w:r>
        <w:rPr>
          <w:rFonts w:ascii="Arial" w:eastAsia="Arial" w:hAnsi="Arial" w:cs="Arial"/>
          <w:sz w:val="20"/>
        </w:rPr>
        <w:t>to purchase a</w:t>
      </w:r>
      <w:r>
        <w:rPr>
          <w:rFonts w:ascii="Arial" w:eastAsia="Arial" w:hAnsi="Arial" w:cs="Arial"/>
          <w:sz w:val="20"/>
        </w:rPr>
        <w:t xml:space="preserve"> </w:t>
      </w:r>
      <w:r>
        <w:rPr>
          <w:rFonts w:ascii="Arial" w:eastAsia="Arial" w:hAnsi="Arial" w:cs="Arial"/>
          <w:sz w:val="20"/>
        </w:rPr>
        <w:t>Hillhouse Group</w:t>
      </w:r>
      <w:r>
        <w:rPr>
          <w:rFonts w:ascii="Arial" w:eastAsia="Arial" w:hAnsi="Arial" w:cs="Arial"/>
          <w:sz w:val="20"/>
        </w:rPr>
        <w:t xml:space="preserve"> affiliate</w:t>
      </w:r>
      <w:r>
        <w:rPr>
          <w:rFonts w:ascii="Arial" w:eastAsia="Arial" w:hAnsi="Arial" w:cs="Arial"/>
          <w:sz w:val="20"/>
        </w:rPr>
        <w:t xml:space="preserve">'s entire </w:t>
      </w:r>
      <w:r>
        <w:rPr>
          <w:rFonts w:ascii="Arial" w:eastAsia="Arial" w:hAnsi="Arial" w:cs="Arial"/>
          <w:sz w:val="20"/>
        </w:rPr>
        <w:t>27.7%</w:t>
      </w:r>
      <w:r>
        <w:rPr>
          <w:rFonts w:ascii="Arial" w:eastAsia="Arial" w:hAnsi="Arial" w:cs="Arial"/>
          <w:sz w:val="20"/>
        </w:rPr>
        <w:t xml:space="preserve"> interest in Enhanzed Re for an estimated purchase price of </w:t>
      </w:r>
      <w:r>
        <w:rPr>
          <w:rFonts w:ascii="Arial" w:eastAsia="Arial" w:hAnsi="Arial" w:cs="Arial"/>
          <w:sz w:val="20"/>
        </w:rPr>
        <w:t>$228.7 million</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Th</w:t>
      </w:r>
      <w:r>
        <w:rPr>
          <w:rFonts w:ascii="Arial" w:eastAsia="Arial" w:hAnsi="Arial" w:cs="Arial"/>
          <w:sz w:val="20"/>
        </w:rPr>
        <w:t xml:space="preserve">e transaction is subject to certain closing adjustments and customary closing conditions, including regulatory approval, and is expected to close in the fourth quarter of 2021. Following the completion of the purchase transaction, </w:t>
      </w:r>
      <w:r>
        <w:rPr>
          <w:rFonts w:ascii="Arial" w:eastAsia="Arial" w:hAnsi="Arial" w:cs="Arial"/>
          <w:sz w:val="20"/>
        </w:rPr>
        <w:t>our</w:t>
      </w:r>
      <w:r>
        <w:rPr>
          <w:rFonts w:ascii="Arial" w:eastAsia="Arial" w:hAnsi="Arial" w:cs="Arial"/>
          <w:sz w:val="20"/>
        </w:rPr>
        <w:t xml:space="preserve"> equity interests in Enhanzed Re will increase from </w:t>
      </w:r>
      <w:r>
        <w:rPr>
          <w:rFonts w:ascii="Arial" w:eastAsia="Arial" w:hAnsi="Arial" w:cs="Arial"/>
          <w:sz w:val="20"/>
        </w:rPr>
        <w:t>47.4%</w:t>
      </w:r>
      <w:r>
        <w:rPr>
          <w:rFonts w:ascii="Arial" w:eastAsia="Arial" w:hAnsi="Arial" w:cs="Arial"/>
          <w:sz w:val="20"/>
        </w:rPr>
        <w:t xml:space="preserve"> to </w:t>
      </w:r>
      <w:r>
        <w:rPr>
          <w:rFonts w:ascii="Arial" w:eastAsia="Arial" w:hAnsi="Arial" w:cs="Arial"/>
          <w:sz w:val="20"/>
        </w:rPr>
        <w:t>75.1%</w:t>
      </w:r>
      <w:r>
        <w:rPr>
          <w:rFonts w:ascii="Arial" w:eastAsia="Arial" w:hAnsi="Arial" w:cs="Arial"/>
          <w:sz w:val="20"/>
        </w:rPr>
        <w:t>, with joint venture partner Allianz</w:t>
      </w:r>
      <w:r>
        <w:rPr>
          <w:rFonts w:ascii="Arial" w:eastAsia="Arial" w:hAnsi="Arial" w:cs="Arial"/>
          <w:sz w:val="20"/>
        </w:rPr>
        <w:t xml:space="preserve"> SE</w:t>
      </w:r>
      <w:r>
        <w:rPr>
          <w:rFonts w:ascii="Arial" w:eastAsia="Arial" w:hAnsi="Arial" w:cs="Arial"/>
          <w:sz w:val="20"/>
        </w:rPr>
        <w:t xml:space="preserve"> continuing to own the remaining </w:t>
      </w:r>
      <w:r>
        <w:rPr>
          <w:rFonts w:ascii="Arial" w:eastAsia="Arial" w:hAnsi="Arial" w:cs="Arial"/>
          <w:sz w:val="20"/>
        </w:rPr>
        <w:t>24.9%</w:t>
      </w:r>
      <w:r>
        <w:rPr>
          <w:rFonts w:ascii="Arial" w:eastAsia="Arial" w:hAnsi="Arial" w:cs="Arial"/>
          <w:sz w:val="20"/>
        </w:rPr>
        <w:t xml:space="preserve"> and our subsidiary </w:t>
      </w:r>
      <w:r>
        <w:rPr>
          <w:rFonts w:ascii="Arial" w:eastAsia="Arial" w:hAnsi="Arial" w:cs="Arial"/>
          <w:sz w:val="20"/>
        </w:rPr>
        <w:t xml:space="preserve">assuming the Hillhouse Group affiliate's remaining </w:t>
      </w:r>
      <w:r>
        <w:rPr>
          <w:rFonts w:ascii="Arial" w:eastAsia="Arial" w:hAnsi="Arial" w:cs="Arial"/>
          <w:sz w:val="20"/>
        </w:rPr>
        <w:t>outstanding</w:t>
      </w:r>
      <w:r>
        <w:rPr>
          <w:rFonts w:ascii="Arial" w:eastAsia="Arial" w:hAnsi="Arial" w:cs="Arial"/>
          <w:sz w:val="20"/>
        </w:rPr>
        <w:t xml:space="preserve"> </w:t>
      </w:r>
      <w:r>
        <w:rPr>
          <w:rFonts w:ascii="Arial" w:eastAsia="Arial" w:hAnsi="Arial" w:cs="Arial"/>
          <w:sz w:val="20"/>
        </w:rPr>
        <w:t>capital commitment</w:t>
      </w:r>
      <w:r>
        <w:rPr>
          <w:rFonts w:ascii="Arial" w:eastAsia="Arial" w:hAnsi="Arial" w:cs="Arial"/>
          <w:sz w:val="20"/>
        </w:rPr>
        <w:t xml:space="preserve"> of </w:t>
      </w:r>
      <w:r>
        <w:rPr>
          <w:rFonts w:ascii="Arial" w:eastAsia="Arial" w:hAnsi="Arial" w:cs="Arial"/>
          <w:sz w:val="20"/>
        </w:rPr>
        <w:t>$40.2 million</w:t>
      </w:r>
      <w:r>
        <w:rPr>
          <w:rFonts w:ascii="Arial" w:eastAsia="Arial" w:hAnsi="Arial" w:cs="Arial"/>
          <w:sz w:val="20"/>
        </w:rPr>
        <w:t xml:space="preserve">. </w:t>
      </w:r>
      <w:r>
        <w:rPr>
          <w:rFonts w:ascii="Arial" w:eastAsia="Arial" w:hAnsi="Arial" w:cs="Arial"/>
          <w:sz w:val="20"/>
        </w:rPr>
        <w:t>Following the closing of the purchase</w:t>
      </w:r>
      <w:r>
        <w:rPr>
          <w:rFonts w:ascii="Arial" w:eastAsia="Arial" w:hAnsi="Arial" w:cs="Arial"/>
          <w:sz w:val="20"/>
        </w:rPr>
        <w:t xml:space="preserve">, </w:t>
      </w:r>
      <w:r>
        <w:rPr>
          <w:rFonts w:ascii="Arial" w:eastAsia="Arial" w:hAnsi="Arial" w:cs="Arial"/>
          <w:sz w:val="20"/>
        </w:rPr>
        <w:t xml:space="preserve">we expect to </w:t>
      </w:r>
      <w:r>
        <w:rPr>
          <w:rFonts w:ascii="Arial" w:eastAsia="Arial" w:hAnsi="Arial" w:cs="Arial"/>
          <w:sz w:val="20"/>
        </w:rPr>
        <w:t>consolidate</w:t>
      </w:r>
      <w:r>
        <w:rPr>
          <w:rFonts w:ascii="Arial" w:eastAsia="Arial" w:hAnsi="Arial" w:cs="Arial"/>
          <w:sz w:val="20"/>
        </w:rPr>
        <w:t xml:space="preserve"> Enhanzed Re.</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Significant New Business</w:t>
      </w:r>
    </w:p>
    <w:p>
      <w:pPr>
        <w:keepNext w:val="0"/>
        <w:keepLines w:val="0"/>
        <w:pageBreakBefore w:val="0"/>
        <w:widowControl/>
        <w:numPr>
          <w:ilvl w:val="0"/>
          <w:numId w:val="0"/>
        </w:numPr>
        <w:spacing w:before="100" w:after="100" w:line="288" w:lineRule="auto"/>
        <w:ind w:left="0" w:right="0" w:firstLine="720"/>
        <w:jc w:val="both"/>
        <w:outlineLvl w:val="9"/>
        <w:rPr>
          <w:rFonts w:ascii="Arial" w:eastAsia="Arial" w:hAnsi="Arial" w:cs="Arial"/>
          <w:sz w:val="20"/>
        </w:rPr>
      </w:pPr>
      <w:r>
        <w:rPr>
          <w:rFonts w:ascii="Arial" w:eastAsia="Arial" w:hAnsi="Arial" w:cs="Arial"/>
          <w:sz w:val="20"/>
        </w:rPr>
        <w:t xml:space="preserve">The table below sets forth a summary of significant new business that </w:t>
      </w:r>
      <w:r>
        <w:rPr>
          <w:rFonts w:ascii="Arial" w:eastAsia="Arial" w:hAnsi="Arial" w:cs="Arial"/>
          <w:sz w:val="20"/>
        </w:rPr>
        <w:t>was announced or completed subsequent to June 30, 2021</w:t>
      </w:r>
      <w:r>
        <w:rPr>
          <w:rFonts w:ascii="Arial" w:eastAsia="Arial" w:hAnsi="Arial" w:cs="Arial"/>
          <w:sz w:val="20"/>
        </w:rPr>
        <w: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05"/>
        <w:gridCol w:w="60"/>
        <w:gridCol w:w="1455"/>
        <w:gridCol w:w="60"/>
        <w:gridCol w:w="160"/>
        <w:gridCol w:w="805"/>
        <w:gridCol w:w="100"/>
        <w:gridCol w:w="60"/>
        <w:gridCol w:w="6255"/>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765"/>
          <w:jc w:val="left"/>
        </w:trPr>
        <w:tc>
          <w:tcPr>
            <w:tcW w:w="13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Transaction</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Date Transaction Announced or Completed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6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Initial Estimate of Liabilities Assumed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2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Type of Transaction and Primary Nature of Business</w:t>
            </w:r>
          </w:p>
        </w:tc>
      </w:tr>
      <w:tr>
        <w:tblPrEx>
          <w:tblW w:w="10465" w:type="dxa"/>
          <w:jc w:val="left"/>
          <w:tblInd w:w="0" w:type="dxa"/>
          <w:tblCellMar>
            <w:left w:w="108" w:type="dxa"/>
            <w:right w:w="108" w:type="dxa"/>
          </w:tblCellMar>
        </w:tblPrEx>
        <w:trPr>
          <w:cantSplit/>
          <w:trHeight w:hRule="exact" w:val="420"/>
          <w:jc w:val="left"/>
        </w:trPr>
        <w:tc>
          <w:tcPr>
            <w:tcW w:w="13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ProSight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Completed on August 4, 2021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8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500,000 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2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LPT of U.S. discontinued workers' compensation and excess workers' compensation lines of business and ADC on a diversified mix of general liability classes of business</w:t>
            </w:r>
          </w:p>
        </w:tc>
      </w:tr>
      <w:tr>
        <w:tblPrEx>
          <w:tblW w:w="10465" w:type="dxa"/>
          <w:jc w:val="left"/>
          <w:tblInd w:w="0" w:type="dxa"/>
          <w:tblCellMar>
            <w:left w:w="108" w:type="dxa"/>
            <w:right w:w="108" w:type="dxa"/>
          </w:tblCellMar>
        </w:tblPrEx>
        <w:trPr>
          <w:cantSplit/>
          <w:trHeight w:hRule="exact" w:val="420"/>
          <w:jc w:val="left"/>
        </w:trPr>
        <w:tc>
          <w:tcPr>
            <w:tcW w:w="13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RSA</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p>
        </w:tc>
        <w:tc>
          <w:tcPr>
            <w:tcW w:w="14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Announced on July 27, 2021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97,222 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2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6"/>
              </w:rPr>
              <w:t>ADC on a diversified mix of commercial and personal insurance lines across the U.K. and Ireland</w:t>
            </w:r>
          </w:p>
        </w:tc>
      </w:tr>
      <w:tr>
        <w:tblPrEx>
          <w:tblW w:w="10465" w:type="dxa"/>
          <w:jc w:val="left"/>
          <w:tblInd w:w="0" w:type="dxa"/>
          <w:tblCellMar>
            <w:left w:w="108" w:type="dxa"/>
            <w:right w:w="108" w:type="dxa"/>
          </w:tblCellMar>
        </w:tblPrEx>
        <w:trPr>
          <w:cantSplit/>
          <w:trHeight w:hRule="exact" w:val="285"/>
          <w:jc w:val="left"/>
        </w:trPr>
        <w:tc>
          <w:tcPr>
            <w:tcW w:w="130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6"/>
              </w:rPr>
              <w:t>Total</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45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8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597,222 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25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bl>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In addition, </w:t>
      </w:r>
      <w:r>
        <w:rPr>
          <w:rFonts w:ascii="Arial" w:eastAsia="Arial" w:hAnsi="Arial" w:cs="Arial"/>
          <w:sz w:val="20"/>
        </w:rPr>
        <w:t xml:space="preserve">on </w:t>
      </w:r>
      <w:r>
        <w:rPr>
          <w:rFonts w:ascii="Arial" w:eastAsia="Arial" w:hAnsi="Arial" w:cs="Arial"/>
          <w:sz w:val="20"/>
        </w:rPr>
        <w:t xml:space="preserve">July </w:t>
      </w:r>
      <w:r>
        <w:rPr>
          <w:rFonts w:ascii="Arial" w:eastAsia="Arial" w:hAnsi="Arial" w:cs="Arial"/>
          <w:sz w:val="20"/>
        </w:rPr>
        <w:t>1</w:t>
      </w:r>
      <w:r>
        <w:rPr>
          <w:rFonts w:ascii="Arial" w:eastAsia="Arial" w:hAnsi="Arial" w:cs="Arial"/>
          <w:sz w:val="20"/>
        </w:rPr>
        <w:t>, 202</w:t>
      </w:r>
      <w:r>
        <w:rPr>
          <w:rFonts w:ascii="Arial" w:eastAsia="Arial" w:hAnsi="Arial" w:cs="Arial"/>
          <w:sz w:val="20"/>
        </w:rPr>
        <w:t>1</w:t>
      </w:r>
      <w:r>
        <w:rPr>
          <w:rFonts w:ascii="Arial" w:eastAsia="Arial" w:hAnsi="Arial" w:cs="Arial"/>
          <w:sz w:val="20"/>
        </w:rPr>
        <w:t>, and effective February 5, 2021,</w:t>
      </w:r>
      <w:r>
        <w:rPr>
          <w:rFonts w:ascii="Arial" w:eastAsia="Arial" w:hAnsi="Arial" w:cs="Arial"/>
          <w:sz w:val="20"/>
        </w:rPr>
        <w:t xml:space="preserve"> </w:t>
      </w:r>
      <w:r>
        <w:rPr>
          <w:rFonts w:ascii="Arial" w:eastAsia="Arial" w:hAnsi="Arial" w:cs="Arial"/>
          <w:sz w:val="20"/>
        </w:rPr>
        <w:t>w</w:t>
      </w:r>
      <w:r>
        <w:rPr>
          <w:rFonts w:ascii="Arial" w:eastAsia="Arial" w:hAnsi="Arial" w:cs="Arial"/>
          <w:sz w:val="20"/>
        </w:rPr>
        <w:t xml:space="preserve">e </w:t>
      </w:r>
      <w:r>
        <w:rPr>
          <w:rFonts w:ascii="Arial" w:eastAsia="Arial" w:hAnsi="Arial" w:cs="Arial"/>
          <w:sz w:val="20"/>
        </w:rPr>
        <w:t xml:space="preserve">ceded </w:t>
      </w:r>
      <w:r>
        <w:rPr>
          <w:rFonts w:ascii="Arial" w:eastAsia="Arial" w:hAnsi="Arial" w:cs="Arial"/>
          <w:sz w:val="20"/>
        </w:rPr>
        <w:t>10%</w:t>
      </w:r>
      <w:r>
        <w:rPr>
          <w:rFonts w:ascii="Arial" w:eastAsia="Arial" w:hAnsi="Arial" w:cs="Arial"/>
          <w:sz w:val="20"/>
        </w:rPr>
        <w:t xml:space="preserve"> of </w:t>
      </w:r>
      <w:r>
        <w:rPr>
          <w:rFonts w:ascii="Arial" w:eastAsia="Arial" w:hAnsi="Arial" w:cs="Arial"/>
          <w:sz w:val="20"/>
        </w:rPr>
        <w:t>CNA transaction</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as </w:t>
      </w:r>
      <w:r>
        <w:rPr>
          <w:rFonts w:ascii="Arial" w:eastAsia="Arial" w:hAnsi="Arial" w:cs="Arial"/>
          <w:sz w:val="20"/>
        </w:rPr>
        <w:t>descri</w:t>
      </w:r>
      <w:r>
        <w:rPr>
          <w:rFonts w:ascii="Arial" w:eastAsia="Arial" w:hAnsi="Arial" w:cs="Arial"/>
          <w:sz w:val="20"/>
        </w:rPr>
        <w:t>be</w:t>
      </w:r>
      <w:r>
        <w:rPr>
          <w:rFonts w:ascii="Arial" w:eastAsia="Arial" w:hAnsi="Arial" w:cs="Arial"/>
          <w:sz w:val="20"/>
        </w:rPr>
        <w:t>d</w:t>
      </w:r>
      <w:r>
        <w:rPr>
          <w:rFonts w:ascii="Arial" w:eastAsia="Arial" w:hAnsi="Arial" w:cs="Arial"/>
          <w:sz w:val="20"/>
        </w:rPr>
        <w:t xml:space="preserve"> </w:t>
      </w:r>
      <w:r>
        <w:rPr>
          <w:rFonts w:ascii="Arial" w:eastAsia="Arial" w:hAnsi="Arial" w:cs="Arial"/>
          <w:sz w:val="20"/>
        </w:rPr>
        <w:t xml:space="preserve">in </w:t>
      </w:r>
      <w:r>
        <w:rPr>
          <w:rFonts w:ascii="Arial" w:eastAsia="Arial" w:hAnsi="Arial" w:cs="Arial"/>
          <w:sz w:val="20"/>
        </w:rPr>
        <w:t>Note 2 - "Significant New Business,"</w:t>
      </w:r>
      <w:r>
        <w:rPr>
          <w:rFonts w:ascii="Arial" w:eastAsia="Arial" w:hAnsi="Arial" w:cs="Arial"/>
          <w:sz w:val="20"/>
        </w:rPr>
        <w:t xml:space="preserve"> </w:t>
      </w:r>
      <w:r>
        <w:rPr>
          <w:rFonts w:ascii="Arial" w:eastAsia="Arial" w:hAnsi="Arial" w:cs="Arial"/>
          <w:sz w:val="20"/>
        </w:rPr>
        <w:t xml:space="preserve">to </w:t>
      </w:r>
      <w:r>
        <w:rPr>
          <w:rFonts w:ascii="Arial" w:eastAsia="Arial" w:hAnsi="Arial" w:cs="Arial"/>
          <w:sz w:val="20"/>
        </w:rPr>
        <w:t>Enhanzed Re</w:t>
      </w:r>
      <w:r>
        <w:rPr>
          <w:rFonts w:ascii="Arial" w:eastAsia="Arial" w:hAnsi="Arial" w:cs="Arial"/>
          <w:sz w:val="20"/>
        </w:rPr>
        <w:t xml:space="preserve">, in which we have an investment, on the same terms and conditions as those received by us. </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Vari</w:t>
      </w:r>
      <w:r>
        <w:rPr>
          <w:rFonts w:ascii="Arial" w:eastAsia="Arial" w:hAnsi="Arial" w:cs="Arial"/>
          <w:b/>
          <w:i/>
          <w:sz w:val="20"/>
        </w:rPr>
        <w:t>able I</w:t>
      </w:r>
      <w:r>
        <w:rPr>
          <w:rFonts w:ascii="Arial" w:eastAsia="Arial" w:hAnsi="Arial" w:cs="Arial"/>
          <w:b/>
          <w:i/>
          <w:sz w:val="20"/>
        </w:rPr>
        <w:t>nterest Entit</w:t>
      </w:r>
      <w:r>
        <w:rPr>
          <w:rFonts w:ascii="Arial" w:eastAsia="Arial" w:hAnsi="Arial" w:cs="Arial"/>
          <w:b/>
          <w:i/>
          <w:sz w:val="20"/>
        </w:rPr>
        <w:t>ies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i/>
          <w:sz w:val="20"/>
        </w:rPr>
      </w:pPr>
      <w:r>
        <w:rPr>
          <w:rFonts w:ascii="Arial" w:eastAsia="Arial" w:hAnsi="Arial" w:cs="Arial"/>
          <w:i/>
          <w:sz w:val="20"/>
        </w:rPr>
        <w:t>InRe Fund</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In July 2021, we submitted a notice to redeem </w:t>
      </w:r>
      <w:r>
        <w:rPr>
          <w:rFonts w:ascii="Arial" w:eastAsia="Arial" w:hAnsi="Arial" w:cs="Arial"/>
          <w:sz w:val="20"/>
        </w:rPr>
        <w:t>$700.0 million</w:t>
      </w:r>
      <w:r>
        <w:rPr>
          <w:rFonts w:ascii="Arial" w:eastAsia="Arial" w:hAnsi="Arial" w:cs="Arial"/>
          <w:sz w:val="20"/>
        </w:rPr>
        <w:t xml:space="preserve"> of our investment in the InRe Fund, which is managed by AnglePoint Asset Management Limited (“AnglePoint HK”). The InRe Fund has available liquidity to meet the redemption request, and we expect to receive the proceeds from this redemption in August 2021</w:t>
      </w:r>
      <w:r>
        <w:rPr>
          <w:rFonts w:ascii="Arial" w:eastAsia="Arial" w:hAnsi="Arial" w:cs="Arial"/>
          <w:sz w:val="20"/>
        </w:rPr>
        <w:t xml:space="preserve">. </w:t>
      </w:r>
      <w:r>
        <w:rPr>
          <w:rFonts w:ascii="Arial" w:eastAsia="Arial" w:hAnsi="Arial" w:cs="Arial"/>
          <w:sz w:val="20"/>
        </w:rPr>
        <w:t xml:space="preserve">Including the July 2021 redemption, we have redeemed an aggregate of </w:t>
      </w:r>
      <w:r>
        <w:rPr>
          <w:rFonts w:ascii="Arial" w:eastAsia="Arial" w:hAnsi="Arial" w:cs="Arial"/>
          <w:sz w:val="20"/>
        </w:rPr>
        <w:t>$1.5 billion</w:t>
      </w:r>
      <w:r>
        <w:rPr>
          <w:rFonts w:ascii="Arial" w:eastAsia="Arial" w:hAnsi="Arial" w:cs="Arial"/>
          <w:sz w:val="20"/>
        </w:rPr>
        <w:t xml:space="preserve"> from the InRe Fund since April 1, 2021, and we continue to evaluate our overall exposure to hedge funds, including the InRe Fund, in the context of our overall investment portfolio. </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S</w:t>
      </w:r>
      <w:r>
        <w:rPr>
          <w:rFonts w:ascii="Arial" w:eastAsia="Arial" w:hAnsi="Arial" w:cs="Arial"/>
          <w:b/>
          <w:i/>
          <w:sz w:val="20"/>
        </w:rPr>
        <w:t>hareholders'</w:t>
      </w:r>
      <w:r>
        <w:rPr>
          <w:rFonts w:ascii="Arial" w:eastAsia="Arial" w:hAnsi="Arial" w:cs="Arial"/>
          <w:b/>
          <w:i/>
          <w:sz w:val="20"/>
        </w:rPr>
        <w:t xml:space="preserve"> Eq</w:t>
      </w:r>
      <w:r>
        <w:rPr>
          <w:rFonts w:ascii="Arial" w:eastAsia="Arial" w:hAnsi="Arial" w:cs="Arial"/>
          <w:b/>
          <w:i/>
          <w:sz w:val="20"/>
        </w:rPr>
        <w:t>uity</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Share Repurchases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 xml:space="preserve">Subsequent to </w:t>
      </w:r>
      <w:r>
        <w:rPr>
          <w:rFonts w:ascii="Arial" w:eastAsia="Arial" w:hAnsi="Arial" w:cs="Arial"/>
          <w:sz w:val="20"/>
        </w:rPr>
        <w:t>June 30, 2021</w:t>
      </w:r>
      <w:r>
        <w:rPr>
          <w:rFonts w:ascii="Arial" w:eastAsia="Arial" w:hAnsi="Arial" w:cs="Arial"/>
          <w:sz w:val="20"/>
        </w:rPr>
        <w:t xml:space="preserve">, we repurchased </w:t>
      </w:r>
      <w:r>
        <w:rPr>
          <w:rFonts w:ascii="Arial" w:eastAsia="Arial" w:hAnsi="Arial" w:cs="Arial"/>
          <w:sz w:val="20"/>
        </w:rPr>
        <w:t>45,311</w:t>
      </w:r>
      <w:r>
        <w:rPr>
          <w:rFonts w:ascii="Arial" w:eastAsia="Arial" w:hAnsi="Arial" w:cs="Arial"/>
          <w:sz w:val="20"/>
        </w:rPr>
        <w:t xml:space="preserve"> </w:t>
      </w:r>
      <w:r>
        <w:rPr>
          <w:rFonts w:ascii="Arial" w:eastAsia="Arial" w:hAnsi="Arial" w:cs="Arial"/>
          <w:sz w:val="20"/>
        </w:rPr>
        <w:t xml:space="preserve">voting ordinary </w:t>
      </w:r>
      <w:r>
        <w:rPr>
          <w:rFonts w:ascii="Arial" w:eastAsia="Arial" w:hAnsi="Arial" w:cs="Arial"/>
          <w:sz w:val="20"/>
        </w:rPr>
        <w:t xml:space="preserve">shares for </w:t>
      </w:r>
      <w:r>
        <w:rPr>
          <w:rFonts w:ascii="Arial" w:eastAsia="Arial" w:hAnsi="Arial" w:cs="Arial"/>
          <w:sz w:val="20"/>
        </w:rPr>
        <w:t>$10.7 million</w:t>
      </w:r>
      <w:r>
        <w:rPr>
          <w:rFonts w:ascii="Arial" w:eastAsia="Arial" w:hAnsi="Arial" w:cs="Arial"/>
          <w:sz w:val="20"/>
        </w:rPr>
        <w:t xml:space="preserve"> un</w:t>
      </w:r>
      <w:r>
        <w:rPr>
          <w:rFonts w:ascii="Arial" w:eastAsia="Arial" w:hAnsi="Arial" w:cs="Arial"/>
          <w:sz w:val="20"/>
        </w:rPr>
        <w:t>der the Repurchase Program</w:t>
      </w:r>
      <w:r>
        <w:rPr>
          <w:rFonts w:ascii="Arial" w:eastAsia="Arial" w:hAnsi="Arial" w:cs="Arial"/>
          <w:sz w:val="20"/>
        </w:rPr>
        <w:t xml:space="preserve">. </w:t>
      </w:r>
      <w:r>
        <w:rPr>
          <w:rFonts w:ascii="Arial" w:eastAsia="Arial" w:hAnsi="Arial" w:cs="Arial"/>
          <w:sz w:val="20"/>
        </w:rPr>
        <w:t xml:space="preserve">On July 15, 2021, </w:t>
      </w:r>
      <w:r>
        <w:rPr>
          <w:rFonts w:ascii="Arial" w:eastAsia="Arial" w:hAnsi="Arial" w:cs="Arial"/>
          <w:sz w:val="20"/>
        </w:rPr>
        <w:t>we</w:t>
      </w:r>
      <w:r>
        <w:rPr>
          <w:rFonts w:ascii="Arial" w:eastAsia="Arial" w:hAnsi="Arial" w:cs="Arial"/>
          <w:sz w:val="20"/>
        </w:rPr>
        <w:t xml:space="preserve"> </w:t>
      </w:r>
      <w:r>
        <w:rPr>
          <w:rFonts w:ascii="Arial" w:eastAsia="Arial" w:hAnsi="Arial" w:cs="Arial"/>
          <w:sz w:val="20"/>
        </w:rPr>
        <w:t>terminated</w:t>
      </w:r>
      <w:r>
        <w:rPr>
          <w:rFonts w:ascii="Arial" w:eastAsia="Arial" w:hAnsi="Arial" w:cs="Arial"/>
          <w:sz w:val="20"/>
        </w:rPr>
        <w:t xml:space="preserve"> </w:t>
      </w:r>
      <w:r>
        <w:rPr>
          <w:rFonts w:ascii="Arial" w:eastAsia="Arial" w:hAnsi="Arial" w:cs="Arial"/>
          <w:sz w:val="20"/>
        </w:rPr>
        <w:t>the</w:t>
      </w:r>
      <w:r>
        <w:rPr>
          <w:rFonts w:ascii="Arial" w:eastAsia="Arial" w:hAnsi="Arial" w:cs="Arial"/>
          <w:sz w:val="20"/>
        </w:rPr>
        <w:t xml:space="preserve"> Repurchase Program</w:t>
      </w:r>
      <w:r>
        <w:rPr>
          <w:rFonts w:ascii="Arial" w:eastAsia="Arial" w:hAnsi="Arial" w:cs="Arial"/>
          <w:sz w:val="20"/>
        </w:rPr>
        <w:t xml:space="preserve">.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On July 22, 2021, Enstar repurchased </w:t>
      </w:r>
      <w:r>
        <w:rPr>
          <w:rFonts w:ascii="Arial" w:eastAsia="Arial" w:hAnsi="Arial" w:cs="Arial"/>
          <w:sz w:val="20"/>
        </w:rPr>
        <w:t>3,749,400</w:t>
      </w:r>
      <w:r>
        <w:rPr>
          <w:rFonts w:ascii="Arial" w:eastAsia="Arial" w:hAnsi="Arial" w:cs="Arial"/>
          <w:sz w:val="20"/>
        </w:rPr>
        <w:t xml:space="preserve"> ordinary shares of Enstar held by funds managed by </w:t>
      </w:r>
      <w:r>
        <w:rPr>
          <w:rFonts w:ascii="Arial" w:eastAsia="Arial" w:hAnsi="Arial" w:cs="Arial"/>
          <w:sz w:val="20"/>
        </w:rPr>
        <w:t>Hillhouse Group</w:t>
      </w:r>
      <w:r>
        <w:rPr>
          <w:rFonts w:ascii="Arial" w:eastAsia="Arial" w:hAnsi="Arial" w:cs="Arial"/>
          <w:sz w:val="20"/>
        </w:rPr>
        <w:t xml:space="preserve"> for a price of </w:t>
      </w:r>
      <w:r>
        <w:rPr>
          <w:rFonts w:ascii="Arial" w:eastAsia="Arial" w:hAnsi="Arial" w:cs="Arial"/>
          <w:sz w:val="20"/>
        </w:rPr>
        <w:t>$234.52</w:t>
      </w:r>
      <w:r>
        <w:rPr>
          <w:rFonts w:ascii="Arial" w:eastAsia="Arial" w:hAnsi="Arial" w:cs="Arial"/>
          <w:sz w:val="20"/>
        </w:rPr>
        <w:t xml:space="preserve"> per share, totaling </w:t>
      </w:r>
      <w:r>
        <w:rPr>
          <w:rFonts w:ascii="Arial" w:eastAsia="Arial" w:hAnsi="Arial" w:cs="Arial"/>
          <w:sz w:val="20"/>
        </w:rPr>
        <w:t>$879.3 million</w:t>
      </w:r>
      <w:r>
        <w:rPr>
          <w:rFonts w:ascii="Arial" w:eastAsia="Arial" w:hAnsi="Arial" w:cs="Arial"/>
          <w:sz w:val="20"/>
        </w:rPr>
        <w:t xml:space="preserve"> in aggregate. The shares represented the Hillhouse funds' entire interest in Enstar, which constituted </w:t>
      </w:r>
      <w:r>
        <w:rPr>
          <w:rFonts w:ascii="Arial" w:eastAsia="Arial" w:hAnsi="Arial" w:cs="Arial"/>
          <w:sz w:val="20"/>
        </w:rPr>
        <w:t>16.9%</w:t>
      </w:r>
      <w:r>
        <w:rPr>
          <w:rFonts w:ascii="Arial" w:eastAsia="Arial" w:hAnsi="Arial" w:cs="Arial"/>
          <w:sz w:val="20"/>
        </w:rPr>
        <w:t xml:space="preserve"> of total ordinary shares and </w:t>
      </w:r>
      <w:r>
        <w:rPr>
          <w:rFonts w:ascii="Arial" w:eastAsia="Arial" w:hAnsi="Arial" w:cs="Arial"/>
          <w:sz w:val="20"/>
        </w:rPr>
        <w:t>9.4%</w:t>
      </w:r>
      <w:r>
        <w:rPr>
          <w:rFonts w:ascii="Arial" w:eastAsia="Arial" w:hAnsi="Arial" w:cs="Arial"/>
          <w:sz w:val="20"/>
        </w:rPr>
        <w:t xml:space="preserve"> of voting ordinary shares.</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 xml:space="preserve">EGL Revolving Credit Facility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Subsequent to </w:t>
      </w:r>
      <w:r>
        <w:rPr>
          <w:rFonts w:ascii="Arial" w:eastAsia="Arial" w:hAnsi="Arial" w:cs="Arial"/>
          <w:sz w:val="20"/>
        </w:rPr>
        <w:t>June 30, 2021</w:t>
      </w:r>
      <w:r>
        <w:rPr>
          <w:rFonts w:ascii="Arial" w:eastAsia="Arial" w:hAnsi="Arial" w:cs="Arial"/>
          <w:sz w:val="20"/>
        </w:rPr>
        <w:t xml:space="preserve">, we borrowed an additional </w:t>
      </w:r>
      <w:r>
        <w:rPr>
          <w:rFonts w:ascii="Arial" w:eastAsia="Arial" w:hAnsi="Arial" w:cs="Arial"/>
          <w:sz w:val="20"/>
        </w:rPr>
        <w:t>$300.0 million</w:t>
      </w:r>
      <w:r>
        <w:rPr>
          <w:rFonts w:ascii="Arial" w:eastAsia="Arial" w:hAnsi="Arial" w:cs="Arial"/>
          <w:sz w:val="20"/>
        </w:rPr>
        <w:t xml:space="preserve"> </w:t>
      </w:r>
      <w:r>
        <w:rPr>
          <w:rFonts w:ascii="Arial" w:eastAsia="Arial" w:hAnsi="Arial" w:cs="Arial"/>
          <w:sz w:val="20"/>
        </w:rPr>
        <w:t>under the EGL Revolving C</w:t>
      </w:r>
      <w:r>
        <w:rPr>
          <w:rFonts w:ascii="Arial" w:eastAsia="Arial" w:hAnsi="Arial" w:cs="Arial"/>
          <w:sz w:val="20"/>
        </w:rPr>
        <w:t>redit Facility</w:t>
      </w:r>
      <w:r>
        <w:rPr>
          <w:rFonts w:ascii="Arial" w:eastAsia="Arial" w:hAnsi="Arial" w:cs="Arial"/>
          <w:sz w:val="20"/>
        </w:rPr>
        <w:t xml:space="preserve">, decreasing the unutilized capacity under the facility to </w:t>
      </w:r>
      <w:r>
        <w:rPr>
          <w:rFonts w:ascii="Arial" w:eastAsia="Arial" w:hAnsi="Arial" w:cs="Arial"/>
          <w:sz w:val="20"/>
        </w:rPr>
        <w:t>$125.0 million</w:t>
      </w:r>
      <w:r>
        <w:rPr>
          <w:rFonts w:ascii="Arial" w:eastAsia="Arial" w:hAnsi="Arial" w:cs="Arial"/>
          <w:sz w:val="20"/>
        </w:rPr>
        <w:t xml:space="preserve">. The proceeds </w:t>
      </w:r>
      <w:r>
        <w:rPr>
          <w:rFonts w:ascii="Arial" w:eastAsia="Arial" w:hAnsi="Arial" w:cs="Arial"/>
          <w:sz w:val="20"/>
        </w:rPr>
        <w:t>were</w:t>
      </w:r>
      <w:r>
        <w:rPr>
          <w:rFonts w:ascii="Arial" w:eastAsia="Arial" w:hAnsi="Arial" w:cs="Arial"/>
          <w:sz w:val="20"/>
        </w:rPr>
        <w:t xml:space="preserve"> used to fund in part the </w:t>
      </w:r>
      <w:r>
        <w:rPr>
          <w:rFonts w:ascii="Arial" w:eastAsia="Arial" w:hAnsi="Arial" w:cs="Arial"/>
          <w:sz w:val="20"/>
        </w:rPr>
        <w:t>re</w:t>
      </w:r>
      <w:r>
        <w:rPr>
          <w:rFonts w:ascii="Arial" w:eastAsia="Arial" w:hAnsi="Arial" w:cs="Arial"/>
          <w:sz w:val="20"/>
        </w:rPr>
        <w:t xml:space="preserve">purchase </w:t>
      </w:r>
      <w:r>
        <w:rPr>
          <w:rFonts w:ascii="Arial" w:eastAsia="Arial" w:hAnsi="Arial" w:cs="Arial"/>
          <w:sz w:val="20"/>
        </w:rPr>
        <w:t>of our shares from funds managed by Hillh</w:t>
      </w:r>
      <w:r>
        <w:rPr>
          <w:rFonts w:ascii="Arial" w:eastAsia="Arial" w:hAnsi="Arial" w:cs="Arial"/>
          <w:sz w:val="20"/>
        </w:rPr>
        <w:t>ouse Group</w:t>
      </w:r>
      <w:r>
        <w:rPr>
          <w:rFonts w:ascii="Arial" w:eastAsia="Arial" w:hAnsi="Arial" w:cs="Arial"/>
          <w:sz w:val="20"/>
        </w:rPr>
        <w:t xml:space="preserve"> and pay</w:t>
      </w:r>
      <w:r>
        <w:rPr>
          <w:rFonts w:ascii="Arial" w:eastAsia="Arial" w:hAnsi="Arial" w:cs="Arial"/>
          <w:sz w:val="20"/>
        </w:rPr>
        <w:t xml:space="preserve"> associated</w:t>
      </w:r>
      <w:r>
        <w:rPr>
          <w:rFonts w:ascii="Arial" w:eastAsia="Arial" w:hAnsi="Arial" w:cs="Arial"/>
          <w:sz w:val="20"/>
        </w:rPr>
        <w:t xml:space="preserve"> costs and expenses</w:t>
      </w:r>
      <w:r>
        <w:rPr>
          <w:rFonts w:ascii="Arial" w:eastAsia="Arial" w:hAnsi="Arial" w:cs="Arial"/>
          <w:sz w:val="20"/>
        </w:rPr>
        <w:t xml:space="preserve">. </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Dividends on Preferred Shares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On </w:t>
      </w:r>
      <w:r>
        <w:rPr>
          <w:rFonts w:ascii="Arial" w:eastAsia="Arial" w:hAnsi="Arial" w:cs="Arial"/>
          <w:sz w:val="20"/>
        </w:rPr>
        <w:t xml:space="preserve">August </w:t>
      </w:r>
      <w:r>
        <w:rPr>
          <w:rFonts w:ascii="Arial" w:eastAsia="Arial" w:hAnsi="Arial" w:cs="Arial"/>
          <w:sz w:val="20"/>
        </w:rPr>
        <w:t>4</w:t>
      </w:r>
      <w:r>
        <w:rPr>
          <w:rFonts w:ascii="Arial" w:eastAsia="Arial" w:hAnsi="Arial" w:cs="Arial"/>
          <w:sz w:val="20"/>
        </w:rPr>
        <w:t>, 2021</w:t>
      </w:r>
      <w:r>
        <w:rPr>
          <w:rFonts w:ascii="Arial" w:eastAsia="Arial" w:hAnsi="Arial" w:cs="Arial"/>
          <w:sz w:val="20"/>
        </w:rPr>
        <w:t>, we d</w:t>
      </w:r>
      <w:r>
        <w:rPr>
          <w:rFonts w:ascii="Arial" w:eastAsia="Arial" w:hAnsi="Arial" w:cs="Arial"/>
          <w:sz w:val="20"/>
        </w:rPr>
        <w:t xml:space="preserve">eclared </w:t>
      </w:r>
      <w:r>
        <w:rPr>
          <w:rFonts w:ascii="Arial" w:eastAsia="Arial" w:hAnsi="Arial" w:cs="Arial"/>
          <w:sz w:val="20"/>
        </w:rPr>
        <w:t>$7.0 million</w:t>
      </w:r>
      <w:r>
        <w:rPr>
          <w:rFonts w:ascii="Arial" w:eastAsia="Arial" w:hAnsi="Arial" w:cs="Arial"/>
          <w:sz w:val="20"/>
        </w:rPr>
        <w:t xml:space="preserve"> and </w:t>
      </w:r>
      <w:r>
        <w:rPr>
          <w:rFonts w:ascii="Arial" w:eastAsia="Arial" w:hAnsi="Arial" w:cs="Arial"/>
          <w:sz w:val="20"/>
        </w:rPr>
        <w:t>$1.9 million</w:t>
      </w:r>
      <w:r>
        <w:rPr>
          <w:rFonts w:ascii="Arial" w:eastAsia="Arial" w:hAnsi="Arial" w:cs="Arial"/>
          <w:sz w:val="20"/>
        </w:rPr>
        <w:t xml:space="preserve"> of d</w:t>
      </w:r>
      <w:r>
        <w:rPr>
          <w:rFonts w:ascii="Arial" w:eastAsia="Arial" w:hAnsi="Arial" w:cs="Arial"/>
          <w:sz w:val="20"/>
        </w:rPr>
        <w:t xml:space="preserve">ividends on the Series D and E Preferred Shares, respectively, to be paid on September 1, 2021 to shareholders of record as of </w:t>
      </w:r>
      <w:r>
        <w:rPr>
          <w:rFonts w:ascii="Arial" w:eastAsia="Arial" w:hAnsi="Arial" w:cs="Arial"/>
          <w:sz w:val="20"/>
        </w:rPr>
        <w:t>August 15, 2021</w:t>
      </w:r>
      <w:r>
        <w:rPr>
          <w:rFonts w:ascii="Arial" w:eastAsia="Arial" w:hAnsi="Arial" w:cs="Arial"/>
          <w:sz w:val="20"/>
        </w:rPr>
        <w:t>.</w:t>
      </w: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Related Party Transactions</w:t>
      </w: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Monument Re</w:t>
      </w:r>
    </w:p>
    <w:p>
      <w:pPr>
        <w:keepNext/>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On July 27, 2021, </w:t>
      </w:r>
      <w:r>
        <w:rPr>
          <w:rFonts w:ascii="Arial" w:eastAsia="Arial" w:hAnsi="Arial" w:cs="Arial"/>
          <w:sz w:val="20"/>
        </w:rPr>
        <w:t>we</w:t>
      </w:r>
      <w:r>
        <w:rPr>
          <w:rFonts w:ascii="Arial" w:eastAsia="Arial" w:hAnsi="Arial" w:cs="Arial"/>
          <w:sz w:val="20"/>
        </w:rPr>
        <w:t xml:space="preserve"> entered into a subscription agreement with Monument Re</w:t>
      </w:r>
      <w:r>
        <w:rPr>
          <w:rFonts w:ascii="Arial" w:eastAsia="Arial" w:hAnsi="Arial" w:cs="Arial"/>
          <w:sz w:val="20"/>
        </w:rPr>
        <w:t xml:space="preserve"> and </w:t>
      </w:r>
      <w:r>
        <w:rPr>
          <w:rFonts w:ascii="Arial" w:eastAsia="Arial" w:hAnsi="Arial" w:cs="Arial"/>
          <w:sz w:val="20"/>
        </w:rPr>
        <w:t>Monument Re’s other common shareholders to subscribe to a newly issued class of Monument Re preferred stock. As part of this agreement,</w:t>
      </w:r>
      <w:r>
        <w:rPr>
          <w:rFonts w:ascii="Arial" w:eastAsia="Arial" w:hAnsi="Arial" w:cs="Arial"/>
          <w:sz w:val="20"/>
        </w:rPr>
        <w:t xml:space="preserve"> our</w:t>
      </w:r>
      <w:r>
        <w:rPr>
          <w:rFonts w:ascii="Arial" w:eastAsia="Arial" w:hAnsi="Arial" w:cs="Arial"/>
          <w:sz w:val="20"/>
        </w:rPr>
        <w:t xml:space="preserve"> existing classes of preferred shares in Monument Re (including any accrued unpaid dividends thereon) will be exchanged for the new class of preferred share</w:t>
      </w:r>
      <w:r>
        <w:rPr>
          <w:rFonts w:ascii="Arial" w:eastAsia="Arial" w:hAnsi="Arial" w:cs="Arial"/>
          <w:sz w:val="20"/>
        </w:rPr>
        <w:t>s.</w:t>
      </w:r>
      <w:r>
        <w:rPr>
          <w:rFonts w:ascii="Arial" w:eastAsia="Arial" w:hAnsi="Arial" w:cs="Arial"/>
          <w:sz w:val="20"/>
        </w:rPr>
        <w:t xml:space="preserve"> </w:t>
      </w:r>
      <w:r>
        <w:rPr>
          <w:rFonts w:ascii="Arial" w:eastAsia="Arial" w:hAnsi="Arial" w:cs="Arial"/>
          <w:sz w:val="20"/>
        </w:rPr>
        <w:t xml:space="preserve">In connection with the </w:t>
      </w:r>
      <w:r>
        <w:rPr>
          <w:rFonts w:ascii="Arial" w:eastAsia="Arial" w:hAnsi="Arial" w:cs="Arial"/>
          <w:sz w:val="20"/>
        </w:rPr>
        <w:t xml:space="preserve">transaction </w:t>
      </w:r>
      <w:r>
        <w:rPr>
          <w:rFonts w:ascii="Arial" w:eastAsia="Arial" w:hAnsi="Arial" w:cs="Arial"/>
          <w:sz w:val="20"/>
        </w:rPr>
        <w:t xml:space="preserve">we will continue to own </w:t>
      </w:r>
      <w:r>
        <w:rPr>
          <w:rFonts w:ascii="Arial" w:eastAsia="Arial" w:hAnsi="Arial" w:cs="Arial"/>
          <w:sz w:val="20"/>
        </w:rPr>
        <w:t>20.0%</w:t>
      </w:r>
      <w:r>
        <w:rPr>
          <w:rFonts w:ascii="Arial" w:eastAsia="Arial" w:hAnsi="Arial" w:cs="Arial"/>
          <w:sz w:val="20"/>
        </w:rPr>
        <w:t xml:space="preserve"> of the common shares </w:t>
      </w:r>
      <w:r>
        <w:rPr>
          <w:rFonts w:ascii="Arial" w:eastAsia="Arial" w:hAnsi="Arial" w:cs="Arial"/>
          <w:sz w:val="20"/>
        </w:rPr>
        <w:t>of Monument Re</w:t>
      </w:r>
      <w:r>
        <w:rPr>
          <w:rFonts w:ascii="Arial" w:eastAsia="Arial" w:hAnsi="Arial" w:cs="Arial"/>
          <w:sz w:val="20"/>
        </w:rPr>
        <w:t xml:space="preserve"> a</w:t>
      </w:r>
      <w:r>
        <w:rPr>
          <w:rFonts w:ascii="Arial" w:eastAsia="Arial" w:hAnsi="Arial" w:cs="Arial"/>
          <w:sz w:val="20"/>
        </w:rPr>
        <w:t xml:space="preserve">nd </w:t>
      </w:r>
      <w:r>
        <w:rPr>
          <w:rFonts w:ascii="Arial" w:eastAsia="Arial" w:hAnsi="Arial" w:cs="Arial"/>
          <w:sz w:val="20"/>
        </w:rPr>
        <w:t>13.2%</w:t>
      </w:r>
      <w:r>
        <w:rPr>
          <w:rFonts w:ascii="Arial" w:eastAsia="Arial" w:hAnsi="Arial" w:cs="Arial"/>
          <w:sz w:val="20"/>
        </w:rPr>
        <w:t xml:space="preserve"> of the new class of preferred shares</w:t>
      </w:r>
      <w:r>
        <w:rPr>
          <w:rFonts w:ascii="Arial" w:eastAsia="Arial" w:hAnsi="Arial" w:cs="Arial"/>
          <w:sz w:val="20"/>
        </w:rPr>
        <w:t xml:space="preserve"> upon c</w:t>
      </w:r>
      <w:r>
        <w:rPr>
          <w:rFonts w:ascii="Arial" w:eastAsia="Arial" w:hAnsi="Arial" w:cs="Arial"/>
          <w:sz w:val="20"/>
        </w:rPr>
        <w:t>losing</w:t>
      </w:r>
      <w:r>
        <w:rPr>
          <w:rFonts w:ascii="Arial" w:eastAsia="Arial" w:hAnsi="Arial" w:cs="Arial"/>
          <w:sz w:val="20"/>
        </w:rPr>
        <w:t xml:space="preserve"> on a committed capital basis</w:t>
      </w:r>
      <w:r>
        <w:rPr>
          <w:rFonts w:ascii="Arial" w:eastAsia="Arial" w:hAnsi="Arial" w:cs="Arial"/>
          <w:sz w:val="20"/>
        </w:rPr>
        <w:t>.</w:t>
      </w:r>
      <w:r>
        <w:rPr>
          <w:rFonts w:ascii="Arial" w:eastAsia="Arial" w:hAnsi="Arial" w:cs="Arial"/>
          <w:sz w:val="20"/>
        </w:rPr>
        <w:t xml:space="preserve"> The subscription agreement is subject to customary closing conditions including regulatory approvals and amending the existing shareholders’ agreement and bye-laws of Monument Re.</w:t>
      </w:r>
      <w:r>
        <w:rPr>
          <w:rFonts w:ascii="Arial" w:eastAsia="Arial" w:hAnsi="Arial" w:cs="Arial"/>
          <w:sz w:val="20"/>
        </w:rPr>
        <w:t xml:space="preserve"> A</w:t>
      </w:r>
      <w:r>
        <w:rPr>
          <w:rFonts w:ascii="Arial" w:eastAsia="Arial" w:hAnsi="Arial" w:cs="Arial"/>
          <w:sz w:val="20"/>
        </w:rPr>
        <w:t xml:space="preserve"> fund managed by Stone Po</w:t>
      </w:r>
      <w:r>
        <w:rPr>
          <w:rFonts w:ascii="Arial" w:eastAsia="Arial" w:hAnsi="Arial" w:cs="Arial"/>
          <w:sz w:val="20"/>
        </w:rPr>
        <w:t xml:space="preserve">int Capital has agreed to acquire </w:t>
      </w:r>
      <w:r>
        <w:rPr>
          <w:rFonts w:ascii="Arial" w:eastAsia="Arial" w:hAnsi="Arial" w:cs="Arial"/>
          <w:sz w:val="20"/>
        </w:rPr>
        <w:t>11.4%</w:t>
      </w:r>
      <w:r>
        <w:rPr>
          <w:rFonts w:ascii="Arial" w:eastAsia="Arial" w:hAnsi="Arial" w:cs="Arial"/>
          <w:sz w:val="20"/>
        </w:rPr>
        <w:t xml:space="preserve"> </w:t>
      </w:r>
      <w:r>
        <w:rPr>
          <w:rFonts w:ascii="Arial" w:eastAsia="Arial" w:hAnsi="Arial" w:cs="Arial"/>
          <w:sz w:val="20"/>
        </w:rPr>
        <w:t xml:space="preserve">of </w:t>
      </w:r>
      <w:r>
        <w:rPr>
          <w:rFonts w:ascii="Arial" w:eastAsia="Arial" w:hAnsi="Arial" w:cs="Arial"/>
          <w:sz w:val="20"/>
        </w:rPr>
        <w:t>the new class of preferred shares</w:t>
      </w:r>
      <w:r>
        <w:rPr>
          <w:rFonts w:ascii="Arial" w:eastAsia="Arial" w:hAnsi="Arial" w:cs="Arial"/>
          <w:sz w:val="20"/>
        </w:rPr>
        <w:t xml:space="preserve">. </w:t>
      </w:r>
      <w:r>
        <w:rPr>
          <w:rFonts w:ascii="Arial" w:eastAsia="Arial" w:hAnsi="Arial" w:cs="Arial"/>
          <w:sz w:val="20"/>
        </w:rPr>
        <w:t>The transaction is expected to close</w:t>
      </w:r>
      <w:r>
        <w:rPr>
          <w:rFonts w:ascii="Arial" w:eastAsia="Arial" w:hAnsi="Arial" w:cs="Arial"/>
          <w:sz w:val="20"/>
        </w:rPr>
        <w:t xml:space="preserve"> </w:t>
      </w:r>
      <w:r>
        <w:rPr>
          <w:rFonts w:ascii="Arial" w:eastAsia="Arial" w:hAnsi="Arial" w:cs="Arial"/>
          <w:sz w:val="20"/>
        </w:rPr>
        <w:t xml:space="preserve">before the end of </w:t>
      </w:r>
      <w:r>
        <w:rPr>
          <w:rFonts w:ascii="Arial" w:eastAsia="Arial" w:hAnsi="Arial" w:cs="Arial"/>
          <w:sz w:val="20"/>
        </w:rPr>
        <w:t xml:space="preserve">the </w:t>
      </w:r>
      <w:r>
        <w:rPr>
          <w:rFonts w:ascii="Arial" w:eastAsia="Arial" w:hAnsi="Arial" w:cs="Arial"/>
          <w:sz w:val="20"/>
        </w:rPr>
        <w:t>first quarter of 2022</w:t>
      </w:r>
      <w:r>
        <w:rPr>
          <w:rFonts w:ascii="Arial" w:eastAsia="Arial" w:hAnsi="Arial" w:cs="Arial"/>
          <w:sz w:val="20"/>
        </w:rPr>
        <w:t>.</w:t>
      </w:r>
    </w:p>
    <w:p>
      <w:pPr>
        <w:keepNext/>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rPr>
        <w:sectPr>
          <w:headerReference w:type="default" r:id="rId152"/>
          <w:pgSz w:w="12240" w:h="15840"/>
          <w:pgMar w:top="1260" w:right="990" w:bottom="900" w:left="990" w:header="270" w:footer="270"/>
          <w:cols w:space="708"/>
        </w:sectPr>
      </w:pPr>
    </w:p>
    <w:p>
      <w:pPr>
        <w:keepNext w:val="0"/>
        <w:keepLines w:val="0"/>
        <w:pageBreakBefore w:val="0"/>
        <w:widowControl/>
        <w:numPr>
          <w:ilvl w:val="0"/>
          <w:numId w:val="0"/>
        </w:numPr>
        <w:spacing w:before="0" w:after="100" w:line="288" w:lineRule="auto"/>
        <w:ind w:left="0" w:right="0" w:firstLine="0"/>
        <w:jc w:val="both"/>
        <w:outlineLvl w:val="1"/>
        <w:rPr>
          <w:rFonts w:ascii="Arial" w:eastAsia="Arial" w:hAnsi="Arial" w:cs="Arial"/>
          <w:b/>
          <w:sz w:val="20"/>
        </w:rPr>
      </w:pPr>
      <w:bookmarkStart w:id="140" w:name="Section150"/>
      <w:bookmarkEnd w:id="140"/>
      <w:r>
        <w:rPr>
          <w:rFonts w:ascii="Arial" w:eastAsia="Arial" w:hAnsi="Arial" w:cs="Arial"/>
          <w:b/>
          <w:sz w:val="20"/>
        </w:rPr>
        <w:t>ITEM 2.</w:t>
      </w:r>
      <w:r>
        <w:rPr>
          <w:rFonts w:ascii="Arial" w:eastAsia="Arial" w:hAnsi="Arial" w:cs="Arial"/>
          <w:b/>
          <w:sz w:val="20"/>
        </w:rPr>
        <w:tab/>
      </w:r>
      <w:r>
        <w:rPr>
          <w:rFonts w:ascii="Arial" w:eastAsia="Arial" w:hAnsi="Arial" w:cs="Arial"/>
          <w:b/>
          <w:sz w:val="20"/>
        </w:rPr>
        <w:t xml:space="preserve">   MANAGEMENT’S DISCUSSION AND ANALYSIS OF FINANCIAL CONDITION AND RESULTS OF OPERATIONS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discussion and analysis of our financial condition as of </w:t>
      </w:r>
      <w:r>
        <w:rPr>
          <w:rFonts w:ascii="Arial" w:eastAsia="Arial" w:hAnsi="Arial" w:cs="Arial"/>
          <w:sz w:val="20"/>
        </w:rPr>
        <w:t>June 30, 2021</w:t>
      </w:r>
      <w:r>
        <w:rPr>
          <w:rFonts w:ascii="Arial" w:eastAsia="Arial" w:hAnsi="Arial" w:cs="Arial"/>
          <w:sz w:val="20"/>
        </w:rPr>
        <w:t xml:space="preserve"> and our results of operations for the </w:t>
      </w:r>
      <w:r>
        <w:rPr>
          <w:rFonts w:ascii="Arial" w:eastAsia="Arial" w:hAnsi="Arial" w:cs="Arial"/>
          <w:sz w:val="20"/>
        </w:rPr>
        <w:t>three and 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2020</w:t>
      </w:r>
      <w:r>
        <w:rPr>
          <w:rFonts w:ascii="Arial" w:eastAsia="Arial" w:hAnsi="Arial" w:cs="Arial"/>
          <w:sz w:val="20"/>
        </w:rPr>
        <w:t xml:space="preserve"> should be read in conjunction with our unaudited condensed consolidated financial statements and the related notes included elsewhere in this quarterly report and the audited</w:t>
      </w:r>
      <w:r>
        <w:rPr>
          <w:rFonts w:ascii="Arial" w:eastAsia="Arial" w:hAnsi="Arial" w:cs="Arial"/>
          <w:sz w:val="20"/>
        </w:rPr>
        <w:t xml:space="preserve"> </w:t>
      </w:r>
      <w:r>
        <w:rPr>
          <w:rFonts w:ascii="Arial" w:eastAsia="Arial" w:hAnsi="Arial" w:cs="Arial"/>
          <w:sz w:val="20"/>
        </w:rPr>
        <w:t>consolidated financial statements and notes thereto contained in our</w:t>
      </w:r>
      <w:r>
        <w:rPr>
          <w:rFonts w:ascii="Arial" w:eastAsia="Arial" w:hAnsi="Arial" w:cs="Arial"/>
          <w:sz w:val="20"/>
        </w:rPr>
        <w:t xml:space="preserve"> Annual Report on Form 10-K for the year ended </w:t>
      </w:r>
      <w:r>
        <w:rPr>
          <w:rFonts w:ascii="Arial" w:eastAsia="Arial" w:hAnsi="Arial" w:cs="Arial"/>
          <w:sz w:val="20"/>
        </w:rPr>
        <w:t>December 31, 2020</w:t>
      </w:r>
      <w:r>
        <w:rPr>
          <w:rFonts w:ascii="Arial" w:eastAsia="Arial" w:hAnsi="Arial" w:cs="Arial"/>
          <w:sz w:val="20"/>
        </w:rPr>
        <w:t xml:space="preserve"> and the related filings with the SEC </w:t>
      </w:r>
      <w:r>
        <w:rPr>
          <w:rFonts w:ascii="Arial" w:eastAsia="Arial" w:hAnsi="Arial" w:cs="Arial"/>
          <w:sz w:val="20"/>
        </w:rPr>
        <w:t>subsequent</w:t>
      </w:r>
      <w:r>
        <w:rPr>
          <w:rFonts w:ascii="Arial" w:eastAsia="Arial" w:hAnsi="Arial" w:cs="Arial"/>
          <w:sz w:val="20"/>
        </w:rPr>
        <w:t xml:space="preserve"> th</w:t>
      </w:r>
      <w:r>
        <w:rPr>
          <w:rFonts w:ascii="Arial" w:eastAsia="Arial" w:hAnsi="Arial" w:cs="Arial"/>
          <w:sz w:val="20"/>
        </w:rPr>
        <w:t>ereto</w:t>
      </w:r>
      <w:r>
        <w:rPr>
          <w:rFonts w:ascii="Arial" w:eastAsia="Arial" w:hAnsi="Arial" w:cs="Arial"/>
          <w:sz w:val="20"/>
        </w:rPr>
        <w:t xml:space="preserve">. Some of the information contained in this discussion and analysis or included elsewhere in this quarterly report, including information with respect to our plans and strategy for our business, includes forward-looking statements that involve risks, uncertainties and assumptions. Our actual results and the timing of events could differ materially from those anticipated by these forward-looking statements as a result of many factors, including those discussed under "Cautionary Statement Regarding Forward-Looking Statements" and "Risk Factors" included in item 1A of our Annual Report on Form 10-K for the year ended </w:t>
      </w:r>
      <w:r>
        <w:rPr>
          <w:rFonts w:ascii="Arial" w:eastAsia="Arial" w:hAnsi="Arial" w:cs="Arial"/>
          <w:sz w:val="20"/>
        </w:rPr>
        <w:t>December 31, 2020</w:t>
      </w:r>
      <w:r>
        <w:rPr>
          <w:rFonts w:ascii="Arial" w:eastAsia="Arial" w:hAnsi="Arial" w:cs="Arial"/>
          <w:sz w:val="20"/>
        </w:rPr>
        <w:t>.</w:t>
      </w:r>
    </w:p>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sz w:val="20"/>
        </w:rPr>
      </w:pPr>
    </w:p>
    <w:p>
      <w:pPr>
        <w:keepNext/>
        <w:keepLines/>
        <w:pageBreakBefore w:val="0"/>
        <w:widowControl w:val="0"/>
        <w:numPr>
          <w:ilvl w:val="0"/>
          <w:numId w:val="0"/>
        </w:numPr>
        <w:spacing w:before="100" w:after="100" w:line="288" w:lineRule="auto"/>
        <w:ind w:left="0" w:right="0" w:firstLine="0"/>
        <w:jc w:val="center"/>
        <w:outlineLvl w:val="9"/>
        <w:rPr>
          <w:rFonts w:ascii="Arial" w:eastAsia="Arial" w:hAnsi="Arial" w:cs="Arial"/>
          <w:b/>
          <w:sz w:val="20"/>
        </w:rPr>
      </w:pPr>
      <w:r>
        <w:rPr>
          <w:rFonts w:ascii="Arial" w:eastAsia="Arial" w:hAnsi="Arial" w:cs="Arial"/>
          <w:b/>
          <w:sz w:val="20"/>
        </w:rPr>
        <w:t>Table of Contents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5"/>
        <w:gridCol w:w="75"/>
        <w:gridCol w:w="9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928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Section</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Page</w:t>
            </w:r>
          </w:p>
        </w:tc>
      </w:tr>
      <w:tr>
        <w:tblPrEx>
          <w:tblW w:w="10465" w:type="dxa"/>
          <w:jc w:val="left"/>
          <w:tblInd w:w="0" w:type="dxa"/>
          <w:tblCellMar>
            <w:left w:w="108" w:type="dxa"/>
            <w:right w:w="108" w:type="dxa"/>
          </w:tblCellMar>
        </w:tblPrEx>
        <w:trPr>
          <w:cantSplit/>
          <w:trHeight w:hRule="exact" w:val="285"/>
          <w:jc w:val="left"/>
        </w:trPr>
        <w:tc>
          <w:tcPr>
            <w:tcW w:w="9285" w:type="dxa"/>
            <w:tcBorders>
              <w:top w:val="single" w:sz="8" w:space="0" w:color="000000"/>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285"/>
              </w:tabs>
              <w:spacing w:before="55" w:after="30" w:line="240" w:lineRule="auto"/>
              <w:ind w:left="0" w:right="0" w:firstLine="0"/>
              <w:jc w:val="left"/>
              <w:outlineLvl w:val="9"/>
              <w:rPr>
                <w:rFonts w:ascii="Arial" w:eastAsia="Arial" w:hAnsi="Arial" w:cs="Arial"/>
                <w:sz w:val="20"/>
              </w:rPr>
            </w:pPr>
            <w:hyperlink w:anchor="Section151" w:history="1">
              <w:r>
                <w:rPr>
                  <w:rFonts w:ascii="Arial" w:eastAsia="Arial" w:hAnsi="Arial" w:cs="Arial"/>
                  <w:color w:val="0000FF"/>
                  <w:sz w:val="20"/>
                  <w:u w:val="single"/>
                </w:rPr>
                <w:t>Business Overview</w:t>
              </w:r>
            </w:hyperlink>
            <w:r>
              <w:rPr>
                <w:b w:val="0"/>
                <w:sz w:val="20"/>
              </w:rPr>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Section151</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92</w:t>
            </w:r>
            <w:r>
              <w:rPr>
                <w:rFonts w:ascii="Arial" w:eastAsia="Arial" w:hAnsi="Arial" w:cs="Arial"/>
                <w:color w:val="0000FF"/>
                <w:sz w:val="20"/>
                <w:u w:val="single"/>
              </w:rPr>
              <w:fldChar w:fldCharType="end"/>
            </w:r>
          </w:p>
        </w:tc>
      </w:tr>
      <w:tr>
        <w:tblPrEx>
          <w:tblW w:w="10465" w:type="dxa"/>
          <w:jc w:val="left"/>
          <w:tblInd w:w="0" w:type="dxa"/>
          <w:tblCellMar>
            <w:left w:w="108" w:type="dxa"/>
            <w:right w:w="108" w:type="dxa"/>
          </w:tblCellMar>
        </w:tblPrEx>
        <w:trPr>
          <w:cantSplit/>
          <w:trHeight w:hRule="exact" w:val="285"/>
          <w:jc w:val="left"/>
        </w:trPr>
        <w:tc>
          <w:tcPr>
            <w:tcW w:w="928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285"/>
              </w:tabs>
              <w:spacing w:before="75" w:after="30" w:line="240" w:lineRule="auto"/>
              <w:ind w:left="135" w:right="0" w:firstLine="0"/>
              <w:jc w:val="left"/>
              <w:outlineLvl w:val="9"/>
              <w:rPr>
                <w:rFonts w:ascii="Arial" w:eastAsia="Arial" w:hAnsi="Arial" w:cs="Arial"/>
                <w:sz w:val="20"/>
              </w:rPr>
            </w:pPr>
            <w:hyperlink w:anchor="Section152" w:history="1">
              <w:r>
                <w:rPr>
                  <w:rFonts w:ascii="Arial" w:eastAsia="Arial" w:hAnsi="Arial" w:cs="Arial"/>
                  <w:color w:val="0000FF"/>
                  <w:sz w:val="20"/>
                  <w:u w:val="single"/>
                </w:rPr>
                <w:t>Key Performance Indicator</w:t>
              </w:r>
            </w:hyperlink>
            <w:r>
              <w:rPr>
                <w:b w:val="0"/>
                <w:sz w:val="20"/>
              </w:rPr>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Section152</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92</w:t>
            </w:r>
            <w:r>
              <w:rPr>
                <w:rFonts w:ascii="Arial" w:eastAsia="Arial" w:hAnsi="Arial" w:cs="Arial"/>
                <w:color w:val="0000FF"/>
                <w:sz w:val="20"/>
                <w:u w:val="single"/>
              </w:rPr>
              <w:fldChar w:fldCharType="end"/>
            </w:r>
          </w:p>
        </w:tc>
      </w:tr>
      <w:tr>
        <w:tblPrEx>
          <w:tblW w:w="10465" w:type="dxa"/>
          <w:jc w:val="left"/>
          <w:tblInd w:w="0" w:type="dxa"/>
          <w:tblCellMar>
            <w:left w:w="108" w:type="dxa"/>
            <w:right w:w="108" w:type="dxa"/>
          </w:tblCellMar>
        </w:tblPrEx>
        <w:trPr>
          <w:cantSplit/>
          <w:trHeight w:hRule="exact" w:val="285"/>
          <w:jc w:val="left"/>
        </w:trPr>
        <w:tc>
          <w:tcPr>
            <w:tcW w:w="928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285"/>
              </w:tabs>
              <w:spacing w:before="75" w:after="30" w:line="240" w:lineRule="auto"/>
              <w:ind w:left="135" w:right="0" w:firstLine="0"/>
              <w:jc w:val="left"/>
              <w:outlineLvl w:val="9"/>
              <w:rPr>
                <w:rFonts w:ascii="Arial" w:eastAsia="Arial" w:hAnsi="Arial" w:cs="Arial"/>
                <w:sz w:val="20"/>
              </w:rPr>
            </w:pPr>
            <w:hyperlink w:anchor="Section153" w:history="1">
              <w:r>
                <w:rPr>
                  <w:rFonts w:ascii="Arial" w:eastAsia="Arial" w:hAnsi="Arial" w:cs="Arial"/>
                  <w:color w:val="0000FF"/>
                  <w:sz w:val="20"/>
                  <w:u w:val="single"/>
                </w:rPr>
                <w:t>Non-GAAP Financial Measure</w:t>
              </w:r>
            </w:hyperlink>
            <w:r>
              <w:rPr>
                <w:b w:val="0"/>
                <w:sz w:val="20"/>
              </w:rPr>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Section153</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93</w:t>
            </w:r>
            <w:r>
              <w:rPr>
                <w:rFonts w:ascii="Arial" w:eastAsia="Arial" w:hAnsi="Arial" w:cs="Arial"/>
                <w:color w:val="0000FF"/>
                <w:sz w:val="20"/>
                <w:u w:val="single"/>
              </w:rPr>
              <w:fldChar w:fldCharType="end"/>
            </w:r>
          </w:p>
        </w:tc>
      </w:tr>
      <w:tr>
        <w:tblPrEx>
          <w:tblW w:w="10465" w:type="dxa"/>
          <w:jc w:val="left"/>
          <w:tblInd w:w="0" w:type="dxa"/>
          <w:tblCellMar>
            <w:left w:w="108" w:type="dxa"/>
            <w:right w:w="108" w:type="dxa"/>
          </w:tblCellMar>
        </w:tblPrEx>
        <w:trPr>
          <w:cantSplit/>
          <w:trHeight w:hRule="exact" w:val="285"/>
          <w:jc w:val="left"/>
        </w:trPr>
        <w:tc>
          <w:tcPr>
            <w:tcW w:w="928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285"/>
              </w:tabs>
              <w:spacing w:before="75" w:after="30" w:line="240" w:lineRule="auto"/>
              <w:ind w:left="135" w:right="0" w:firstLine="0"/>
              <w:jc w:val="left"/>
              <w:outlineLvl w:val="9"/>
              <w:rPr>
                <w:rFonts w:ascii="Arial" w:eastAsia="Arial" w:hAnsi="Arial" w:cs="Arial"/>
                <w:sz w:val="20"/>
              </w:rPr>
            </w:pPr>
            <w:hyperlink w:anchor="Section155" w:history="1">
              <w:r>
                <w:rPr>
                  <w:rFonts w:ascii="Arial" w:eastAsia="Arial" w:hAnsi="Arial" w:cs="Arial"/>
                  <w:color w:val="0000FF"/>
                  <w:sz w:val="20"/>
                  <w:u w:val="single"/>
                </w:rPr>
                <w:t>Current Outlook</w:t>
              </w:r>
            </w:hyperlink>
            <w:r>
              <w:rPr>
                <w:b w:val="0"/>
                <w:sz w:val="20"/>
              </w:rPr>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Section155</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95</w:t>
            </w:r>
            <w:r>
              <w:rPr>
                <w:rFonts w:ascii="Arial" w:eastAsia="Arial" w:hAnsi="Arial" w:cs="Arial"/>
                <w:color w:val="0000FF"/>
                <w:sz w:val="20"/>
                <w:u w:val="single"/>
              </w:rPr>
              <w:fldChar w:fldCharType="end"/>
            </w:r>
          </w:p>
        </w:tc>
      </w:tr>
      <w:tr>
        <w:tblPrEx>
          <w:tblW w:w="10465" w:type="dxa"/>
          <w:jc w:val="left"/>
          <w:tblInd w:w="0" w:type="dxa"/>
          <w:tblCellMar>
            <w:left w:w="108" w:type="dxa"/>
            <w:right w:w="108" w:type="dxa"/>
          </w:tblCellMar>
        </w:tblPrEx>
        <w:trPr>
          <w:cantSplit/>
          <w:trHeight w:hRule="exact" w:val="285"/>
          <w:jc w:val="left"/>
        </w:trPr>
        <w:tc>
          <w:tcPr>
            <w:tcW w:w="928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285"/>
              </w:tabs>
              <w:spacing w:before="75" w:after="30" w:line="240" w:lineRule="auto"/>
              <w:ind w:left="0" w:right="0" w:firstLine="0"/>
              <w:jc w:val="left"/>
              <w:outlineLvl w:val="9"/>
              <w:rPr>
                <w:rFonts w:ascii="Arial" w:eastAsia="Arial" w:hAnsi="Arial" w:cs="Arial"/>
                <w:sz w:val="20"/>
              </w:rPr>
            </w:pPr>
            <w:hyperlink w:anchor="Section156" w:history="1">
              <w:r>
                <w:rPr>
                  <w:rFonts w:ascii="Arial" w:eastAsia="Arial" w:hAnsi="Arial" w:cs="Arial"/>
                  <w:color w:val="0000FF"/>
                  <w:sz w:val="20"/>
                  <w:u w:val="single"/>
                </w:rPr>
                <w:t>Consolidated Results of Operations — Three</w:t>
              </w:r>
            </w:hyperlink>
            <w:hyperlink w:anchor="Section156" w:history="1">
              <w:r>
                <w:rPr>
                  <w:rFonts w:ascii="Arial" w:eastAsia="Arial" w:hAnsi="Arial" w:cs="Arial"/>
                  <w:color w:val="0000FF"/>
                  <w:sz w:val="20"/>
                  <w:u w:val="single"/>
                </w:rPr>
                <w:t xml:space="preserve"> and Six </w:t>
              </w:r>
            </w:hyperlink>
            <w:hyperlink w:anchor="Section156" w:history="1">
              <w:r>
                <w:rPr>
                  <w:rFonts w:ascii="Arial" w:eastAsia="Arial" w:hAnsi="Arial" w:cs="Arial"/>
                  <w:color w:val="0000FF"/>
                  <w:sz w:val="20"/>
                  <w:u w:val="single"/>
                </w:rPr>
                <w:t xml:space="preserve"> Months Ended </w:t>
              </w:r>
            </w:hyperlink>
            <w:hyperlink w:anchor="Section156" w:history="1">
              <w:r>
                <w:rPr>
                  <w:rFonts w:ascii="Arial" w:eastAsia="Arial" w:hAnsi="Arial" w:cs="Arial"/>
                  <w:color w:val="0000FF"/>
                  <w:sz w:val="20"/>
                  <w:u w:val="single"/>
                </w:rPr>
                <w:t xml:space="preserve">June </w:t>
              </w:r>
            </w:hyperlink>
            <w:hyperlink w:anchor="Section156" w:history="1">
              <w:r>
                <w:rPr>
                  <w:rFonts w:ascii="Arial" w:eastAsia="Arial" w:hAnsi="Arial" w:cs="Arial"/>
                  <w:color w:val="0000FF"/>
                  <w:sz w:val="20"/>
                  <w:u w:val="single"/>
                </w:rPr>
                <w:t>30</w:t>
              </w:r>
            </w:hyperlink>
            <w:hyperlink w:anchor="Section156" w:history="1">
              <w:r>
                <w:rPr>
                  <w:rFonts w:ascii="Arial" w:eastAsia="Arial" w:hAnsi="Arial" w:cs="Arial"/>
                  <w:color w:val="0000FF"/>
                  <w:sz w:val="20"/>
                  <w:u w:val="single"/>
                </w:rPr>
                <w:t>, 2021 and 2020</w:t>
              </w:r>
            </w:hyperlink>
            <w:r>
              <w:rPr>
                <w:b w:val="0"/>
                <w:sz w:val="20"/>
              </w:rPr>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Section156</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97</w:t>
            </w:r>
            <w:r>
              <w:rPr>
                <w:rFonts w:ascii="Arial" w:eastAsia="Arial" w:hAnsi="Arial" w:cs="Arial"/>
                <w:color w:val="0000FF"/>
                <w:sz w:val="20"/>
                <w:u w:val="single"/>
              </w:rPr>
              <w:fldChar w:fldCharType="end"/>
            </w:r>
          </w:p>
        </w:tc>
      </w:tr>
      <w:tr>
        <w:tblPrEx>
          <w:tblW w:w="10465" w:type="dxa"/>
          <w:jc w:val="left"/>
          <w:tblInd w:w="0" w:type="dxa"/>
          <w:tblCellMar>
            <w:left w:w="108" w:type="dxa"/>
            <w:right w:w="108" w:type="dxa"/>
          </w:tblCellMar>
        </w:tblPrEx>
        <w:trPr>
          <w:cantSplit/>
          <w:trHeight w:hRule="exact" w:val="285"/>
          <w:jc w:val="left"/>
        </w:trPr>
        <w:tc>
          <w:tcPr>
            <w:tcW w:w="928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285"/>
              </w:tabs>
              <w:spacing w:before="75" w:after="30" w:line="240" w:lineRule="auto"/>
              <w:ind w:left="0" w:right="0" w:firstLine="0"/>
              <w:jc w:val="left"/>
              <w:outlineLvl w:val="9"/>
              <w:rPr>
                <w:rFonts w:ascii="Arial" w:eastAsia="Arial" w:hAnsi="Arial" w:cs="Arial"/>
                <w:sz w:val="20"/>
              </w:rPr>
            </w:pPr>
            <w:hyperlink w:anchor="Section163" w:history="1">
              <w:r>
                <w:rPr>
                  <w:rFonts w:ascii="Arial" w:eastAsia="Arial" w:hAnsi="Arial" w:cs="Arial"/>
                  <w:color w:val="0000FF"/>
                  <w:sz w:val="20"/>
                  <w:u w:val="single"/>
                </w:rPr>
                <w:t xml:space="preserve">Results of Operations by Segment — Three </w:t>
              </w:r>
            </w:hyperlink>
            <w:hyperlink w:anchor="Section163" w:history="1">
              <w:r>
                <w:rPr>
                  <w:rFonts w:ascii="Arial" w:eastAsia="Arial" w:hAnsi="Arial" w:cs="Arial"/>
                  <w:color w:val="0000FF"/>
                  <w:sz w:val="20"/>
                  <w:u w:val="single"/>
                </w:rPr>
                <w:t xml:space="preserve">and Six </w:t>
              </w:r>
            </w:hyperlink>
            <w:hyperlink w:anchor="Section163" w:history="1">
              <w:r>
                <w:rPr>
                  <w:rFonts w:ascii="Arial" w:eastAsia="Arial" w:hAnsi="Arial" w:cs="Arial"/>
                  <w:color w:val="0000FF"/>
                  <w:sz w:val="20"/>
                  <w:u w:val="single"/>
                </w:rPr>
                <w:t xml:space="preserve">Months Ended </w:t>
              </w:r>
            </w:hyperlink>
            <w:hyperlink w:anchor="Section163" w:history="1">
              <w:r>
                <w:rPr>
                  <w:rFonts w:ascii="Arial" w:eastAsia="Arial" w:hAnsi="Arial" w:cs="Arial"/>
                  <w:color w:val="0000FF"/>
                  <w:sz w:val="20"/>
                  <w:u w:val="single"/>
                </w:rPr>
                <w:t>June 30</w:t>
              </w:r>
            </w:hyperlink>
            <w:hyperlink w:anchor="Section163" w:history="1">
              <w:r>
                <w:rPr>
                  <w:rFonts w:ascii="Arial" w:eastAsia="Arial" w:hAnsi="Arial" w:cs="Arial"/>
                  <w:color w:val="0000FF"/>
                  <w:sz w:val="20"/>
                  <w:u w:val="single"/>
                </w:rPr>
                <w:t>, 2021 and 2020</w:t>
              </w:r>
            </w:hyperlink>
            <w:r>
              <w:rPr>
                <w:b w:val="0"/>
                <w:sz w:val="20"/>
              </w:rPr>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Section163</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100</w:t>
            </w:r>
            <w:r>
              <w:rPr>
                <w:rFonts w:ascii="Arial" w:eastAsia="Arial" w:hAnsi="Arial" w:cs="Arial"/>
                <w:color w:val="0000FF"/>
                <w:sz w:val="20"/>
                <w:u w:val="single"/>
              </w:rPr>
              <w:fldChar w:fldCharType="end"/>
            </w:r>
          </w:p>
        </w:tc>
      </w:tr>
      <w:tr>
        <w:tblPrEx>
          <w:tblW w:w="10465" w:type="dxa"/>
          <w:jc w:val="left"/>
          <w:tblInd w:w="0" w:type="dxa"/>
          <w:tblCellMar>
            <w:left w:w="108" w:type="dxa"/>
            <w:right w:w="108" w:type="dxa"/>
          </w:tblCellMar>
        </w:tblPrEx>
        <w:trPr>
          <w:cantSplit/>
          <w:trHeight w:hRule="exact" w:val="285"/>
          <w:jc w:val="left"/>
        </w:trPr>
        <w:tc>
          <w:tcPr>
            <w:tcW w:w="928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285"/>
              </w:tabs>
              <w:spacing w:before="75" w:after="30" w:line="240" w:lineRule="auto"/>
              <w:ind w:left="135" w:right="0" w:firstLine="0"/>
              <w:jc w:val="left"/>
              <w:outlineLvl w:val="9"/>
              <w:rPr>
                <w:rFonts w:ascii="Arial" w:eastAsia="Arial" w:hAnsi="Arial" w:cs="Arial"/>
                <w:sz w:val="20"/>
              </w:rPr>
            </w:pPr>
            <w:hyperlink w:anchor="Section164" w:history="1">
              <w:r>
                <w:rPr>
                  <w:rFonts w:ascii="Arial" w:eastAsia="Arial" w:hAnsi="Arial" w:cs="Arial"/>
                  <w:color w:val="0000FF"/>
                  <w:sz w:val="20"/>
                  <w:u w:val="single"/>
                </w:rPr>
                <w:t>Run-off Segment</w:t>
              </w:r>
            </w:hyperlink>
            <w:r>
              <w:rPr>
                <w:b w:val="0"/>
                <w:sz w:val="20"/>
              </w:rPr>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Section164</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101</w:t>
            </w:r>
            <w:r>
              <w:rPr>
                <w:rFonts w:ascii="Arial" w:eastAsia="Arial" w:hAnsi="Arial" w:cs="Arial"/>
                <w:color w:val="0000FF"/>
                <w:sz w:val="20"/>
                <w:u w:val="single"/>
              </w:rPr>
              <w:fldChar w:fldCharType="end"/>
            </w:r>
          </w:p>
        </w:tc>
      </w:tr>
      <w:tr>
        <w:tblPrEx>
          <w:tblW w:w="10465" w:type="dxa"/>
          <w:jc w:val="left"/>
          <w:tblInd w:w="0" w:type="dxa"/>
          <w:tblCellMar>
            <w:left w:w="108" w:type="dxa"/>
            <w:right w:w="108" w:type="dxa"/>
          </w:tblCellMar>
        </w:tblPrEx>
        <w:trPr>
          <w:cantSplit/>
          <w:trHeight w:hRule="exact" w:val="285"/>
          <w:jc w:val="left"/>
        </w:trPr>
        <w:tc>
          <w:tcPr>
            <w:tcW w:w="928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285"/>
              </w:tabs>
              <w:spacing w:before="75" w:after="30" w:line="240" w:lineRule="auto"/>
              <w:ind w:left="135" w:right="0" w:firstLine="0"/>
              <w:jc w:val="left"/>
              <w:outlineLvl w:val="9"/>
              <w:rPr>
                <w:rFonts w:ascii="Arial" w:eastAsia="Arial" w:hAnsi="Arial" w:cs="Arial"/>
                <w:sz w:val="20"/>
              </w:rPr>
            </w:pPr>
            <w:hyperlink w:anchor="Section170" w:history="1">
              <w:r>
                <w:rPr>
                  <w:rFonts w:ascii="Arial" w:eastAsia="Arial" w:hAnsi="Arial" w:cs="Arial"/>
                  <w:color w:val="0000FF"/>
                  <w:sz w:val="20"/>
                  <w:u w:val="single"/>
                </w:rPr>
                <w:t>Investments Segment</w:t>
              </w:r>
            </w:hyperlink>
            <w:r>
              <w:rPr>
                <w:b w:val="0"/>
                <w:sz w:val="20"/>
              </w:rPr>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Section170</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105</w:t>
            </w:r>
            <w:r>
              <w:rPr>
                <w:rFonts w:ascii="Arial" w:eastAsia="Arial" w:hAnsi="Arial" w:cs="Arial"/>
                <w:color w:val="0000FF"/>
                <w:sz w:val="20"/>
                <w:u w:val="single"/>
              </w:rPr>
              <w:fldChar w:fldCharType="end"/>
            </w:r>
          </w:p>
        </w:tc>
      </w:tr>
      <w:tr>
        <w:tblPrEx>
          <w:tblW w:w="10465" w:type="dxa"/>
          <w:jc w:val="left"/>
          <w:tblInd w:w="0" w:type="dxa"/>
          <w:tblCellMar>
            <w:left w:w="108" w:type="dxa"/>
            <w:right w:w="108" w:type="dxa"/>
          </w:tblCellMar>
        </w:tblPrEx>
        <w:trPr>
          <w:cantSplit/>
          <w:trHeight w:hRule="exact" w:val="285"/>
          <w:jc w:val="left"/>
        </w:trPr>
        <w:tc>
          <w:tcPr>
            <w:tcW w:w="928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285"/>
              </w:tabs>
              <w:spacing w:before="75" w:after="30" w:line="240" w:lineRule="auto"/>
              <w:ind w:left="135" w:right="0" w:firstLine="0"/>
              <w:jc w:val="left"/>
              <w:outlineLvl w:val="9"/>
              <w:rPr>
                <w:rFonts w:ascii="Arial" w:eastAsia="Arial" w:hAnsi="Arial" w:cs="Arial"/>
                <w:sz w:val="20"/>
              </w:rPr>
            </w:pPr>
            <w:hyperlink w:anchor="Section172" w:history="1">
              <w:r>
                <w:rPr>
                  <w:rFonts w:ascii="Arial" w:eastAsia="Arial" w:hAnsi="Arial" w:cs="Arial"/>
                  <w:color w:val="0000FF"/>
                  <w:sz w:val="20"/>
                  <w:u w:val="single"/>
                </w:rPr>
                <w:t>Legacy Underwriting Segment</w:t>
              </w:r>
            </w:hyperlink>
            <w:r>
              <w:rPr>
                <w:b w:val="0"/>
                <w:sz w:val="20"/>
              </w:rPr>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Section172</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106</w:t>
            </w:r>
            <w:r>
              <w:rPr>
                <w:rFonts w:ascii="Arial" w:eastAsia="Arial" w:hAnsi="Arial" w:cs="Arial"/>
                <w:color w:val="0000FF"/>
                <w:sz w:val="20"/>
                <w:u w:val="single"/>
              </w:rPr>
              <w:fldChar w:fldCharType="end"/>
            </w:r>
          </w:p>
        </w:tc>
      </w:tr>
      <w:tr>
        <w:tblPrEx>
          <w:tblW w:w="10465" w:type="dxa"/>
          <w:jc w:val="left"/>
          <w:tblInd w:w="0" w:type="dxa"/>
          <w:tblCellMar>
            <w:left w:w="108" w:type="dxa"/>
            <w:right w:w="108" w:type="dxa"/>
          </w:tblCellMar>
        </w:tblPrEx>
        <w:trPr>
          <w:cantSplit/>
          <w:trHeight w:hRule="exact" w:val="285"/>
          <w:jc w:val="left"/>
        </w:trPr>
        <w:tc>
          <w:tcPr>
            <w:tcW w:w="928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285"/>
              </w:tabs>
              <w:spacing w:before="75" w:after="30" w:line="240" w:lineRule="auto"/>
              <w:ind w:left="0" w:right="0" w:firstLine="0"/>
              <w:jc w:val="left"/>
              <w:outlineLvl w:val="9"/>
              <w:rPr>
                <w:rFonts w:ascii="Arial" w:eastAsia="Arial" w:hAnsi="Arial" w:cs="Arial"/>
                <w:sz w:val="20"/>
              </w:rPr>
            </w:pPr>
            <w:hyperlink w:anchor="Section178" w:history="1">
              <w:r>
                <w:rPr>
                  <w:rFonts w:ascii="Arial" w:eastAsia="Arial" w:hAnsi="Arial" w:cs="Arial"/>
                  <w:color w:val="0000FF"/>
                  <w:sz w:val="20"/>
                  <w:u w:val="single"/>
                </w:rPr>
                <w:t>Corporate and Other</w:t>
              </w:r>
            </w:hyperlink>
            <w:r>
              <w:rPr>
                <w:b w:val="0"/>
                <w:sz w:val="20"/>
              </w:rPr>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Section178</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108</w:t>
            </w:r>
            <w:r>
              <w:rPr>
                <w:rFonts w:ascii="Arial" w:eastAsia="Arial" w:hAnsi="Arial" w:cs="Arial"/>
                <w:color w:val="0000FF"/>
                <w:sz w:val="20"/>
                <w:u w:val="single"/>
              </w:rPr>
              <w:fldChar w:fldCharType="end"/>
            </w:r>
          </w:p>
        </w:tc>
      </w:tr>
      <w:tr>
        <w:tblPrEx>
          <w:tblW w:w="10465" w:type="dxa"/>
          <w:jc w:val="left"/>
          <w:tblInd w:w="0" w:type="dxa"/>
          <w:tblCellMar>
            <w:left w:w="108" w:type="dxa"/>
            <w:right w:w="108" w:type="dxa"/>
          </w:tblCellMar>
        </w:tblPrEx>
        <w:trPr>
          <w:cantSplit/>
          <w:trHeight w:hRule="exact" w:val="285"/>
          <w:jc w:val="left"/>
        </w:trPr>
        <w:tc>
          <w:tcPr>
            <w:tcW w:w="928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285"/>
              </w:tabs>
              <w:spacing w:before="75" w:after="30" w:line="240" w:lineRule="auto"/>
              <w:ind w:left="0" w:right="0" w:firstLine="0"/>
              <w:jc w:val="left"/>
              <w:outlineLvl w:val="9"/>
              <w:rPr>
                <w:rFonts w:ascii="Arial" w:eastAsia="Arial" w:hAnsi="Arial" w:cs="Arial"/>
                <w:sz w:val="20"/>
              </w:rPr>
            </w:pPr>
            <w:hyperlink w:anchor="Section183" w:history="1">
              <w:r>
                <w:rPr>
                  <w:rFonts w:ascii="Arial" w:eastAsia="Arial" w:hAnsi="Arial" w:cs="Arial"/>
                  <w:color w:val="0000FF"/>
                  <w:sz w:val="20"/>
                  <w:u w:val="single"/>
                </w:rPr>
                <w:t>Investable Assets</w:t>
              </w:r>
            </w:hyperlink>
            <w:r>
              <w:rPr>
                <w:b w:val="0"/>
                <w:sz w:val="20"/>
              </w:rPr>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Section183</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110</w:t>
            </w:r>
            <w:r>
              <w:rPr>
                <w:rFonts w:ascii="Arial" w:eastAsia="Arial" w:hAnsi="Arial" w:cs="Arial"/>
                <w:color w:val="0000FF"/>
                <w:sz w:val="20"/>
                <w:u w:val="single"/>
              </w:rPr>
              <w:fldChar w:fldCharType="end"/>
            </w:r>
          </w:p>
        </w:tc>
      </w:tr>
      <w:tr>
        <w:tblPrEx>
          <w:tblW w:w="10465" w:type="dxa"/>
          <w:jc w:val="left"/>
          <w:tblInd w:w="0" w:type="dxa"/>
          <w:tblCellMar>
            <w:left w:w="108" w:type="dxa"/>
            <w:right w:w="108" w:type="dxa"/>
          </w:tblCellMar>
        </w:tblPrEx>
        <w:trPr>
          <w:cantSplit/>
          <w:trHeight w:hRule="exact" w:val="285"/>
          <w:jc w:val="left"/>
        </w:trPr>
        <w:tc>
          <w:tcPr>
            <w:tcW w:w="928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tabs>
                <w:tab w:val="left" w:leader="dot" w:pos="9285"/>
              </w:tabs>
              <w:spacing w:before="75" w:after="30" w:line="240" w:lineRule="auto"/>
              <w:ind w:left="0" w:right="0" w:firstLine="0"/>
              <w:jc w:val="left"/>
              <w:outlineLvl w:val="9"/>
              <w:rPr>
                <w:rFonts w:ascii="Arial" w:eastAsia="Arial" w:hAnsi="Arial" w:cs="Arial"/>
                <w:sz w:val="20"/>
              </w:rPr>
            </w:pPr>
            <w:hyperlink w:anchor="Section191" w:history="1">
              <w:r>
                <w:rPr>
                  <w:rFonts w:ascii="Arial" w:eastAsia="Arial" w:hAnsi="Arial" w:cs="Arial"/>
                  <w:color w:val="0000FF"/>
                  <w:sz w:val="20"/>
                  <w:u w:val="single"/>
                </w:rPr>
                <w:t>Liquidity and Capital Resources</w:t>
              </w:r>
            </w:hyperlink>
            <w:r>
              <w:rPr>
                <w:b w:val="0"/>
                <w:sz w:val="20"/>
              </w:rPr>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Section191</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120</w:t>
            </w:r>
            <w:r>
              <w:rPr>
                <w:rFonts w:ascii="Arial" w:eastAsia="Arial" w:hAnsi="Arial" w:cs="Arial"/>
                <w:color w:val="0000FF"/>
                <w:sz w:val="20"/>
                <w:u w:val="single"/>
              </w:rPr>
              <w:fldChar w:fldCharType="end"/>
            </w:r>
          </w:p>
        </w:tc>
      </w:tr>
      <w:tr>
        <w:tblPrEx>
          <w:tblW w:w="10465" w:type="dxa"/>
          <w:jc w:val="left"/>
          <w:tblInd w:w="0" w:type="dxa"/>
          <w:tblCellMar>
            <w:left w:w="108" w:type="dxa"/>
            <w:right w:w="108" w:type="dxa"/>
          </w:tblCellMar>
        </w:tblPrEx>
        <w:trPr>
          <w:cantSplit/>
          <w:trHeight w:hRule="exact" w:val="285"/>
          <w:jc w:val="left"/>
        </w:trPr>
        <w:tc>
          <w:tcPr>
            <w:tcW w:w="9285" w:type="dxa"/>
            <w:tcBorders>
              <w:top w:val="nil"/>
              <w:left w:val="nil"/>
              <w:bottom w:val="nil"/>
              <w:right w:val="nil"/>
            </w:tcBorders>
            <w:tcMar>
              <w:top w:w="0" w:type="dxa"/>
              <w:left w:w="53" w:type="dxa"/>
              <w:bottom w:w="0" w:type="dxa"/>
              <w:right w:w="53" w:type="dxa"/>
            </w:tcMar>
            <w:vAlign w:val="top"/>
          </w:tcPr>
          <w:p>
            <w:pPr>
              <w:pageBreakBefore w:val="0"/>
              <w:numPr>
                <w:ilvl w:val="0"/>
                <w:numId w:val="0"/>
              </w:numPr>
              <w:tabs>
                <w:tab w:val="left" w:leader="dot" w:pos="9285"/>
              </w:tabs>
              <w:spacing w:before="75" w:after="30" w:line="240" w:lineRule="auto"/>
              <w:ind w:left="0" w:right="0" w:firstLine="0"/>
              <w:jc w:val="left"/>
              <w:outlineLvl w:val="9"/>
              <w:rPr>
                <w:rFonts w:ascii="Arial" w:eastAsia="Arial" w:hAnsi="Arial" w:cs="Arial"/>
                <w:sz w:val="20"/>
              </w:rPr>
            </w:pPr>
            <w:hyperlink w:anchor="Section204" w:history="1">
              <w:r>
                <w:rPr>
                  <w:rFonts w:ascii="Arial" w:eastAsia="Arial" w:hAnsi="Arial" w:cs="Arial"/>
                  <w:color w:val="0000FF"/>
                  <w:sz w:val="20"/>
                  <w:u w:val="single"/>
                </w:rPr>
                <w:t>Critical Accounting Estimates</w:t>
              </w:r>
            </w:hyperlink>
            <w:r>
              <w:rPr>
                <w:b w:val="0"/>
                <w:sz w:val="20"/>
              </w:rPr>
              <w:tab/>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900" w:type="dxa"/>
            <w:tcBorders>
              <w:top w:val="nil"/>
              <w:left w:val="nil"/>
              <w:bottom w:val="nil"/>
              <w:right w:val="nil"/>
            </w:tcBorders>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right"/>
              <w:outlineLvl w:val="9"/>
              <w:rPr>
                <w:rFonts w:ascii="Arial" w:eastAsia="Arial" w:hAnsi="Arial" w:cs="Arial"/>
                <w:sz w:val="20"/>
              </w:rPr>
            </w:pPr>
            <w:r>
              <w:rPr>
                <w:rFonts w:ascii="Arial" w:eastAsia="Arial" w:hAnsi="Arial" w:cs="Arial"/>
                <w:color w:val="0000FF"/>
                <w:sz w:val="20"/>
                <w:u w:val="single"/>
              </w:rPr>
              <w:fldChar w:fldCharType="begin"/>
            </w:r>
            <w:r>
              <w:rPr>
                <w:rFonts w:ascii="Arial" w:eastAsia="Arial" w:hAnsi="Arial" w:cs="Arial"/>
                <w:color w:val="0000FF"/>
                <w:sz w:val="20"/>
                <w:u w:val="single"/>
              </w:rPr>
              <w:instrText xml:space="preserve"> PAGEREF </w:instrText>
            </w:r>
            <w:r>
              <w:rPr>
                <w:rFonts w:ascii="Arial" w:eastAsia="Arial" w:hAnsi="Arial" w:cs="Arial"/>
                <w:color w:val="0000FF"/>
                <w:sz w:val="20"/>
                <w:u w:val="single"/>
              </w:rPr>
              <w:instrText xml:space="preserve"> </w:instrText>
            </w:r>
            <w:r>
              <w:rPr>
                <w:rFonts w:ascii="Arial" w:eastAsia="Arial" w:hAnsi="Arial" w:cs="Arial"/>
                <w:color w:val="0000FF"/>
                <w:sz w:val="20"/>
                <w:u w:val="single"/>
              </w:rPr>
              <w:instrText>Section204</w:instrText>
            </w:r>
            <w:r>
              <w:rPr>
                <w:rFonts w:ascii="Arial" w:eastAsia="Arial" w:hAnsi="Arial" w:cs="Arial"/>
                <w:color w:val="0000FF"/>
                <w:sz w:val="20"/>
                <w:u w:val="single"/>
              </w:rPr>
              <w:instrText xml:space="preserve"> \h</w:instrText>
            </w:r>
            <w:r>
              <w:rPr>
                <w:rFonts w:ascii="Arial" w:eastAsia="Arial" w:hAnsi="Arial" w:cs="Arial"/>
                <w:color w:val="0000FF"/>
                <w:sz w:val="20"/>
                <w:u w:val="single"/>
              </w:rPr>
              <w:fldChar w:fldCharType="separate"/>
            </w:r>
            <w:r>
              <w:rPr>
                <w:rFonts w:ascii="Arial" w:eastAsia="Arial" w:hAnsi="Arial" w:cs="Arial"/>
                <w:color w:val="0000FF"/>
                <w:sz w:val="20"/>
                <w:u w:val="single"/>
              </w:rPr>
              <w:t>126</w:t>
            </w:r>
            <w:r>
              <w:rPr>
                <w:rFonts w:ascii="Arial" w:eastAsia="Arial" w:hAnsi="Arial" w:cs="Arial"/>
                <w:color w:val="0000FF"/>
                <w:sz w:val="20"/>
                <w:u w:val="single"/>
              </w:rPr>
              <w:fldChar w:fldCharType="end"/>
            </w:r>
          </w:p>
        </w:tc>
      </w:tr>
    </w:tbl>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val="0"/>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headerReference w:type="default" r:id="rId153"/>
          <w:footerReference w:type="default" r:id="rId154"/>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0" w:right="0" w:firstLine="0"/>
        <w:jc w:val="both"/>
        <w:outlineLvl w:val="2"/>
        <w:rPr>
          <w:rFonts w:ascii="Arial" w:eastAsia="Arial" w:hAnsi="Arial" w:cs="Arial"/>
          <w:b/>
          <w:sz w:val="20"/>
        </w:rPr>
      </w:pPr>
      <w:bookmarkStart w:id="141" w:name="Section151"/>
      <w:bookmarkEnd w:id="141"/>
      <w:r>
        <w:rPr>
          <w:rFonts w:ascii="Arial" w:eastAsia="Arial" w:hAnsi="Arial" w:cs="Arial"/>
          <w:b/>
          <w:sz w:val="20"/>
        </w:rPr>
        <w:t>Business Overview</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are a leading global insurance group that offers innovative capital release solutions through our network of group companies in Bermuda, the United States, the United Kingdom, Continental Europe, Australia, and other international locations. Our core focus is acquiring and managing (re)insurance companies and portfolios of (re)insurance business in run-off. Since the formation of our Bermuda-based holding company in 2001, we have completed or announced over 100 acquisitions or portfolio transfers. The substantial majority of our </w:t>
      </w:r>
      <w:r>
        <w:rPr>
          <w:rFonts w:ascii="Arial" w:eastAsia="Arial" w:hAnsi="Arial" w:cs="Arial"/>
          <w:sz w:val="20"/>
        </w:rPr>
        <w:t>transactio</w:t>
      </w:r>
      <w:r>
        <w:rPr>
          <w:rFonts w:ascii="Arial" w:eastAsia="Arial" w:hAnsi="Arial" w:cs="Arial"/>
          <w:sz w:val="20"/>
        </w:rPr>
        <w:t>n</w:t>
      </w:r>
      <w:r>
        <w:rPr>
          <w:rFonts w:ascii="Arial" w:eastAsia="Arial" w:hAnsi="Arial" w:cs="Arial"/>
          <w:sz w:val="20"/>
        </w:rPr>
        <w:t>s</w:t>
      </w:r>
      <w:r>
        <w:rPr>
          <w:rFonts w:ascii="Arial" w:eastAsia="Arial" w:hAnsi="Arial" w:cs="Arial"/>
          <w:sz w:val="20"/>
        </w:rPr>
        <w:t xml:space="preserve"> have been in </w:t>
      </w:r>
      <w:r>
        <w:rPr>
          <w:rFonts w:ascii="Arial" w:eastAsia="Arial" w:hAnsi="Arial" w:cs="Arial"/>
          <w:sz w:val="20"/>
        </w:rPr>
        <w:t>our</w:t>
      </w:r>
      <w:r>
        <w:rPr>
          <w:rFonts w:ascii="Arial" w:eastAsia="Arial" w:hAnsi="Arial" w:cs="Arial"/>
          <w:sz w:val="20"/>
        </w:rPr>
        <w:t xml:space="preserve"> </w:t>
      </w:r>
      <w:r>
        <w:rPr>
          <w:rFonts w:ascii="Arial" w:eastAsia="Arial" w:hAnsi="Arial" w:cs="Arial"/>
          <w:sz w:val="20"/>
        </w:rPr>
        <w:t>r</w:t>
      </w:r>
      <w:r>
        <w:rPr>
          <w:rFonts w:ascii="Arial" w:eastAsia="Arial" w:hAnsi="Arial" w:cs="Arial"/>
          <w:sz w:val="20"/>
        </w:rPr>
        <w:t>un-off</w:t>
      </w:r>
      <w:r>
        <w:rPr>
          <w:rFonts w:ascii="Arial" w:eastAsia="Arial" w:hAnsi="Arial" w:cs="Arial"/>
          <w:sz w:val="20"/>
        </w:rPr>
        <w:t xml:space="preserve"> business, which generally includes property and casualty, workers’ compensation, asbestos and environmental, construction defect, marine, aviation and transit, and other closed </w:t>
      </w:r>
      <w:r>
        <w:rPr>
          <w:rFonts w:ascii="Arial" w:eastAsia="Arial" w:hAnsi="Arial" w:cs="Arial"/>
          <w:sz w:val="20"/>
        </w:rPr>
        <w:t xml:space="preserve">and discontinued blocks of </w:t>
      </w:r>
      <w:r>
        <w:rPr>
          <w:rFonts w:ascii="Arial" w:eastAsia="Arial" w:hAnsi="Arial" w:cs="Arial"/>
          <w:sz w:val="20"/>
        </w:rPr>
        <w:t xml:space="preserve">business.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Our primary corporate objective is growing our book value per share. We strive to achieve this primarily through growth in net earnings derived from both organic and accretive sources, such as the completion of new </w:t>
      </w:r>
      <w:r>
        <w:rPr>
          <w:rFonts w:ascii="Arial" w:eastAsia="Arial" w:hAnsi="Arial" w:cs="Arial"/>
          <w:sz w:val="20"/>
        </w:rPr>
        <w:t>transactions</w:t>
      </w:r>
      <w:r>
        <w:rPr>
          <w:rFonts w:ascii="Arial" w:eastAsia="Arial" w:hAnsi="Arial" w:cs="Arial"/>
          <w:sz w:val="20"/>
        </w:rPr>
        <w:t xml:space="preserve">, the generation of </w:t>
      </w:r>
      <w:r>
        <w:rPr>
          <w:rFonts w:ascii="Arial" w:eastAsia="Arial" w:hAnsi="Arial" w:cs="Arial"/>
          <w:sz w:val="20"/>
        </w:rPr>
        <w:t>reserve/</w:t>
      </w:r>
      <w:r>
        <w:rPr>
          <w:rFonts w:ascii="Arial" w:eastAsia="Arial" w:hAnsi="Arial" w:cs="Arial"/>
          <w:sz w:val="20"/>
        </w:rPr>
        <w:t>claims savings and investment income through the effective management of companies and portfolios in run-off and returns on strategic investments.</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As a result of the sale and recapitalization of StarStone U.S., the sale of the majority of our interest in Atrium and </w:t>
      </w:r>
      <w:r>
        <w:rPr>
          <w:rFonts w:ascii="Arial" w:eastAsia="Arial" w:hAnsi="Arial" w:cs="Arial"/>
          <w:sz w:val="20"/>
        </w:rPr>
        <w:t xml:space="preserve">the </w:t>
      </w:r>
      <w:r>
        <w:rPr>
          <w:rFonts w:ascii="Arial" w:eastAsia="Arial" w:hAnsi="Arial" w:cs="Arial"/>
          <w:sz w:val="20"/>
        </w:rPr>
        <w:t xml:space="preserve">placing </w:t>
      </w:r>
      <w:r>
        <w:rPr>
          <w:rFonts w:ascii="Arial" w:eastAsia="Arial" w:hAnsi="Arial" w:cs="Arial"/>
          <w:sz w:val="20"/>
        </w:rPr>
        <w:t xml:space="preserve">of </w:t>
      </w:r>
      <w:r>
        <w:rPr>
          <w:rFonts w:ascii="Arial" w:eastAsia="Arial" w:hAnsi="Arial" w:cs="Arial"/>
          <w:sz w:val="20"/>
        </w:rPr>
        <w:t>StarStone</w:t>
      </w:r>
      <w:r>
        <w:rPr>
          <w:rFonts w:ascii="Arial" w:eastAsia="Arial" w:hAnsi="Arial" w:cs="Arial"/>
          <w:sz w:val="20"/>
        </w:rPr>
        <w:t>'s business outside the United S</w:t>
      </w:r>
      <w:r>
        <w:rPr>
          <w:rFonts w:ascii="Arial" w:eastAsia="Arial" w:hAnsi="Arial" w:cs="Arial"/>
          <w:sz w:val="20"/>
        </w:rPr>
        <w:t>tates</w:t>
      </w:r>
      <w:r>
        <w:rPr>
          <w:rFonts w:ascii="Arial" w:eastAsia="Arial" w:hAnsi="Arial" w:cs="Arial"/>
          <w:sz w:val="20"/>
        </w:rPr>
        <w:t xml:space="preserve"> into run-off, we have </w:t>
      </w:r>
      <w:r>
        <w:rPr>
          <w:rFonts w:ascii="Arial" w:eastAsia="Arial" w:hAnsi="Arial" w:cs="Arial"/>
          <w:sz w:val="20"/>
        </w:rPr>
        <w:t xml:space="preserve">largely </w:t>
      </w:r>
      <w:r>
        <w:rPr>
          <w:rFonts w:ascii="Arial" w:eastAsia="Arial" w:hAnsi="Arial" w:cs="Arial"/>
          <w:sz w:val="20"/>
        </w:rPr>
        <w:t>exited our previously controlled active underwriting platforms. W</w:t>
      </w:r>
      <w:r>
        <w:rPr>
          <w:rFonts w:ascii="Arial" w:eastAsia="Arial" w:hAnsi="Arial" w:cs="Arial"/>
          <w:sz w:val="20"/>
        </w:rPr>
        <w:t>hile w</w:t>
      </w:r>
      <w:r>
        <w:rPr>
          <w:rFonts w:ascii="Arial" w:eastAsia="Arial" w:hAnsi="Arial" w:cs="Arial"/>
          <w:sz w:val="20"/>
        </w:rPr>
        <w:t xml:space="preserve">e maintain strategic minority interests in </w:t>
      </w:r>
      <w:r>
        <w:rPr>
          <w:rFonts w:ascii="Arial" w:eastAsia="Arial" w:hAnsi="Arial" w:cs="Arial"/>
          <w:sz w:val="20"/>
        </w:rPr>
        <w:t>these</w:t>
      </w:r>
      <w:r>
        <w:rPr>
          <w:rFonts w:ascii="Arial" w:eastAsia="Arial" w:hAnsi="Arial" w:cs="Arial"/>
          <w:sz w:val="20"/>
        </w:rPr>
        <w:t xml:space="preserve"> businesses</w:t>
      </w:r>
      <w:r>
        <w:rPr>
          <w:rFonts w:ascii="Arial" w:eastAsia="Arial" w:hAnsi="Arial" w:cs="Arial"/>
          <w:sz w:val="20"/>
        </w:rPr>
        <w:t xml:space="preserve">, </w:t>
      </w:r>
      <w:r>
        <w:rPr>
          <w:rFonts w:ascii="Arial" w:eastAsia="Arial" w:hAnsi="Arial" w:cs="Arial"/>
          <w:sz w:val="20"/>
        </w:rPr>
        <w:t>our primary focus is on our core business of acquiring and managing (re)insurance companies or portfolios of (re)insurance business in run-of</w:t>
      </w:r>
      <w:r>
        <w:rPr>
          <w:rFonts w:ascii="Arial" w:eastAsia="Arial" w:hAnsi="Arial" w:cs="Arial"/>
          <w:sz w:val="20"/>
        </w:rPr>
        <w:t>f.</w:t>
      </w:r>
    </w:p>
    <w:p>
      <w:pPr>
        <w:keepNext w:val="0"/>
        <w:keepLines w:val="0"/>
        <w:pageBreakBefore w:val="0"/>
        <w:widowControl/>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3"/>
        <w:rPr>
          <w:rFonts w:ascii="Arial" w:eastAsia="Arial" w:hAnsi="Arial" w:cs="Arial"/>
          <w:b/>
          <w:i/>
          <w:sz w:val="20"/>
        </w:rPr>
      </w:pPr>
      <w:bookmarkStart w:id="142" w:name="Section152"/>
      <w:bookmarkEnd w:id="142"/>
      <w:r>
        <w:rPr>
          <w:rFonts w:ascii="Arial" w:eastAsia="Arial" w:hAnsi="Arial" w:cs="Arial"/>
          <w:b/>
          <w:i/>
          <w:sz w:val="20"/>
        </w:rPr>
        <w:t>Key Performance Indicator</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As noted above, our primary corporate objective is growing our book value per share, and we believe that long-term growth in fully diluted book value per share is the most appropriate measure of our financial performanc</w:t>
      </w:r>
      <w:r>
        <w:rPr>
          <w:rFonts w:ascii="Arial" w:eastAsia="Arial" w:hAnsi="Arial" w:cs="Arial"/>
          <w:sz w:val="20"/>
        </w:rPr>
        <w:t xml:space="preserve">e. </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 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our fully diluted book value per ordinary share increased by </w:t>
      </w:r>
      <w:r>
        <w:rPr>
          <w:rFonts w:ascii="Arial" w:eastAsia="Arial" w:hAnsi="Arial" w:cs="Arial"/>
          <w:sz w:val="20"/>
        </w:rPr>
        <w:t>8.3%</w:t>
      </w:r>
      <w:r>
        <w:rPr>
          <w:rFonts w:ascii="Arial" w:eastAsia="Arial" w:hAnsi="Arial" w:cs="Arial"/>
          <w:sz w:val="20"/>
        </w:rPr>
        <w:t xml:space="preserve"> to </w:t>
      </w:r>
      <w:r>
        <w:rPr>
          <w:rFonts w:ascii="Arial" w:eastAsia="Arial" w:hAnsi="Arial" w:cs="Arial"/>
          <w:sz w:val="20"/>
        </w:rPr>
        <w:t>$304.59</w:t>
      </w:r>
      <w:r>
        <w:rPr>
          <w:rFonts w:ascii="Arial" w:eastAsia="Arial" w:hAnsi="Arial" w:cs="Arial"/>
          <w:sz w:val="20"/>
        </w:rPr>
        <w:t xml:space="preserve">. </w:t>
      </w:r>
      <w:r>
        <w:rPr>
          <w:rFonts w:ascii="Arial" w:eastAsia="Arial" w:hAnsi="Arial" w:cs="Arial"/>
          <w:sz w:val="20"/>
        </w:rPr>
        <w:t xml:space="preserve">The table below summarizes the calculation of our </w:t>
      </w:r>
      <w:r>
        <w:rPr>
          <w:rFonts w:ascii="Arial" w:eastAsia="Arial" w:hAnsi="Arial" w:cs="Arial"/>
          <w:sz w:val="20"/>
        </w:rPr>
        <w:t>fully diluted book value per ordinary share:</w:t>
      </w:r>
      <w:r>
        <w:rPr>
          <w:rFonts w:ascii="Arial" w:eastAsia="Arial" w:hAnsi="Arial" w:cs="Arial"/>
          <w:sz w:val="20"/>
        </w:rPr>
        <w:t xml:space="preserve"> </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05"/>
        <w:gridCol w:w="160"/>
        <w:gridCol w:w="1555"/>
        <w:gridCol w:w="100"/>
        <w:gridCol w:w="60"/>
        <w:gridCol w:w="160"/>
        <w:gridCol w:w="1765"/>
        <w:gridCol w:w="100"/>
        <w:gridCol w:w="60"/>
        <w:gridCol w:w="160"/>
        <w:gridCol w:w="113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49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1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December 31, 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r>
      <w:tr>
        <w:tblPrEx>
          <w:tblW w:w="10465" w:type="dxa"/>
          <w:jc w:val="left"/>
          <w:tblInd w:w="0" w:type="dxa"/>
          <w:tblCellMar>
            <w:left w:w="108" w:type="dxa"/>
            <w:right w:w="108" w:type="dxa"/>
          </w:tblCellMar>
        </w:tblPrEx>
        <w:trPr>
          <w:cantSplit/>
          <w:trHeight w:hRule="exact" w:val="495"/>
          <w:jc w:val="left"/>
        </w:trPr>
        <w:tc>
          <w:tcPr>
            <w:tcW w:w="49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5355" w:type="dxa"/>
            <w:gridSpan w:val="11"/>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thousands of U.S. dollars, except share and per share data)</w:t>
            </w: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Numerator:</w:t>
            </w:r>
          </w:p>
        </w:tc>
        <w:tc>
          <w:tcPr>
            <w:tcW w:w="181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Total Enstar shareholder's equity</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5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7,187,308 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6,674,395 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512,913 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Less: Series D and E preferred shares</w:t>
            </w:r>
          </w:p>
        </w:tc>
        <w:tc>
          <w:tcPr>
            <w:tcW w:w="17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510,000 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510,000 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Total Enstar ordinary shareholders' equity (A)</w:t>
            </w:r>
          </w:p>
        </w:tc>
        <w:tc>
          <w:tcPr>
            <w:tcW w:w="17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6,677,308 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6,164,395 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512,913 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Proceeds from assumed conversion of warrants</w:t>
            </w:r>
            <w:r>
              <w:rPr>
                <w:rFonts w:ascii="Arial" w:eastAsia="Arial" w:hAnsi="Arial" w:cs="Arial"/>
                <w:sz w:val="20"/>
                <w:vertAlign w:val="superscript"/>
              </w:rPr>
              <w:t>(1)</w:t>
            </w:r>
          </w:p>
        </w:tc>
        <w:tc>
          <w:tcPr>
            <w:tcW w:w="17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20,229 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(20,229)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49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Numerator for fully diluted book value per ordinary share calculations (B)</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5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6,677,308 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6,184,624 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492,684 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49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2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Denominator:</w:t>
            </w:r>
          </w:p>
        </w:tc>
        <w:tc>
          <w:tcPr>
            <w:tcW w:w="181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Ordinary shares outstanding (C)</w:t>
            </w:r>
            <w:r>
              <w:rPr>
                <w:rFonts w:ascii="Arial" w:eastAsia="Arial" w:hAnsi="Arial" w:cs="Arial"/>
                <w:sz w:val="20"/>
                <w:vertAlign w:val="superscript"/>
              </w:rPr>
              <w:t xml:space="preserve"> (2)</w:t>
            </w:r>
          </w:p>
        </w:tc>
        <w:tc>
          <w:tcPr>
            <w:tcW w:w="17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21,604,803 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21,519,602 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85,201 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Effect of dilutive securities:</w:t>
            </w:r>
          </w:p>
        </w:tc>
        <w:tc>
          <w:tcPr>
            <w:tcW w:w="18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2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135" w:right="0" w:firstLine="0"/>
              <w:jc w:val="left"/>
              <w:outlineLvl w:val="9"/>
              <w:rPr>
                <w:rFonts w:ascii="Arial" w:eastAsia="Arial" w:hAnsi="Arial" w:cs="Arial"/>
                <w:sz w:val="20"/>
              </w:rPr>
            </w:pPr>
            <w:r>
              <w:rPr>
                <w:rFonts w:ascii="Arial" w:eastAsia="Arial" w:hAnsi="Arial" w:cs="Arial"/>
                <w:sz w:val="20"/>
              </w:rPr>
              <w:t xml:space="preserve">Share-based compensation plans </w:t>
            </w:r>
            <w:r>
              <w:rPr>
                <w:rFonts w:ascii="Arial" w:eastAsia="Arial" w:hAnsi="Arial" w:cs="Arial"/>
                <w:sz w:val="20"/>
                <w:vertAlign w:val="superscript"/>
              </w:rPr>
              <w:t>(3)</w:t>
            </w:r>
          </w:p>
        </w:tc>
        <w:tc>
          <w:tcPr>
            <w:tcW w:w="1815" w:type="dxa"/>
            <w:gridSpan w:val="3"/>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20"/>
              </w:rPr>
              <w:t>317,380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25" w:type="dxa"/>
            <w:gridSpan w:val="3"/>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20"/>
              </w:rPr>
              <w:t>298,095</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19,285 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135" w:right="0" w:firstLine="0"/>
              <w:jc w:val="left"/>
              <w:outlineLvl w:val="9"/>
              <w:rPr>
                <w:rFonts w:ascii="Arial" w:eastAsia="Arial" w:hAnsi="Arial" w:cs="Arial"/>
                <w:sz w:val="20"/>
              </w:rPr>
            </w:pPr>
            <w:r>
              <w:rPr>
                <w:rFonts w:ascii="Arial" w:eastAsia="Arial" w:hAnsi="Arial" w:cs="Arial"/>
                <w:sz w:val="20"/>
              </w:rPr>
              <w:t>Warrants</w:t>
            </w:r>
            <w:r>
              <w:rPr>
                <w:rFonts w:ascii="Arial" w:eastAsia="Arial" w:hAnsi="Arial" w:cs="Arial"/>
                <w:sz w:val="20"/>
                <w:vertAlign w:val="superscript"/>
              </w:rPr>
              <w:t>(1)</w:t>
            </w:r>
          </w:p>
        </w:tc>
        <w:tc>
          <w:tcPr>
            <w:tcW w:w="1815" w:type="dxa"/>
            <w:gridSpan w:val="3"/>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20"/>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25" w:type="dxa"/>
            <w:gridSpan w:val="3"/>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20"/>
              </w:rPr>
              <w:t>175,901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(175,901)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Fully diluted ordinary shares outstanding (D)</w:t>
            </w:r>
          </w:p>
        </w:tc>
        <w:tc>
          <w:tcPr>
            <w:tcW w:w="171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21,922,183 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21,993,598 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(71,415)</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49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2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Book value per ordinary share:</w:t>
            </w:r>
          </w:p>
        </w:tc>
        <w:tc>
          <w:tcPr>
            <w:tcW w:w="181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Basic book value per ordinary share = (A) / (C)</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5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309.07 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286.45 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49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Fully diluted book value per ordinary share = (B) / (D)</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55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304.59 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76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281.20 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23.39 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r>
    </w:tbl>
    <w:p>
      <w:pPr>
        <w:keepNext w:val="0"/>
        <w:keepLines w:val="0"/>
        <w:pageBreakBefore w:val="0"/>
        <w:widowControl w:val="0"/>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Warrants to acquire </w:t>
      </w:r>
      <w:r>
        <w:rPr>
          <w:rFonts w:ascii="Arial" w:eastAsia="Arial" w:hAnsi="Arial" w:cs="Arial"/>
          <w:sz w:val="16"/>
        </w:rPr>
        <w:t>175,901</w:t>
      </w:r>
      <w:r>
        <w:rPr>
          <w:rFonts w:ascii="Arial" w:eastAsia="Arial" w:hAnsi="Arial" w:cs="Arial"/>
          <w:sz w:val="16"/>
        </w:rPr>
        <w:t xml:space="preserve"> Series C Non-Voting Ordinary Shares for an exercise price of </w:t>
      </w:r>
      <w:r>
        <w:rPr>
          <w:rFonts w:ascii="Arial" w:eastAsia="Arial" w:hAnsi="Arial" w:cs="Arial"/>
          <w:sz w:val="16"/>
        </w:rPr>
        <w:t>$115.00</w:t>
      </w:r>
      <w:r>
        <w:rPr>
          <w:rFonts w:ascii="Arial" w:eastAsia="Arial" w:hAnsi="Arial" w:cs="Arial"/>
          <w:sz w:val="16"/>
        </w:rPr>
        <w:t xml:space="preserve"> per share were exercised on a</w:t>
      </w:r>
      <w:r>
        <w:rPr>
          <w:rFonts w:ascii="Arial" w:eastAsia="Arial" w:hAnsi="Arial" w:cs="Arial"/>
          <w:sz w:val="16"/>
        </w:rPr>
        <w:t xml:space="preserve"> </w:t>
      </w:r>
      <w:r>
        <w:rPr>
          <w:rFonts w:ascii="Arial" w:eastAsia="Arial" w:hAnsi="Arial" w:cs="Arial"/>
          <w:sz w:val="16"/>
        </w:rPr>
        <w:t>non-</w:t>
      </w:r>
      <w:r>
        <w:rPr>
          <w:rFonts w:ascii="Arial" w:eastAsia="Arial" w:hAnsi="Arial" w:cs="Arial"/>
          <w:sz w:val="16"/>
        </w:rPr>
        <w:t>cash</w:t>
      </w:r>
      <w:r>
        <w:rPr>
          <w:rFonts w:ascii="Arial" w:eastAsia="Arial" w:hAnsi="Arial" w:cs="Arial"/>
          <w:sz w:val="16"/>
        </w:rPr>
        <w:t xml:space="preserve"> basis during the </w:t>
      </w:r>
      <w:r>
        <w:rPr>
          <w:rFonts w:ascii="Arial" w:eastAsia="Arial" w:hAnsi="Arial" w:cs="Arial"/>
          <w:sz w:val="16"/>
        </w:rPr>
        <w:t>six</w:t>
      </w:r>
      <w:r>
        <w:rPr>
          <w:rFonts w:ascii="Arial" w:eastAsia="Arial" w:hAnsi="Arial" w:cs="Arial"/>
          <w:sz w:val="16"/>
        </w:rPr>
        <w:t xml:space="preserve"> months ended </w:t>
      </w:r>
      <w:r>
        <w:rPr>
          <w:rFonts w:ascii="Arial" w:eastAsia="Arial" w:hAnsi="Arial" w:cs="Arial"/>
          <w:sz w:val="16"/>
        </w:rPr>
        <w:t>June 30, 2021</w:t>
      </w:r>
      <w:r>
        <w:rPr>
          <w:rFonts w:ascii="Arial" w:eastAsia="Arial" w:hAnsi="Arial" w:cs="Arial"/>
          <w:sz w:val="16"/>
        </w:rPr>
        <w:t xml:space="preserve">, which resulted in a total of </w:t>
      </w:r>
      <w:r>
        <w:rPr>
          <w:rFonts w:ascii="Arial" w:eastAsia="Arial" w:hAnsi="Arial" w:cs="Arial"/>
          <w:sz w:val="16"/>
        </w:rPr>
        <w:t>89,590</w:t>
      </w:r>
      <w:r>
        <w:rPr>
          <w:rFonts w:ascii="Arial" w:eastAsia="Arial" w:hAnsi="Arial" w:cs="Arial"/>
          <w:sz w:val="16"/>
        </w:rPr>
        <w:t xml:space="preserve"> Series C Non-Voting Ordinary Shares being issued in the period. </w:t>
      </w:r>
    </w:p>
    <w:p>
      <w:pPr>
        <w:keepNext w:val="0"/>
        <w:keepLines w:val="0"/>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(2) </w:t>
      </w:r>
      <w:r>
        <w:rPr>
          <w:rFonts w:ascii="Arial" w:eastAsia="Arial" w:hAnsi="Arial" w:cs="Arial"/>
          <w:sz w:val="16"/>
        </w:rPr>
        <w:t>Ordinary shares outstanding includes voting and non-voting shares but excludes ordinary shares held in the Enstar Group Limited Employee Benefit Trust (the "EB Trust") in respect of awards made under our JSOP.</w:t>
      </w:r>
    </w:p>
    <w:p>
      <w:pPr>
        <w:keepNext w:val="0"/>
        <w:keepLines w:val="0"/>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(3) </w:t>
      </w:r>
      <w:r>
        <w:rPr>
          <w:rFonts w:ascii="Arial" w:eastAsia="Arial" w:hAnsi="Arial" w:cs="Arial"/>
          <w:sz w:val="16"/>
        </w:rPr>
        <w:t xml:space="preserve">Share-based dilutive securities include restricted shares, restricted share units, and performance share units ("PSUs"). The amounts for PSUs and ordinary shares held in the EB Trust in respect of the JSOP are adjusted at the end of each period end to reflect the latest estimated performance multipliers for the respective awards. The JSOP shares did not have a dilutive effect as of </w:t>
      </w:r>
      <w:r>
        <w:rPr>
          <w:rFonts w:ascii="Arial" w:eastAsia="Arial" w:hAnsi="Arial" w:cs="Arial"/>
          <w:sz w:val="16"/>
        </w:rPr>
        <w:t>June 30, 2021</w:t>
      </w:r>
      <w:r>
        <w:rPr>
          <w:rFonts w:ascii="Arial" w:eastAsia="Arial" w:hAnsi="Arial" w:cs="Arial"/>
          <w:sz w:val="16"/>
        </w:rPr>
        <w:t xml:space="preserve">. </w:t>
      </w:r>
    </w:p>
    <w:p>
      <w:pPr>
        <w:keepNext w:val="0"/>
        <w:keepLines w:val="0"/>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sectPr>
          <w:type w:val="continuous"/>
          <w:pgSz w:w="12240" w:h="15840"/>
          <w:pgMar w:top="855" w:right="990" w:bottom="855" w:left="990" w:header="270" w:footer="270"/>
          <w:cols w:space="708"/>
        </w:sectPr>
      </w:pPr>
    </w:p>
    <w:p>
      <w:pPr>
        <w:keepNext/>
        <w:keepLines w:val="0"/>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43" w:name="Section153"/>
      <w:bookmarkEnd w:id="143"/>
      <w:r>
        <w:rPr>
          <w:rFonts w:ascii="Arial" w:eastAsia="Arial" w:hAnsi="Arial" w:cs="Arial"/>
          <w:b/>
          <w:i/>
          <w:sz w:val="20"/>
        </w:rPr>
        <w:t>Non-GAAP Financial Measures</w:t>
      </w:r>
    </w:p>
    <w:p>
      <w:pPr>
        <w:keepNext/>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Our non-GAAP measures shown below, as defined in Item 10(e) of Regulation S-K, enable</w:t>
      </w:r>
      <w:r>
        <w:rPr>
          <w:rFonts w:ascii="Arial" w:eastAsia="Arial" w:hAnsi="Arial" w:cs="Arial"/>
          <w:sz w:val="20"/>
        </w:rPr>
        <w:t xml:space="preserve"> readers of the </w:t>
      </w:r>
      <w:r>
        <w:rPr>
          <w:rFonts w:ascii="Arial" w:eastAsia="Arial" w:hAnsi="Arial" w:cs="Arial"/>
          <w:sz w:val="20"/>
        </w:rPr>
        <w:t xml:space="preserve">condensed </w:t>
      </w:r>
      <w:r>
        <w:rPr>
          <w:rFonts w:ascii="Arial" w:eastAsia="Arial" w:hAnsi="Arial" w:cs="Arial"/>
          <w:sz w:val="20"/>
        </w:rPr>
        <w:t>consolidated financial statements to analyze our results in a way that is more aligned with the manner in which our management measures our underlying performance. We believe that presenting these non-GAAP financial measures, which may be defined and calculated differently by other companies, improves the understanding of our consolidated results of operations. These measures should not be viewed as a substitute for those calculated in accordance with U.S. GAAP.</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Non-GAAP Operating Income</w:t>
      </w:r>
    </w:p>
    <w:p>
      <w:pPr>
        <w:keepNext/>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In addition to presenting net earnings (loss</w:t>
      </w:r>
      <w:r>
        <w:rPr>
          <w:rFonts w:ascii="Arial" w:eastAsia="Arial" w:hAnsi="Arial" w:cs="Arial"/>
          <w:sz w:val="20"/>
        </w:rPr>
        <w:t>es</w:t>
      </w:r>
      <w:r>
        <w:rPr>
          <w:rFonts w:ascii="Arial" w:eastAsia="Arial" w:hAnsi="Arial" w:cs="Arial"/>
          <w:sz w:val="20"/>
        </w:rPr>
        <w:t xml:space="preserve">) attributable to Enstar ordinary shareholders and diluted earnings (losses) per ordinary share determined in accordance with U.S. GAAP, we believe that presenting non-GAAP operating income (loss) attributable to Enstar ordinary shareholders and non-GAAP diluted operating income (loss) per ordinary share provides investors with valuable measures of our performance. </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Non-GAAP operating income (loss) attributable to Enstar ordinary shareholders is calculated by </w:t>
      </w:r>
      <w:r>
        <w:rPr>
          <w:rFonts w:ascii="Arial" w:eastAsia="Arial" w:hAnsi="Arial" w:cs="Arial"/>
          <w:sz w:val="20"/>
        </w:rPr>
        <w:t>the addition or subtraction of certain items from within our consolidated statements of earnings to or from net earnings (loss) attributable to Enstar ordinary shareholders, the most directly comparable GAAP financial measure, as illustrated in the table below:</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0"/>
        <w:gridCol w:w="160"/>
        <w:gridCol w:w="895"/>
        <w:gridCol w:w="100"/>
        <w:gridCol w:w="60"/>
        <w:gridCol w:w="160"/>
        <w:gridCol w:w="895"/>
        <w:gridCol w:w="100"/>
        <w:gridCol w:w="60"/>
        <w:gridCol w:w="160"/>
        <w:gridCol w:w="895"/>
        <w:gridCol w:w="100"/>
        <w:gridCol w:w="60"/>
        <w:gridCol w:w="160"/>
        <w:gridCol w:w="89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54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37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37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37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37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65" w:type="dxa"/>
          <w:jc w:val="left"/>
          <w:tblInd w:w="0" w:type="dxa"/>
          <w:tblCellMar>
            <w:left w:w="108" w:type="dxa"/>
            <w:right w:w="108" w:type="dxa"/>
          </w:tblCellMar>
        </w:tblPrEx>
        <w:trPr>
          <w:cantSplit/>
          <w:trHeight w:hRule="exact" w:val="495"/>
          <w:jc w:val="left"/>
        </w:trPr>
        <w:tc>
          <w:tcPr>
            <w:tcW w:w="54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4800" w:type="dxa"/>
            <w:gridSpan w:val="15"/>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20"/>
              </w:rPr>
              <w:t>(expressed in thousands of U.S. dollars, except share and per share data)</w:t>
            </w: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earnings attributable to Enstar ordinary shareholders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377,326 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798,553 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560,523 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281,732 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Adjustments:</w:t>
            </w:r>
          </w:p>
        </w:tc>
        <w:tc>
          <w:tcPr>
            <w:tcW w:w="115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5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5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5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95"/>
          <w:jc w:val="left"/>
        </w:trPr>
        <w:tc>
          <w:tcPr>
            <w:tcW w:w="54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80" w:right="0" w:firstLine="0"/>
              <w:jc w:val="left"/>
              <w:outlineLvl w:val="9"/>
              <w:rPr>
                <w:rFonts w:ascii="Arial" w:eastAsia="Arial" w:hAnsi="Arial" w:cs="Arial"/>
                <w:sz w:val="20"/>
              </w:rPr>
            </w:pPr>
            <w:r>
              <w:rPr>
                <w:rFonts w:ascii="Arial" w:eastAsia="Arial" w:hAnsi="Arial" w:cs="Arial"/>
                <w:sz w:val="20"/>
              </w:rPr>
              <w:t xml:space="preserve">Net realized and unrealized </w:t>
            </w:r>
            <w:r>
              <w:rPr>
                <w:rFonts w:ascii="Arial" w:eastAsia="Arial" w:hAnsi="Arial" w:cs="Arial"/>
                <w:sz w:val="20"/>
              </w:rPr>
              <w:t xml:space="preserve">(gains) </w:t>
            </w:r>
            <w:r>
              <w:rPr>
                <w:rFonts w:ascii="Arial" w:eastAsia="Arial" w:hAnsi="Arial" w:cs="Arial"/>
                <w:sz w:val="20"/>
              </w:rPr>
              <w:t xml:space="preserve">losses on fixed maturity investments and funds held - directly managed </w:t>
            </w:r>
            <w:r>
              <w:rPr>
                <w:rFonts w:ascii="Arial" w:eastAsia="Arial" w:hAnsi="Arial" w:cs="Arial"/>
                <w:sz w:val="20"/>
                <w:vertAlign w:val="superscript"/>
              </w:rPr>
              <w:t>(1)</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(110,145)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(417,364)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96,039 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(139,803)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54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jc w:val="left"/>
            </w:pPr>
            <w:r>
              <w:rPr>
                <w:rFonts w:ascii="Arial" w:eastAsia="Arial" w:hAnsi="Arial" w:cs="Arial"/>
                <w:color w:val="000000"/>
                <w:sz w:val="20"/>
              </w:rPr>
              <w:t>Change in fair value of insurance contracts for which we have elected the fair value option</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17,713 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134,043 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(57,759)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75,806 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80"/>
              <w:jc w:val="left"/>
            </w:pPr>
            <w:r>
              <w:rPr>
                <w:rFonts w:ascii="Arial" w:eastAsia="Arial" w:hAnsi="Arial" w:cs="Arial"/>
                <w:color w:val="000000"/>
                <w:sz w:val="20"/>
              </w:rPr>
              <w:t>Net gain on sales of subsidiaries</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(14,894)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jc w:val="left"/>
            </w:pPr>
            <w:r>
              <w:rPr>
                <w:rFonts w:ascii="Arial" w:eastAsia="Arial" w:hAnsi="Arial" w:cs="Arial"/>
                <w:color w:val="000000"/>
                <w:sz w:val="20"/>
              </w:rPr>
              <w:t>Net loss from discontinued operations</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80" w:right="0" w:firstLine="0"/>
              <w:jc w:val="left"/>
              <w:outlineLvl w:val="9"/>
              <w:rPr>
                <w:rFonts w:ascii="Arial" w:eastAsia="Arial" w:hAnsi="Arial" w:cs="Arial"/>
                <w:sz w:val="20"/>
              </w:rPr>
            </w:pPr>
            <w:r>
              <w:rPr>
                <w:rFonts w:ascii="Arial" w:eastAsia="Arial" w:hAnsi="Arial" w:cs="Arial"/>
                <w:sz w:val="20"/>
              </w:rPr>
              <w:t xml:space="preserve">Tax effects of adjustments </w:t>
            </w:r>
            <w:r>
              <w:rPr>
                <w:rFonts w:ascii="Arial" w:eastAsia="Arial" w:hAnsi="Arial" w:cs="Arial"/>
                <w:sz w:val="20"/>
                <w:vertAlign w:val="superscript"/>
              </w:rPr>
              <w:t>(2)</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4,869 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39,264 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(11,279)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13,299 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80" w:right="0" w:firstLine="0"/>
              <w:jc w:val="left"/>
              <w:outlineLvl w:val="9"/>
              <w:rPr>
                <w:rFonts w:ascii="Arial" w:eastAsia="Arial" w:hAnsi="Arial" w:cs="Arial"/>
                <w:sz w:val="20"/>
              </w:rPr>
            </w:pPr>
            <w:r>
              <w:rPr>
                <w:rFonts w:ascii="Arial" w:eastAsia="Arial" w:hAnsi="Arial" w:cs="Arial"/>
                <w:sz w:val="20"/>
              </w:rPr>
              <w:t xml:space="preserve">Adjustments attributable to noncontrolling interest </w:t>
            </w:r>
            <w:r>
              <w:rPr>
                <w:rFonts w:ascii="Arial" w:eastAsia="Arial" w:hAnsi="Arial" w:cs="Arial"/>
                <w:sz w:val="20"/>
                <w:vertAlign w:val="superscript"/>
              </w:rPr>
              <w:t>(3)</w:t>
            </w:r>
          </w:p>
        </w:tc>
        <w:tc>
          <w:tcPr>
            <w:tcW w:w="10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777 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11,994 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1,641 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(4,417)</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54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 xml:space="preserve">Non-GAAP operating income </w:t>
            </w:r>
            <w:r>
              <w:rPr>
                <w:rFonts w:ascii="Arial" w:eastAsia="Arial" w:hAnsi="Arial" w:cs="Arial"/>
                <w:sz w:val="20"/>
              </w:rPr>
              <w:t xml:space="preserve">attributable to Enstar ordinary shareholders </w:t>
            </w:r>
            <w:r>
              <w:rPr>
                <w:rFonts w:ascii="Arial" w:eastAsia="Arial" w:hAnsi="Arial" w:cs="Arial"/>
                <w:sz w:val="20"/>
                <w:vertAlign w:val="superscript"/>
              </w:rPr>
              <w:t>(4)</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290,540 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567,642 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574,271 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229,838 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105"/>
          <w:jc w:val="left"/>
        </w:trPr>
        <w:tc>
          <w:tcPr>
            <w:tcW w:w="54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Diluted net earnings per ordinary share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36.65 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Adjustments:</w:t>
            </w:r>
          </w:p>
        </w:tc>
        <w:tc>
          <w:tcPr>
            <w:tcW w:w="115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5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5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5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95"/>
          <w:jc w:val="left"/>
        </w:trPr>
        <w:tc>
          <w:tcPr>
            <w:tcW w:w="54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80" w:right="0" w:firstLine="0"/>
              <w:jc w:val="left"/>
              <w:outlineLvl w:val="9"/>
              <w:rPr>
                <w:rFonts w:ascii="Arial" w:eastAsia="Arial" w:hAnsi="Arial" w:cs="Arial"/>
                <w:sz w:val="20"/>
              </w:rPr>
            </w:pPr>
            <w:r>
              <w:rPr>
                <w:rFonts w:ascii="Arial" w:eastAsia="Arial" w:hAnsi="Arial" w:cs="Arial"/>
                <w:sz w:val="20"/>
              </w:rPr>
              <w:t xml:space="preserve">Net realized and unrealized </w:t>
            </w:r>
            <w:r>
              <w:rPr>
                <w:rFonts w:ascii="Arial" w:eastAsia="Arial" w:hAnsi="Arial" w:cs="Arial"/>
                <w:sz w:val="20"/>
              </w:rPr>
              <w:t xml:space="preserve">(gains) </w:t>
            </w:r>
            <w:r>
              <w:rPr>
                <w:rFonts w:ascii="Arial" w:eastAsia="Arial" w:hAnsi="Arial" w:cs="Arial"/>
                <w:sz w:val="20"/>
              </w:rPr>
              <w:t xml:space="preserve">losses on fixed maturity investments and funds held - directly managed </w:t>
            </w:r>
            <w:r>
              <w:rPr>
                <w:rFonts w:ascii="Arial" w:eastAsia="Arial" w:hAnsi="Arial" w:cs="Arial"/>
                <w:sz w:val="20"/>
                <w:vertAlign w:val="superscript"/>
              </w:rPr>
              <w:t>(1)</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(5.04)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(19.15)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(6.42)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54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jc w:val="left"/>
            </w:pPr>
            <w:r>
              <w:rPr>
                <w:rFonts w:ascii="Arial" w:eastAsia="Arial" w:hAnsi="Arial" w:cs="Arial"/>
                <w:color w:val="000000"/>
                <w:sz w:val="20"/>
              </w:rPr>
              <w:t>Change in fair value of insurance contracts for which we have elected the fair value option</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0.81 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80"/>
              <w:jc w:val="left"/>
            </w:pPr>
            <w:r>
              <w:rPr>
                <w:rFonts w:ascii="Arial" w:eastAsia="Arial" w:hAnsi="Arial" w:cs="Arial"/>
                <w:color w:val="000000"/>
                <w:sz w:val="20"/>
              </w:rPr>
              <w:t>Net gain on sales of subsidiaries</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(0.68)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jc w:val="left"/>
            </w:pPr>
            <w:r>
              <w:rPr>
                <w:rFonts w:ascii="Arial" w:eastAsia="Arial" w:hAnsi="Arial" w:cs="Arial"/>
                <w:color w:val="000000"/>
                <w:sz w:val="20"/>
              </w:rPr>
              <w:t>Net loss from discontinued operations</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80" w:right="0" w:firstLine="0"/>
              <w:jc w:val="left"/>
              <w:outlineLvl w:val="9"/>
              <w:rPr>
                <w:rFonts w:ascii="Arial" w:eastAsia="Arial" w:hAnsi="Arial" w:cs="Arial"/>
                <w:sz w:val="20"/>
              </w:rPr>
            </w:pPr>
            <w:r>
              <w:rPr>
                <w:rFonts w:ascii="Arial" w:eastAsia="Arial" w:hAnsi="Arial" w:cs="Arial"/>
                <w:sz w:val="20"/>
              </w:rPr>
              <w:t xml:space="preserve">Tax effects of adjustments </w:t>
            </w:r>
            <w:r>
              <w:rPr>
                <w:rFonts w:ascii="Arial" w:eastAsia="Arial" w:hAnsi="Arial" w:cs="Arial"/>
                <w:sz w:val="20"/>
                <w:vertAlign w:val="superscript"/>
              </w:rPr>
              <w:t>(2)</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(0.52)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80" w:right="0" w:firstLine="0"/>
              <w:jc w:val="left"/>
              <w:outlineLvl w:val="9"/>
              <w:rPr>
                <w:rFonts w:ascii="Arial" w:eastAsia="Arial" w:hAnsi="Arial" w:cs="Arial"/>
                <w:sz w:val="20"/>
              </w:rPr>
            </w:pPr>
            <w:r>
              <w:rPr>
                <w:rFonts w:ascii="Arial" w:eastAsia="Arial" w:hAnsi="Arial" w:cs="Arial"/>
                <w:sz w:val="20"/>
              </w:rPr>
              <w:t xml:space="preserve">Adjustments attributable to noncontrolling interest </w:t>
            </w:r>
            <w:r>
              <w:rPr>
                <w:rFonts w:ascii="Arial" w:eastAsia="Arial" w:hAnsi="Arial" w:cs="Arial"/>
                <w:sz w:val="20"/>
                <w:vertAlign w:val="superscript"/>
              </w:rPr>
              <w:t>(3)</w:t>
            </w:r>
          </w:p>
        </w:tc>
        <w:tc>
          <w:tcPr>
            <w:tcW w:w="10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0.04 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0.55 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0.07 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(0.20)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Diluted non-GAAP operating income</w:t>
            </w:r>
            <w:r>
              <w:rPr>
                <w:rFonts w:ascii="Arial" w:eastAsia="Arial" w:hAnsi="Arial" w:cs="Arial"/>
                <w:sz w:val="20"/>
              </w:rPr>
              <w:t xml:space="preserve"> per ordinary share </w:t>
            </w:r>
            <w:r>
              <w:rPr>
                <w:rFonts w:ascii="Arial" w:eastAsia="Arial" w:hAnsi="Arial" w:cs="Arial"/>
                <w:sz w:val="20"/>
                <w:vertAlign w:val="superscript"/>
              </w:rPr>
              <w:t xml:space="preserve">(4) </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13.31 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26.05 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26.23 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10.55 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105"/>
          <w:jc w:val="left"/>
        </w:trPr>
        <w:tc>
          <w:tcPr>
            <w:tcW w:w="54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Weighted average ordinary shares outstanding:</w:t>
            </w:r>
          </w:p>
        </w:tc>
        <w:tc>
          <w:tcPr>
            <w:tcW w:w="115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Basic</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21,631,749 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21,565,240 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21,597,236 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21,557,542 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46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Diluted</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21,832,218 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21,789,242 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21,892,744 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21,788,331 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p>
        </w:tc>
      </w:tr>
    </w:tbl>
    <w:p>
      <w:pPr>
        <w:keepNext/>
        <w:keepLines w:val="0"/>
        <w:pageBreakBefore w:val="0"/>
        <w:widowControl w:val="0"/>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Represents the net realized and unrealized gains and losses related to fixed maturity securities recognized in net earnings (loss). Our fixed maturity securities are held directly on our balance sheet and also within the "Funds held - directly managed" balance. Refer to </w:t>
      </w:r>
      <w:r>
        <w:rPr>
          <w:rFonts w:ascii="Arial" w:eastAsia="Arial" w:hAnsi="Arial" w:cs="Arial"/>
          <w:sz w:val="16"/>
        </w:rPr>
        <w:t>Note 4 - "Investments"</w:t>
      </w:r>
      <w:r>
        <w:rPr>
          <w:rFonts w:ascii="Arial" w:eastAsia="Arial" w:hAnsi="Arial" w:cs="Arial"/>
          <w:sz w:val="16"/>
        </w:rPr>
        <w:t xml:space="preserve"> to our unaudited condensed consolidated financial statements included within Item 1 of this Quarterly Report on Form 10-Q for further details on our net realized and unrealized gains and losses.</w:t>
      </w:r>
    </w:p>
    <w:p>
      <w:pPr>
        <w:keepNext/>
        <w:keepLines w:val="0"/>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(2)</w:t>
      </w:r>
      <w:r>
        <w:rPr>
          <w:rFonts w:ascii="Arial" w:eastAsia="Arial" w:hAnsi="Arial" w:cs="Arial"/>
          <w:sz w:val="16"/>
        </w:rPr>
        <w:t xml:space="preserve"> Represents an aggregation of the tax expense or benefit associated with the specific country to which the pre-tax adjustment relates, calculated at the applicable jurisdictional tax rate.</w:t>
      </w:r>
    </w:p>
    <w:p>
      <w:pPr>
        <w:keepNext/>
        <w:keepLines w:val="0"/>
        <w:pageBreakBefore w:val="0"/>
        <w:widowControl w:val="0"/>
        <w:numPr>
          <w:ilvl w:val="0"/>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(3)</w:t>
      </w:r>
      <w:r>
        <w:rPr>
          <w:rFonts w:ascii="Arial" w:eastAsia="Arial" w:hAnsi="Arial" w:cs="Arial"/>
          <w:sz w:val="16"/>
        </w:rPr>
        <w:t xml:space="preserve"> Represents the impact of the adjustments on the net earnings (loss) attributable to noncontrolling interest associated with the specific subsidiaries to which the adjustments relate.</w:t>
      </w:r>
    </w:p>
    <w:p>
      <w:pPr>
        <w:keepNext w:val="0"/>
        <w:keepLines w:val="0"/>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(4)</w:t>
      </w:r>
      <w:r>
        <w:rPr>
          <w:rFonts w:ascii="Arial" w:eastAsia="Arial" w:hAnsi="Arial" w:cs="Arial"/>
          <w:sz w:val="16"/>
        </w:rPr>
        <w:t xml:space="preserve"> Non-GAAP financial measure.</w:t>
      </w:r>
    </w:p>
    <w:p>
      <w:pPr>
        <w:keepNext w:val="0"/>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Non-GAAP operating income (loss) is net earnings attributable to Enstar ordinary shareholders excluding: (i) net realized and unrealized (gains) losses on fixed maturity investments and funds held - directly managed included in net earnings (loss); (ii) change in fair value of insurance contracts for which we have elected the fair value option; (iii)</w:t>
      </w:r>
      <w:r>
        <w:rPr>
          <w:rFonts w:ascii="Arial" w:eastAsia="Arial" w:hAnsi="Arial" w:cs="Arial"/>
          <w:sz w:val="20"/>
        </w:rPr>
        <w:t xml:space="preserve"> </w:t>
      </w:r>
      <w:r>
        <w:rPr>
          <w:rFonts w:ascii="Arial" w:eastAsia="Arial" w:hAnsi="Arial" w:cs="Arial"/>
          <w:sz w:val="20"/>
        </w:rPr>
        <w:t>gain</w:t>
      </w:r>
      <w:r>
        <w:rPr>
          <w:rFonts w:ascii="Arial" w:eastAsia="Arial" w:hAnsi="Arial" w:cs="Arial"/>
          <w:sz w:val="20"/>
        </w:rPr>
        <w:t xml:space="preserve"> </w:t>
      </w:r>
      <w:r>
        <w:rPr>
          <w:rFonts w:ascii="Arial" w:eastAsia="Arial" w:hAnsi="Arial" w:cs="Arial"/>
          <w:sz w:val="20"/>
        </w:rPr>
        <w:t>(</w:t>
      </w:r>
      <w:r>
        <w:rPr>
          <w:rFonts w:ascii="Arial" w:eastAsia="Arial" w:hAnsi="Arial" w:cs="Arial"/>
          <w:sz w:val="20"/>
        </w:rPr>
        <w:t>loss</w:t>
      </w:r>
      <w:r>
        <w:rPr>
          <w:rFonts w:ascii="Arial" w:eastAsia="Arial" w:hAnsi="Arial" w:cs="Arial"/>
          <w:sz w:val="20"/>
        </w:rPr>
        <w:t>)</w:t>
      </w:r>
      <w:r>
        <w:rPr>
          <w:rFonts w:ascii="Arial" w:eastAsia="Arial" w:hAnsi="Arial" w:cs="Arial"/>
          <w:sz w:val="20"/>
        </w:rPr>
        <w:t xml:space="preserve"> on sale</w:t>
      </w:r>
      <w:r>
        <w:rPr>
          <w:rFonts w:ascii="Arial" w:eastAsia="Arial" w:hAnsi="Arial" w:cs="Arial"/>
          <w:sz w:val="20"/>
        </w:rPr>
        <w:t>s</w:t>
      </w:r>
      <w:r>
        <w:rPr>
          <w:rFonts w:ascii="Arial" w:eastAsia="Arial" w:hAnsi="Arial" w:cs="Arial"/>
          <w:sz w:val="20"/>
        </w:rPr>
        <w:t xml:space="preserve"> of subsidiaries, if any; (iv) net </w:t>
      </w:r>
      <w:r>
        <w:rPr>
          <w:rFonts w:ascii="Arial" w:eastAsia="Arial" w:hAnsi="Arial" w:cs="Arial"/>
          <w:sz w:val="20"/>
        </w:rPr>
        <w:t>earnings</w:t>
      </w:r>
      <w:r>
        <w:rPr>
          <w:rFonts w:ascii="Arial" w:eastAsia="Arial" w:hAnsi="Arial" w:cs="Arial"/>
          <w:sz w:val="20"/>
        </w:rPr>
        <w:t xml:space="preserve"> </w:t>
      </w:r>
      <w:r>
        <w:rPr>
          <w:rFonts w:ascii="Arial" w:eastAsia="Arial" w:hAnsi="Arial" w:cs="Arial"/>
          <w:sz w:val="20"/>
        </w:rPr>
        <w:t>(</w:t>
      </w:r>
      <w:r>
        <w:rPr>
          <w:rFonts w:ascii="Arial" w:eastAsia="Arial" w:hAnsi="Arial" w:cs="Arial"/>
          <w:sz w:val="20"/>
        </w:rPr>
        <w:t>loss</w:t>
      </w:r>
      <w:r>
        <w:rPr>
          <w:rFonts w:ascii="Arial" w:eastAsia="Arial" w:hAnsi="Arial" w:cs="Arial"/>
          <w:sz w:val="20"/>
        </w:rPr>
        <w:t>)</w:t>
      </w:r>
      <w:r>
        <w:rPr>
          <w:rFonts w:ascii="Arial" w:eastAsia="Arial" w:hAnsi="Arial" w:cs="Arial"/>
          <w:sz w:val="20"/>
        </w:rPr>
        <w:t xml:space="preserve"> from discontinued operations, if any; (v) tax effect of these adjustments, where applicable; and (vi) attribution of share of adjustments to noncontrolling interest, where applicable. We eliminate the impact of net realized and unrealized (gains) losses on fixed maturity investments and funds held - directly managed</w:t>
      </w:r>
      <w:r>
        <w:rPr>
          <w:rFonts w:ascii="Arial" w:eastAsia="Arial" w:hAnsi="Arial" w:cs="Arial"/>
          <w:sz w:val="20"/>
        </w:rPr>
        <w:t xml:space="preserve"> </w:t>
      </w:r>
      <w:r>
        <w:rPr>
          <w:rFonts w:ascii="Arial" w:eastAsia="Arial" w:hAnsi="Arial" w:cs="Arial"/>
          <w:sz w:val="20"/>
        </w:rPr>
        <w:t xml:space="preserve">and change in fair value of insurance contracts for which we have elected the fair value option because these items are subject to significant fluctuations in fair value from period to period, driven primarily by market conditions and general economic conditions, and therefore their impact on our earnings is not reflective of the performance of our core operations. We eliminate the impact of </w:t>
      </w:r>
      <w:r>
        <w:rPr>
          <w:rFonts w:ascii="Arial" w:eastAsia="Arial" w:hAnsi="Arial" w:cs="Arial"/>
          <w:sz w:val="20"/>
        </w:rPr>
        <w:t>gain</w:t>
      </w:r>
      <w:r>
        <w:rPr>
          <w:rFonts w:ascii="Arial" w:eastAsia="Arial" w:hAnsi="Arial" w:cs="Arial"/>
          <w:sz w:val="20"/>
        </w:rPr>
        <w:t xml:space="preserve"> </w:t>
      </w:r>
      <w:r>
        <w:rPr>
          <w:rFonts w:ascii="Arial" w:eastAsia="Arial" w:hAnsi="Arial" w:cs="Arial"/>
          <w:sz w:val="20"/>
        </w:rPr>
        <w:t>(</w:t>
      </w:r>
      <w:r>
        <w:rPr>
          <w:rFonts w:ascii="Arial" w:eastAsia="Arial" w:hAnsi="Arial" w:cs="Arial"/>
          <w:sz w:val="20"/>
        </w:rPr>
        <w:t>loss</w:t>
      </w:r>
      <w:r>
        <w:rPr>
          <w:rFonts w:ascii="Arial" w:eastAsia="Arial" w:hAnsi="Arial" w:cs="Arial"/>
          <w:sz w:val="20"/>
        </w:rPr>
        <w:t>)</w:t>
      </w:r>
      <w:r>
        <w:rPr>
          <w:rFonts w:ascii="Arial" w:eastAsia="Arial" w:hAnsi="Arial" w:cs="Arial"/>
          <w:sz w:val="20"/>
        </w:rPr>
        <w:t xml:space="preserve"> on sale</w:t>
      </w:r>
      <w:r>
        <w:rPr>
          <w:rFonts w:ascii="Arial" w:eastAsia="Arial" w:hAnsi="Arial" w:cs="Arial"/>
          <w:sz w:val="20"/>
        </w:rPr>
        <w:t>s</w:t>
      </w:r>
      <w:r>
        <w:rPr>
          <w:rFonts w:ascii="Arial" w:eastAsia="Arial" w:hAnsi="Arial" w:cs="Arial"/>
          <w:sz w:val="20"/>
        </w:rPr>
        <w:t xml:space="preserve"> of subsidiaries and net </w:t>
      </w:r>
      <w:r>
        <w:rPr>
          <w:rFonts w:ascii="Arial" w:eastAsia="Arial" w:hAnsi="Arial" w:cs="Arial"/>
          <w:sz w:val="20"/>
        </w:rPr>
        <w:t>earnings</w:t>
      </w:r>
      <w:r>
        <w:rPr>
          <w:rFonts w:ascii="Arial" w:eastAsia="Arial" w:hAnsi="Arial" w:cs="Arial"/>
          <w:sz w:val="20"/>
        </w:rPr>
        <w:t xml:space="preserve"> </w:t>
      </w:r>
      <w:r>
        <w:rPr>
          <w:rFonts w:ascii="Arial" w:eastAsia="Arial" w:hAnsi="Arial" w:cs="Arial"/>
          <w:sz w:val="20"/>
        </w:rPr>
        <w:t>(</w:t>
      </w:r>
      <w:r>
        <w:rPr>
          <w:rFonts w:ascii="Arial" w:eastAsia="Arial" w:hAnsi="Arial" w:cs="Arial"/>
          <w:sz w:val="20"/>
        </w:rPr>
        <w:t>loss</w:t>
      </w:r>
      <w:r>
        <w:rPr>
          <w:rFonts w:ascii="Arial" w:eastAsia="Arial" w:hAnsi="Arial" w:cs="Arial"/>
          <w:sz w:val="20"/>
        </w:rPr>
        <w:t>)</w:t>
      </w:r>
      <w:r>
        <w:rPr>
          <w:rFonts w:ascii="Arial" w:eastAsia="Arial" w:hAnsi="Arial" w:cs="Arial"/>
          <w:sz w:val="20"/>
        </w:rPr>
        <w:t xml:space="preserve"> on discontinued operations because these are not reflective of the performance of our core operations. Diluted Non-GAAP operating income (loss) per ordinary share is diluted net earnings per ordinary share excluding the per diluted share amounts of each of the adjustments used to calculate non-GAAP operating income. </w:t>
      </w:r>
    </w:p>
    <w:p>
      <w:pPr>
        <w:keepNext w:val="0"/>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16"/>
          <w:vertAlign w:val="superscript"/>
        </w:rPr>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3"/>
        <w:rPr>
          <w:rFonts w:ascii="Arial" w:eastAsia="Arial" w:hAnsi="Arial" w:cs="Arial"/>
          <w:b/>
          <w:i/>
          <w:sz w:val="20"/>
        </w:rPr>
      </w:pPr>
      <w:bookmarkStart w:id="144" w:name="Section154"/>
      <w:bookmarkEnd w:id="144"/>
      <w:r>
        <w:rPr>
          <w:rFonts w:ascii="Arial" w:eastAsia="Arial" w:hAnsi="Arial" w:cs="Arial"/>
          <w:b/>
          <w:i/>
          <w:sz w:val="20"/>
        </w:rPr>
        <w:t xml:space="preserve">Reserve/Claims Savings </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Reserve/Claims Savings is a non-GAAP measure calculated using components of amounts determined in accordance with U.S. GAAP </w:t>
      </w:r>
      <w:r>
        <w:rPr>
          <w:rFonts w:ascii="Arial" w:eastAsia="Arial" w:hAnsi="Arial" w:cs="Arial"/>
          <w:sz w:val="20"/>
        </w:rPr>
        <w:t xml:space="preserve">for our Run-off segment. </w:t>
      </w:r>
      <w:r>
        <w:rPr>
          <w:rFonts w:ascii="Arial" w:eastAsia="Arial" w:hAnsi="Arial" w:cs="Arial"/>
          <w:sz w:val="20"/>
        </w:rPr>
        <w:t>Reserve/Claims Savings is calculated by adding (i) the reduction (increase) in estimates of net ultimate losses relating to prior periods, included in net incurred losses and LAE, and (ii) the reduction (increase) in estimates of ultimate net defendant asbestos and environmental (“Defendant A&amp;E”) liabilities relating to prior periods, included in other income (expense). Because the reduction (increase) in estimates of ultimate Defendant A&amp;E liabilities for prior periods is presented as a component of other income (expense) in our consolidated statement of earnings, there is not a U.S. GAAP measure that is directly comparable to Reserve/Claims Savings presented on a non-GAAP basis. However, we believe Reserve/Claims Savings provides investors with a meaningful measure of</w:t>
      </w:r>
      <w:r>
        <w:rPr>
          <w:rFonts w:ascii="Arial" w:eastAsia="Arial" w:hAnsi="Arial" w:cs="Arial"/>
          <w:sz w:val="20"/>
        </w:rPr>
        <w:t xml:space="preserve"> claims management </w:t>
      </w:r>
      <w:r>
        <w:rPr>
          <w:rFonts w:ascii="Arial" w:eastAsia="Arial" w:hAnsi="Arial" w:cs="Arial"/>
          <w:sz w:val="20"/>
        </w:rPr>
        <w:t xml:space="preserve">performance within our </w:t>
      </w:r>
      <w:r>
        <w:rPr>
          <w:rFonts w:ascii="Arial" w:eastAsia="Arial" w:hAnsi="Arial" w:cs="Arial"/>
          <w:sz w:val="20"/>
        </w:rPr>
        <w:t>Run-off</w:t>
      </w:r>
      <w:r>
        <w:rPr>
          <w:rFonts w:ascii="Arial" w:eastAsia="Arial" w:hAnsi="Arial" w:cs="Arial"/>
          <w:sz w:val="20"/>
        </w:rPr>
        <w:t xml:space="preserve"> segment that is consistent with management’s view of the business because it combines the reduction (increase) in estimates of net ultimate losses related to our direct exposure to certain acquired asbestos and environmental liabilities with the reduction (increase) in estimates of net ultimate losses related to liabilities that we have insured.</w:t>
      </w:r>
      <w:r>
        <w:rPr>
          <w:rFonts w:ascii="Arial" w:eastAsia="Arial" w:hAnsi="Arial" w:cs="Arial"/>
          <w:sz w:val="20"/>
        </w:rPr>
        <w:t xml:space="preserve"> For a reconciliation showing the calculation of Reserve/Claims Savings using the applicable </w:t>
      </w:r>
      <w:r>
        <w:rPr>
          <w:rFonts w:ascii="Arial" w:eastAsia="Arial" w:hAnsi="Arial" w:cs="Arial"/>
          <w:sz w:val="20"/>
        </w:rPr>
        <w:t xml:space="preserve">components of amounts determined in accordance with U.S. GAAP </w:t>
      </w:r>
      <w:r>
        <w:rPr>
          <w:rFonts w:ascii="Arial" w:eastAsia="Arial" w:hAnsi="Arial" w:cs="Arial"/>
          <w:sz w:val="20"/>
        </w:rPr>
        <w:t xml:space="preserve">for our Run-off segment, refer to </w:t>
      </w:r>
      <w:r>
        <w:rPr>
          <w:rFonts w:ascii="Arial" w:eastAsia="Arial" w:hAnsi="Arial" w:cs="Arial"/>
          <w:sz w:val="20"/>
        </w:rPr>
        <w:t xml:space="preserve">"Results of Operations by Segment - Run-off Segment" below. </w:t>
      </w:r>
    </w:p>
    <w:p>
      <w:pPr>
        <w:keepNext/>
        <w:keepLines/>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3"/>
        <w:rPr>
          <w:rFonts w:ascii="Arial" w:eastAsia="Arial" w:hAnsi="Arial" w:cs="Arial"/>
          <w:b/>
          <w:i/>
          <w:sz w:val="20"/>
        </w:rPr>
      </w:pPr>
      <w:bookmarkStart w:id="145" w:name="Section155"/>
      <w:bookmarkEnd w:id="145"/>
      <w:r>
        <w:rPr>
          <w:rFonts w:ascii="Arial" w:eastAsia="Arial" w:hAnsi="Arial" w:cs="Arial"/>
          <w:b/>
          <w:i/>
          <w:sz w:val="20"/>
        </w:rPr>
        <w:t>Current Outlook</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with others in our industry, we are subject to economic factors such as interest rates, inflationary pressures, market volatility, foreign exchange rates, underwriting events, regulation, tax policy changes, political risks and other market risks that can impact our strategy and operations. For additional information on these risks, refer to "Item 1A. Risk Factors - Risks Relating to our Run-off Business" in our Annual Report on Form 10-K for the year ended December 31, 2020.  </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COVID</w:t>
      </w:r>
      <w:r>
        <w:rPr>
          <w:rFonts w:ascii="Arial" w:eastAsia="Arial" w:hAnsi="Arial" w:cs="Arial"/>
          <w:i/>
          <w:sz w:val="20"/>
        </w:rPr>
        <w:t>-19</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evolving COVID-19 pandemic, which began to affect the Company late in the first quarter of 2020, has caused significant disruption in global financial markets and economies worldwide.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Although the overall financial and operational impact to us has been minimal to-date, with virtually all of our employees working remotely, the scope, duration and magnitude of the direct and indirect effects of the COVID-19 pandemic are highly uncertain and difficult or impossible to anticipate.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w:t>
      </w:r>
      <w:r>
        <w:rPr>
          <w:rFonts w:ascii="Arial" w:eastAsia="Arial" w:hAnsi="Arial" w:cs="Arial"/>
          <w:sz w:val="20"/>
        </w:rPr>
        <w:t>remain focused on implementing our active investment management strategies to deliver meaningful returns across our diversified investment portfolio. However</w:t>
      </w:r>
      <w:r>
        <w:rPr>
          <w:rFonts w:ascii="Arial" w:eastAsia="Arial" w:hAnsi="Arial" w:cs="Arial"/>
          <w:sz w:val="20"/>
        </w:rPr>
        <w:t xml:space="preserve">, </w:t>
      </w:r>
      <w:r>
        <w:rPr>
          <w:rFonts w:ascii="Arial" w:eastAsia="Arial" w:hAnsi="Arial" w:cs="Arial"/>
          <w:sz w:val="20"/>
        </w:rPr>
        <w:t>w</w:t>
      </w:r>
      <w:r>
        <w:rPr>
          <w:rFonts w:ascii="Arial" w:eastAsia="Arial" w:hAnsi="Arial" w:cs="Arial"/>
          <w:sz w:val="20"/>
        </w:rPr>
        <w:t>e anticipate continued volatility in the global investment markets as a result of the economic conditions</w:t>
      </w:r>
      <w:r>
        <w:rPr>
          <w:rFonts w:ascii="Arial" w:eastAsia="Arial" w:hAnsi="Arial" w:cs="Arial"/>
          <w:sz w:val="20"/>
        </w:rPr>
        <w:t xml:space="preserve"> and uncertainty stemming from</w:t>
      </w:r>
      <w:r>
        <w:rPr>
          <w:rFonts w:ascii="Arial" w:eastAsia="Arial" w:hAnsi="Arial" w:cs="Arial"/>
          <w:sz w:val="20"/>
        </w:rPr>
        <w:t xml:space="preserve"> </w:t>
      </w:r>
      <w:r>
        <w:rPr>
          <w:rFonts w:ascii="Arial" w:eastAsia="Arial" w:hAnsi="Arial" w:cs="Arial"/>
          <w:sz w:val="20"/>
        </w:rPr>
        <w:t>the COVID-19 pandemic</w:t>
      </w:r>
      <w:r>
        <w:rPr>
          <w:rFonts w:ascii="Arial" w:eastAsia="Arial" w:hAnsi="Arial" w:cs="Arial"/>
          <w:sz w:val="20"/>
        </w:rPr>
        <w:t>, which could have a significant impact on the return profile of our other investments</w:t>
      </w:r>
      <w:r>
        <w:rPr>
          <w:rFonts w:ascii="Arial" w:eastAsia="Arial" w:hAnsi="Arial" w:cs="Arial"/>
          <w:sz w:val="20"/>
        </w:rPr>
        <w:t>. Our other investments</w:t>
      </w:r>
      <w:r>
        <w:rPr>
          <w:rFonts w:ascii="Arial" w:eastAsia="Arial" w:hAnsi="Arial" w:cs="Arial"/>
          <w:sz w:val="20"/>
        </w:rPr>
        <w:t xml:space="preserve"> (w</w:t>
      </w:r>
      <w:r>
        <w:rPr>
          <w:rFonts w:ascii="Arial" w:eastAsia="Arial" w:hAnsi="Arial" w:cs="Arial"/>
          <w:sz w:val="20"/>
        </w:rPr>
        <w:t>hich</w:t>
      </w:r>
      <w:r>
        <w:rPr>
          <w:rFonts w:ascii="Arial" w:eastAsia="Arial" w:hAnsi="Arial" w:cs="Arial"/>
          <w:sz w:val="20"/>
        </w:rPr>
        <w:t xml:space="preserve"> includ</w:t>
      </w:r>
      <w:r>
        <w:rPr>
          <w:rFonts w:ascii="Arial" w:eastAsia="Arial" w:hAnsi="Arial" w:cs="Arial"/>
          <w:sz w:val="20"/>
        </w:rPr>
        <w:t>e</w:t>
      </w:r>
      <w:r>
        <w:rPr>
          <w:rFonts w:ascii="Arial" w:eastAsia="Arial" w:hAnsi="Arial" w:cs="Arial"/>
          <w:sz w:val="20"/>
        </w:rPr>
        <w:t xml:space="preserve"> </w:t>
      </w:r>
      <w:r>
        <w:rPr>
          <w:rFonts w:ascii="Arial" w:eastAsia="Arial" w:hAnsi="Arial" w:cs="Arial"/>
          <w:sz w:val="20"/>
        </w:rPr>
        <w:t xml:space="preserve">equities, </w:t>
      </w:r>
      <w:r>
        <w:rPr>
          <w:rFonts w:ascii="Arial" w:eastAsia="Arial" w:hAnsi="Arial" w:cs="Arial"/>
          <w:sz w:val="20"/>
        </w:rPr>
        <w:t>the</w:t>
      </w:r>
      <w:r>
        <w:rPr>
          <w:rFonts w:ascii="Arial" w:eastAsia="Arial" w:hAnsi="Arial" w:cs="Arial"/>
          <w:sz w:val="20"/>
        </w:rPr>
        <w:t xml:space="preserve"> InRe Fund</w:t>
      </w:r>
      <w:r>
        <w:rPr>
          <w:rFonts w:ascii="Arial" w:eastAsia="Arial" w:hAnsi="Arial" w:cs="Arial"/>
          <w:sz w:val="20"/>
        </w:rPr>
        <w:t>, investments accounted for under equity method accounting and other non-fixed income investments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carry higher expected returns, have a longer investment time horizon, and provide diversification from our </w:t>
      </w:r>
      <w:r>
        <w:rPr>
          <w:rFonts w:ascii="Arial" w:eastAsia="Arial" w:hAnsi="Arial" w:cs="Arial"/>
          <w:sz w:val="20"/>
        </w:rPr>
        <w:t xml:space="preserve">core </w:t>
      </w:r>
      <w:r>
        <w:rPr>
          <w:rFonts w:ascii="Arial" w:eastAsia="Arial" w:hAnsi="Arial" w:cs="Arial"/>
          <w:sz w:val="20"/>
        </w:rPr>
        <w:t>fixed income portfolio. Given the</w:t>
      </w:r>
      <w:r>
        <w:rPr>
          <w:rFonts w:ascii="Arial" w:eastAsia="Arial" w:hAnsi="Arial" w:cs="Arial"/>
          <w:sz w:val="20"/>
        </w:rPr>
        <w:t xml:space="preserve"> higher risk and return profile</w:t>
      </w:r>
      <w:r>
        <w:rPr>
          <w:rFonts w:ascii="Arial" w:eastAsia="Arial" w:hAnsi="Arial" w:cs="Arial"/>
          <w:sz w:val="20"/>
        </w:rPr>
        <w:t xml:space="preserve"> of these investments</w:t>
      </w:r>
      <w:r>
        <w:rPr>
          <w:rFonts w:ascii="Arial" w:eastAsia="Arial" w:hAnsi="Arial" w:cs="Arial"/>
          <w:sz w:val="20"/>
        </w:rPr>
        <w:t xml:space="preserve">, </w:t>
      </w:r>
      <w:r>
        <w:rPr>
          <w:rFonts w:ascii="Arial" w:eastAsia="Arial" w:hAnsi="Arial" w:cs="Arial"/>
          <w:sz w:val="20"/>
        </w:rPr>
        <w:t>t</w:t>
      </w:r>
      <w:r>
        <w:rPr>
          <w:rFonts w:ascii="Arial" w:eastAsia="Arial" w:hAnsi="Arial" w:cs="Arial"/>
          <w:sz w:val="20"/>
        </w:rPr>
        <w:t>heir returns</w:t>
      </w:r>
      <w:r>
        <w:rPr>
          <w:rFonts w:ascii="Arial" w:eastAsia="Arial" w:hAnsi="Arial" w:cs="Arial"/>
          <w:sz w:val="20"/>
        </w:rPr>
        <w:t xml:space="preserve"> can</w:t>
      </w:r>
      <w:r>
        <w:rPr>
          <w:rFonts w:ascii="Arial" w:eastAsia="Arial" w:hAnsi="Arial" w:cs="Arial"/>
          <w:sz w:val="20"/>
        </w:rPr>
        <w:t xml:space="preserve"> be more volatile over the short term relative to our </w:t>
      </w:r>
      <w:r>
        <w:rPr>
          <w:rFonts w:ascii="Arial" w:eastAsia="Arial" w:hAnsi="Arial" w:cs="Arial"/>
          <w:sz w:val="20"/>
        </w:rPr>
        <w:t xml:space="preserve">core </w:t>
      </w:r>
      <w:r>
        <w:rPr>
          <w:rFonts w:ascii="Arial" w:eastAsia="Arial" w:hAnsi="Arial" w:cs="Arial"/>
          <w:sz w:val="20"/>
        </w:rPr>
        <w:t xml:space="preserve">fixed income investments.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In addition</w:t>
      </w:r>
      <w:r>
        <w:rPr>
          <w:rFonts w:ascii="Arial" w:eastAsia="Arial" w:hAnsi="Arial" w:cs="Arial"/>
          <w:sz w:val="20"/>
        </w:rPr>
        <w:t xml:space="preserve">, </w:t>
      </w:r>
      <w:r>
        <w:rPr>
          <w:rFonts w:ascii="Arial" w:eastAsia="Arial" w:hAnsi="Arial" w:cs="Arial"/>
          <w:sz w:val="20"/>
        </w:rPr>
        <w:t>i</w:t>
      </w:r>
      <w:r>
        <w:rPr>
          <w:rFonts w:ascii="Arial" w:eastAsia="Arial" w:hAnsi="Arial" w:cs="Arial"/>
          <w:sz w:val="20"/>
        </w:rPr>
        <w:t>nvestments that are accounted for under equity method typically report their financial statement information to the Company three months following the end of the reporting period. Accordingly, the potential effects of volatility across global financial markets, including the impact of the COVID-19 pandemic, on our equity method investments is generally reflected in our financial statements on a quarter lag basis.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our</w:t>
      </w:r>
      <w:r>
        <w:rPr>
          <w:rFonts w:ascii="Arial" w:eastAsia="Arial" w:hAnsi="Arial" w:cs="Arial"/>
          <w:sz w:val="20"/>
        </w:rPr>
        <w:t xml:space="preserve"> Legacy Underwriting </w:t>
      </w:r>
      <w:r>
        <w:rPr>
          <w:rFonts w:ascii="Arial" w:eastAsia="Arial" w:hAnsi="Arial" w:cs="Arial"/>
          <w:sz w:val="20"/>
        </w:rPr>
        <w:t xml:space="preserve">and Run-off </w:t>
      </w:r>
      <w:r>
        <w:rPr>
          <w:rFonts w:ascii="Arial" w:eastAsia="Arial" w:hAnsi="Arial" w:cs="Arial"/>
          <w:sz w:val="20"/>
        </w:rPr>
        <w:t>segment</w:t>
      </w:r>
      <w:r>
        <w:rPr>
          <w:rFonts w:ascii="Arial" w:eastAsia="Arial" w:hAnsi="Arial" w:cs="Arial"/>
          <w:sz w:val="20"/>
        </w:rPr>
        <w:t>s</w:t>
      </w:r>
      <w:r>
        <w:rPr>
          <w:rFonts w:ascii="Arial" w:eastAsia="Arial" w:hAnsi="Arial" w:cs="Arial"/>
          <w:sz w:val="20"/>
        </w:rPr>
        <w:t xml:space="preserve"> incurred COVID-19 related net underwriting losses of </w:t>
      </w:r>
      <w:r>
        <w:rPr>
          <w:rFonts w:ascii="Arial" w:eastAsia="Arial" w:hAnsi="Arial" w:cs="Arial"/>
          <w:sz w:val="20"/>
        </w:rPr>
        <w:t>$0.3 million</w:t>
      </w:r>
      <w:r>
        <w:rPr>
          <w:rFonts w:ascii="Arial" w:eastAsia="Arial" w:hAnsi="Arial" w:cs="Arial"/>
          <w:sz w:val="20"/>
        </w:rPr>
        <w:t xml:space="preserve"> and </w:t>
      </w:r>
      <w:r>
        <w:rPr>
          <w:rFonts w:ascii="Arial" w:eastAsia="Arial" w:hAnsi="Arial" w:cs="Arial"/>
          <w:sz w:val="20"/>
        </w:rPr>
        <w:t>$19.5 million</w:t>
      </w:r>
      <w:r>
        <w:rPr>
          <w:rStyle w:val="FootnoteReference"/>
          <w:rFonts w:ascii="Arial" w:eastAsia="Arial" w:hAnsi="Arial" w:cs="Arial"/>
          <w:sz w:val="20"/>
          <w:vertAlign w:val="superscript"/>
        </w:rPr>
        <w:footnoteReference w:id="2"/>
      </w:r>
      <w:r>
        <w:rPr>
          <w:rFonts w:ascii="Arial" w:eastAsia="Arial" w:hAnsi="Arial" w:cs="Arial"/>
          <w:sz w:val="20"/>
        </w:rPr>
        <w:t>,</w:t>
      </w:r>
      <w:r>
        <w:rPr>
          <w:rFonts w:ascii="Arial" w:eastAsia="Arial" w:hAnsi="Arial" w:cs="Arial"/>
          <w:sz w:val="20"/>
        </w:rPr>
        <w:t xml:space="preserve"> respectively. </w:t>
      </w:r>
      <w:r>
        <w:rPr>
          <w:rFonts w:ascii="Arial" w:eastAsia="Arial" w:hAnsi="Arial" w:cs="Arial"/>
          <w:sz w:val="20"/>
        </w:rPr>
        <w:t>We experienced an increase in net incurred losses due to</w:t>
      </w:r>
      <w:r>
        <w:rPr>
          <w:rFonts w:ascii="Arial" w:eastAsia="Arial" w:hAnsi="Arial" w:cs="Arial"/>
          <w:sz w:val="20"/>
        </w:rPr>
        <w:t xml:space="preserve"> our</w:t>
      </w:r>
      <w:r>
        <w:rPr>
          <w:rFonts w:ascii="Arial" w:eastAsia="Arial" w:hAnsi="Arial" w:cs="Arial"/>
          <w:sz w:val="20"/>
        </w:rPr>
        <w:t xml:space="preserve"> </w:t>
      </w:r>
      <w:r>
        <w:rPr>
          <w:rFonts w:ascii="Arial" w:eastAsia="Arial" w:hAnsi="Arial" w:cs="Arial"/>
          <w:sz w:val="20"/>
        </w:rPr>
        <w:t>re</w:t>
      </w:r>
      <w:r>
        <w:rPr>
          <w:rFonts w:ascii="Arial" w:eastAsia="Arial" w:hAnsi="Arial" w:cs="Arial"/>
          <w:sz w:val="20"/>
        </w:rPr>
        <w:t>eva</w:t>
      </w:r>
      <w:r>
        <w:rPr>
          <w:rFonts w:ascii="Arial" w:eastAsia="Arial" w:hAnsi="Arial" w:cs="Arial"/>
          <w:sz w:val="20"/>
        </w:rPr>
        <w:t>luat</w:t>
      </w:r>
      <w:r>
        <w:rPr>
          <w:rFonts w:ascii="Arial" w:eastAsia="Arial" w:hAnsi="Arial" w:cs="Arial"/>
          <w:sz w:val="20"/>
        </w:rPr>
        <w:t>ion of</w:t>
      </w:r>
      <w:r>
        <w:rPr>
          <w:rFonts w:ascii="Arial" w:eastAsia="Arial" w:hAnsi="Arial" w:cs="Arial"/>
          <w:sz w:val="20"/>
        </w:rPr>
        <w:t xml:space="preserve"> </w:t>
      </w:r>
      <w:r>
        <w:rPr>
          <w:rFonts w:ascii="Arial" w:eastAsia="Arial" w:hAnsi="Arial" w:cs="Arial"/>
          <w:sz w:val="20"/>
        </w:rPr>
        <w:t xml:space="preserve">our gross and net exposure </w:t>
      </w:r>
      <w:r>
        <w:rPr>
          <w:rFonts w:ascii="Arial" w:eastAsia="Arial" w:hAnsi="Arial" w:cs="Arial"/>
          <w:sz w:val="20"/>
        </w:rPr>
        <w:t>to</w:t>
      </w:r>
      <w:r>
        <w:rPr>
          <w:rFonts w:ascii="Arial" w:eastAsia="Arial" w:hAnsi="Arial" w:cs="Arial"/>
          <w:sz w:val="20"/>
        </w:rPr>
        <w:t xml:space="preserve"> COVI</w:t>
      </w:r>
      <w:r>
        <w:rPr>
          <w:rFonts w:ascii="Arial" w:eastAsia="Arial" w:hAnsi="Arial" w:cs="Arial"/>
          <w:sz w:val="20"/>
        </w:rPr>
        <w:t>D-19 p</w:t>
      </w:r>
      <w:r>
        <w:rPr>
          <w:rFonts w:ascii="Arial" w:eastAsia="Arial" w:hAnsi="Arial" w:cs="Arial"/>
          <w:sz w:val="20"/>
        </w:rPr>
        <w:t xml:space="preserve">andemic related losses.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o</w:t>
      </w:r>
      <w:r>
        <w:rPr>
          <w:rFonts w:ascii="Arial" w:eastAsia="Arial" w:hAnsi="Arial" w:cs="Arial"/>
          <w:sz w:val="20"/>
        </w:rPr>
        <w:t>ur</w:t>
      </w:r>
      <w:r>
        <w:rPr>
          <w:rFonts w:ascii="Arial" w:eastAsia="Arial" w:hAnsi="Arial" w:cs="Arial"/>
          <w:sz w:val="20"/>
        </w:rPr>
        <w:t xml:space="preserve"> </w:t>
      </w:r>
      <w:r>
        <w:rPr>
          <w:rFonts w:ascii="Arial" w:eastAsia="Arial" w:hAnsi="Arial" w:cs="Arial"/>
          <w:sz w:val="20"/>
        </w:rPr>
        <w:t xml:space="preserve">Legacy Underwriting segment had COVID-19 related </w:t>
      </w:r>
      <w:r>
        <w:rPr>
          <w:rFonts w:ascii="Arial" w:eastAsia="Arial" w:hAnsi="Arial" w:cs="Arial"/>
          <w:sz w:val="20"/>
        </w:rPr>
        <w:t xml:space="preserve">net </w:t>
      </w:r>
      <w:r>
        <w:rPr>
          <w:rFonts w:ascii="Arial" w:eastAsia="Arial" w:hAnsi="Arial" w:cs="Arial"/>
          <w:sz w:val="20"/>
        </w:rPr>
        <w:t xml:space="preserve">loss reserves of </w:t>
      </w:r>
      <w:r>
        <w:rPr>
          <w:rFonts w:ascii="Arial" w:eastAsia="Arial" w:hAnsi="Arial" w:cs="Arial"/>
          <w:sz w:val="20"/>
        </w:rPr>
        <w:t>$4.6 million</w:t>
      </w:r>
      <w:r>
        <w:rPr>
          <w:rFonts w:ascii="Arial" w:eastAsia="Arial" w:hAnsi="Arial" w:cs="Arial"/>
          <w:sz w:val="20"/>
        </w:rPr>
        <w:t xml:space="preserve"> and the Run-off segment had COVID-19 related </w:t>
      </w:r>
      <w:r>
        <w:rPr>
          <w:rFonts w:ascii="Arial" w:eastAsia="Arial" w:hAnsi="Arial" w:cs="Arial"/>
          <w:sz w:val="20"/>
        </w:rPr>
        <w:t xml:space="preserve">net </w:t>
      </w:r>
      <w:r>
        <w:rPr>
          <w:rFonts w:ascii="Arial" w:eastAsia="Arial" w:hAnsi="Arial" w:cs="Arial"/>
          <w:sz w:val="20"/>
        </w:rPr>
        <w:t xml:space="preserve">loss reserves of </w:t>
      </w:r>
      <w:r>
        <w:rPr>
          <w:rFonts w:ascii="Arial" w:eastAsia="Arial" w:hAnsi="Arial" w:cs="Arial"/>
          <w:sz w:val="20"/>
        </w:rPr>
        <w:t>$84.8 million</w:t>
      </w:r>
      <w:r>
        <w:rPr>
          <w:rFonts w:ascii="Arial" w:eastAsia="Arial" w:hAnsi="Arial" w:cs="Arial"/>
          <w:sz w:val="20"/>
        </w:rPr>
        <w:t xml:space="preserve">, </w:t>
      </w:r>
      <w:r>
        <w:rPr>
          <w:rFonts w:ascii="Arial" w:eastAsia="Arial" w:hAnsi="Arial" w:cs="Arial"/>
          <w:sz w:val="20"/>
        </w:rPr>
        <w:t xml:space="preserve">including </w:t>
      </w:r>
      <w:r>
        <w:rPr>
          <w:rFonts w:ascii="Arial" w:eastAsia="Arial" w:hAnsi="Arial" w:cs="Arial"/>
          <w:sz w:val="20"/>
        </w:rPr>
        <w:t>$10.0 million</w:t>
      </w:r>
      <w:r>
        <w:rPr>
          <w:rFonts w:ascii="Arial" w:eastAsia="Arial" w:hAnsi="Arial" w:cs="Arial"/>
          <w:sz w:val="20"/>
        </w:rPr>
        <w:t xml:space="preserve"> </w:t>
      </w:r>
      <w:r>
        <w:rPr>
          <w:rFonts w:ascii="Arial" w:eastAsia="Arial" w:hAnsi="Arial" w:cs="Arial"/>
          <w:sz w:val="20"/>
        </w:rPr>
        <w:t xml:space="preserve">that was </w:t>
      </w:r>
      <w:r>
        <w:rPr>
          <w:rFonts w:ascii="Arial" w:eastAsia="Arial" w:hAnsi="Arial" w:cs="Arial"/>
          <w:sz w:val="20"/>
        </w:rPr>
        <w:t>assumed from the loss portfolio transfer and adverse development cover reinsurance agreement with StarStone U.S.</w:t>
      </w:r>
      <w:r>
        <w:rPr>
          <w:rFonts w:ascii="Arial" w:eastAsia="Arial" w:hAnsi="Arial" w:cs="Arial"/>
          <w:sz w:val="20"/>
        </w:rPr>
        <w:t xml:space="preserve"> </w:t>
      </w:r>
      <w:r>
        <w:rPr>
          <w:rFonts w:ascii="Arial" w:eastAsia="Arial" w:hAnsi="Arial" w:cs="Arial"/>
          <w:sz w:val="20"/>
        </w:rPr>
        <w:t xml:space="preserve">described in </w:t>
      </w:r>
      <w:r>
        <w:rPr>
          <w:rFonts w:ascii="Arial" w:eastAsia="Arial" w:hAnsi="Arial" w:cs="Arial"/>
          <w:sz w:val="20"/>
        </w:rPr>
        <w:t>Note 3 - "Divestitures, Held-for-Sale Businesses and Discontinued Operations"</w:t>
      </w:r>
      <w:r>
        <w:rPr>
          <w:rFonts w:ascii="Arial" w:eastAsia="Arial" w:hAnsi="Arial" w:cs="Arial"/>
          <w:sz w:val="20"/>
        </w:rPr>
        <w:t xml:space="preserve"> to our unaudited condensed consolidated fina</w:t>
      </w:r>
      <w:r>
        <w:rPr>
          <w:rFonts w:ascii="Arial" w:eastAsia="Arial" w:hAnsi="Arial" w:cs="Arial"/>
          <w:sz w:val="20"/>
        </w:rPr>
        <w:t>ncial statements included within Item 1 of this Quarterly Report on Form 10-Q.</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As a result of the wide</w:t>
      </w:r>
      <w:r>
        <w:rPr>
          <w:rFonts w:ascii="Arial" w:eastAsia="Arial" w:hAnsi="Arial" w:cs="Arial"/>
          <w:sz w:val="20"/>
        </w:rPr>
        <w:t>-</w:t>
      </w:r>
      <w:r>
        <w:rPr>
          <w:rFonts w:ascii="Arial" w:eastAsia="Arial" w:hAnsi="Arial" w:cs="Arial"/>
          <w:sz w:val="20"/>
        </w:rPr>
        <w:t xml:space="preserve">ranging uncertainty and volatility of the COVID-19 pandemic, </w:t>
      </w:r>
      <w:r>
        <w:rPr>
          <w:rFonts w:ascii="Arial" w:eastAsia="Arial" w:hAnsi="Arial" w:cs="Arial"/>
          <w:sz w:val="20"/>
        </w:rPr>
        <w:t>we are unable</w:t>
      </w:r>
      <w:r>
        <w:rPr>
          <w:rFonts w:ascii="Arial" w:eastAsia="Arial" w:hAnsi="Arial" w:cs="Arial"/>
          <w:sz w:val="20"/>
        </w:rPr>
        <w:t xml:space="preserve"> to predict its </w:t>
      </w:r>
      <w:r>
        <w:rPr>
          <w:rFonts w:ascii="Arial" w:eastAsia="Arial" w:hAnsi="Arial" w:cs="Arial"/>
          <w:sz w:val="20"/>
        </w:rPr>
        <w:t xml:space="preserve">overall </w:t>
      </w:r>
      <w:r>
        <w:rPr>
          <w:rFonts w:ascii="Arial" w:eastAsia="Arial" w:hAnsi="Arial" w:cs="Arial"/>
          <w:sz w:val="20"/>
        </w:rPr>
        <w:t xml:space="preserve">impact on our results for the remainder of 2021. </w:t>
      </w: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Transactions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w:t>
      </w:r>
      <w:r>
        <w:rPr>
          <w:rFonts w:ascii="Arial" w:eastAsia="Arial" w:hAnsi="Arial" w:cs="Arial"/>
          <w:sz w:val="20"/>
        </w:rPr>
        <w:t xml:space="preserve">e have </w:t>
      </w:r>
      <w:r>
        <w:rPr>
          <w:rFonts w:ascii="Arial" w:eastAsia="Arial" w:hAnsi="Arial" w:cs="Arial"/>
          <w:sz w:val="20"/>
        </w:rPr>
        <w:t xml:space="preserve">signed or completed </w:t>
      </w:r>
      <w:r>
        <w:rPr>
          <w:rFonts w:ascii="Arial" w:eastAsia="Arial" w:hAnsi="Arial" w:cs="Arial"/>
          <w:sz w:val="20"/>
        </w:rPr>
        <w:t>s</w:t>
      </w:r>
      <w:r>
        <w:rPr>
          <w:rFonts w:ascii="Arial" w:eastAsia="Arial" w:hAnsi="Arial" w:cs="Arial"/>
          <w:sz w:val="20"/>
        </w:rPr>
        <w:t>even</w:t>
      </w:r>
      <w:r>
        <w:rPr>
          <w:rFonts w:ascii="Arial" w:eastAsia="Arial" w:hAnsi="Arial" w:cs="Arial"/>
          <w:sz w:val="20"/>
        </w:rPr>
        <w:t xml:space="preserve"> </w:t>
      </w:r>
      <w:r>
        <w:rPr>
          <w:rFonts w:ascii="Arial" w:eastAsia="Arial" w:hAnsi="Arial" w:cs="Arial"/>
          <w:sz w:val="20"/>
        </w:rPr>
        <w:t xml:space="preserve">run-off </w:t>
      </w:r>
      <w:r>
        <w:rPr>
          <w:rFonts w:ascii="Arial" w:eastAsia="Arial" w:hAnsi="Arial" w:cs="Arial"/>
          <w:sz w:val="20"/>
        </w:rPr>
        <w:t>deals</w:t>
      </w:r>
      <w:r>
        <w:rPr>
          <w:rFonts w:ascii="Arial" w:eastAsia="Arial" w:hAnsi="Arial" w:cs="Arial"/>
          <w:sz w:val="20"/>
        </w:rPr>
        <w:t xml:space="preserve"> to date in 2021</w:t>
      </w:r>
      <w:r>
        <w:rPr>
          <w:rFonts w:ascii="Arial" w:eastAsia="Arial" w:hAnsi="Arial" w:cs="Arial"/>
          <w:sz w:val="20"/>
        </w:rPr>
        <w:t xml:space="preserve">—with </w:t>
      </w:r>
      <w:r>
        <w:rPr>
          <w:rFonts w:ascii="Arial" w:eastAsia="Arial" w:hAnsi="Arial" w:cs="Arial"/>
          <w:sz w:val="20"/>
        </w:rPr>
        <w:t xml:space="preserve">RSA, </w:t>
      </w:r>
      <w:r>
        <w:rPr>
          <w:rFonts w:ascii="Arial" w:eastAsia="Arial" w:hAnsi="Arial" w:cs="Arial"/>
          <w:sz w:val="20"/>
        </w:rPr>
        <w:t>Hiscox, Coca-Cola, AXA Group, ProSight</w:t>
      </w:r>
      <w:r>
        <w:rPr>
          <w:rFonts w:ascii="Arial" w:eastAsia="Arial" w:hAnsi="Arial" w:cs="Arial"/>
          <w:sz w:val="20"/>
        </w:rPr>
        <w:t>, CNA,</w:t>
      </w:r>
      <w:r>
        <w:rPr>
          <w:rFonts w:ascii="Arial" w:eastAsia="Arial" w:hAnsi="Arial" w:cs="Arial"/>
          <w:sz w:val="20"/>
        </w:rPr>
        <w:t xml:space="preserve"> and</w:t>
      </w:r>
      <w:r>
        <w:rPr>
          <w:rFonts w:ascii="Arial" w:eastAsia="Arial" w:hAnsi="Arial" w:cs="Arial"/>
          <w:sz w:val="20"/>
        </w:rPr>
        <w:t xml:space="preserve"> Liberty Mutual. </w:t>
      </w:r>
      <w:r>
        <w:rPr>
          <w:rFonts w:ascii="Arial" w:eastAsia="Arial" w:hAnsi="Arial" w:cs="Arial"/>
          <w:sz w:val="20"/>
        </w:rPr>
        <w:t xml:space="preserve">Collectively, these transactions represent an estimated </w:t>
      </w:r>
      <w:r>
        <w:rPr>
          <w:rFonts w:ascii="Arial" w:eastAsia="Arial" w:hAnsi="Arial" w:cs="Arial"/>
          <w:sz w:val="20"/>
        </w:rPr>
        <w:t>$3.8 billion</w:t>
      </w:r>
      <w:r>
        <w:rPr>
          <w:rFonts w:ascii="Arial" w:eastAsia="Arial" w:hAnsi="Arial" w:cs="Arial"/>
          <w:sz w:val="20"/>
        </w:rPr>
        <w:t xml:space="preserve"> of assets</w:t>
      </w:r>
      <w:r>
        <w:rPr>
          <w:rFonts w:ascii="Arial" w:eastAsia="Arial" w:hAnsi="Arial" w:cs="Arial"/>
          <w:sz w:val="20"/>
        </w:rPr>
        <w:t xml:space="preserve"> (which includes the recogni</w:t>
      </w:r>
      <w:r>
        <w:rPr>
          <w:rFonts w:ascii="Arial" w:eastAsia="Arial" w:hAnsi="Arial" w:cs="Arial"/>
          <w:sz w:val="20"/>
        </w:rPr>
        <w:t>tion of deferred charge assets total</w:t>
      </w:r>
      <w:r>
        <w:rPr>
          <w:rFonts w:ascii="Arial" w:eastAsia="Arial" w:hAnsi="Arial" w:cs="Arial"/>
          <w:sz w:val="20"/>
        </w:rPr>
        <w:t>ing</w:t>
      </w:r>
      <w:r>
        <w:rPr>
          <w:rFonts w:ascii="Arial" w:eastAsia="Arial" w:hAnsi="Arial" w:cs="Arial"/>
          <w:sz w:val="20"/>
        </w:rPr>
        <w:t xml:space="preserve"> </w:t>
      </w:r>
      <w:r>
        <w:rPr>
          <w:rFonts w:ascii="Arial" w:eastAsia="Arial" w:hAnsi="Arial" w:cs="Arial"/>
          <w:sz w:val="20"/>
        </w:rPr>
        <w:t>$229.0 million</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$3.8 billion</w:t>
      </w:r>
      <w:r>
        <w:rPr>
          <w:rFonts w:ascii="Arial" w:eastAsia="Arial" w:hAnsi="Arial" w:cs="Arial"/>
          <w:sz w:val="20"/>
        </w:rPr>
        <w:t xml:space="preserve"> </w:t>
      </w:r>
      <w:r>
        <w:rPr>
          <w:rFonts w:ascii="Arial" w:eastAsia="Arial" w:hAnsi="Arial" w:cs="Arial"/>
          <w:sz w:val="20"/>
        </w:rPr>
        <w:t xml:space="preserve">of </w:t>
      </w:r>
      <w:r>
        <w:rPr>
          <w:rFonts w:ascii="Arial" w:eastAsia="Arial" w:hAnsi="Arial" w:cs="Arial"/>
          <w:sz w:val="20"/>
        </w:rPr>
        <w:t xml:space="preserve">liabilities (based upon initial estimates of assumed assets and liabilities). </w:t>
      </w:r>
      <w:r>
        <w:rPr>
          <w:rFonts w:ascii="Arial" w:eastAsia="Arial" w:hAnsi="Arial" w:cs="Arial"/>
          <w:sz w:val="20"/>
        </w:rPr>
        <w:t xml:space="preserve">Refer to </w:t>
      </w:r>
      <w:r>
        <w:rPr>
          <w:rFonts w:ascii="Arial" w:eastAsia="Arial" w:hAnsi="Arial" w:cs="Arial"/>
          <w:sz w:val="20"/>
        </w:rPr>
        <w:t>Note 2 - "Significant New Business"</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Note 23 - "Subsequent Events"</w:t>
      </w:r>
      <w:r>
        <w:rPr>
          <w:rFonts w:ascii="Arial" w:eastAsia="Arial" w:hAnsi="Arial" w:cs="Arial"/>
          <w:sz w:val="20"/>
        </w:rPr>
        <w:t xml:space="preserve"> </w:t>
      </w:r>
      <w:r>
        <w:rPr>
          <w:rFonts w:ascii="Arial" w:eastAsia="Arial" w:hAnsi="Arial" w:cs="Arial"/>
          <w:sz w:val="20"/>
        </w:rPr>
        <w:t>to our unaudited condensed consolidated financial statements included within Item 1 of this Quarterly Report on Form 10-Q for further details on these transactions.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continue to evaluate</w:t>
      </w:r>
      <w:r>
        <w:rPr>
          <w:rFonts w:ascii="Arial" w:eastAsia="Arial" w:hAnsi="Arial" w:cs="Arial"/>
          <w:sz w:val="20"/>
        </w:rPr>
        <w:t xml:space="preserve"> transactions in our active pipeline including loss portfolio transfers, adverse development covers, and other transaction types including acquisitions and seek opportunities to execute on creative and </w:t>
      </w:r>
      <w:r>
        <w:rPr>
          <w:rFonts w:ascii="Arial" w:eastAsia="Arial" w:hAnsi="Arial" w:cs="Arial"/>
          <w:sz w:val="20"/>
        </w:rPr>
        <w:t>accretive</w:t>
      </w:r>
      <w:r>
        <w:rPr>
          <w:rFonts w:ascii="Arial" w:eastAsia="Arial" w:hAnsi="Arial" w:cs="Arial"/>
          <w:sz w:val="20"/>
        </w:rPr>
        <w:t xml:space="preserve"> </w:t>
      </w:r>
      <w:r>
        <w:rPr>
          <w:rFonts w:ascii="Arial" w:eastAsia="Arial" w:hAnsi="Arial" w:cs="Arial"/>
          <w:sz w:val="20"/>
        </w:rPr>
        <w:t xml:space="preserve">transactions by offering innovative capital solutions that enable our clients to meet their capital and risk management objectives.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Subsequent to June 30, 2021</w:t>
      </w:r>
      <w:r>
        <w:rPr>
          <w:rFonts w:ascii="Arial" w:eastAsia="Arial" w:hAnsi="Arial" w:cs="Arial"/>
          <w:sz w:val="20"/>
        </w:rPr>
        <w:t>,</w:t>
      </w:r>
      <w:r>
        <w:rPr>
          <w:rFonts w:ascii="Arial" w:eastAsia="Arial" w:hAnsi="Arial" w:cs="Arial"/>
          <w:sz w:val="20"/>
        </w:rPr>
        <w:t xml:space="preserve"> w</w:t>
      </w:r>
      <w:r>
        <w:rPr>
          <w:rFonts w:ascii="Arial" w:eastAsia="Arial" w:hAnsi="Arial" w:cs="Arial"/>
          <w:sz w:val="20"/>
        </w:rPr>
        <w:t xml:space="preserve">e </w:t>
      </w:r>
      <w:r>
        <w:rPr>
          <w:rFonts w:ascii="Arial" w:eastAsia="Arial" w:hAnsi="Arial" w:cs="Arial"/>
          <w:sz w:val="20"/>
        </w:rPr>
        <w:t xml:space="preserve">executed </w:t>
      </w:r>
      <w:r>
        <w:rPr>
          <w:rFonts w:ascii="Arial" w:eastAsia="Arial" w:hAnsi="Arial" w:cs="Arial"/>
          <w:sz w:val="20"/>
        </w:rPr>
        <w:t>two</w:t>
      </w:r>
      <w:r>
        <w:rPr>
          <w:rFonts w:ascii="Arial" w:eastAsia="Arial" w:hAnsi="Arial" w:cs="Arial"/>
          <w:sz w:val="20"/>
        </w:rPr>
        <w:t xml:space="preserve"> st</w:t>
      </w:r>
      <w:r>
        <w:rPr>
          <w:rFonts w:ascii="Arial" w:eastAsia="Arial" w:hAnsi="Arial" w:cs="Arial"/>
          <w:sz w:val="20"/>
        </w:rPr>
        <w:t>rategic transactions</w:t>
      </w:r>
      <w:r>
        <w:rPr>
          <w:rFonts w:ascii="Arial" w:eastAsia="Arial" w:hAnsi="Arial" w:cs="Arial"/>
          <w:sz w:val="20"/>
        </w:rPr>
        <w:t xml:space="preserve"> </w:t>
      </w:r>
      <w:r>
        <w:rPr>
          <w:rFonts w:ascii="Arial" w:eastAsia="Arial" w:hAnsi="Arial" w:cs="Arial"/>
          <w:sz w:val="20"/>
        </w:rPr>
        <w:t>w</w:t>
      </w:r>
      <w:r>
        <w:rPr>
          <w:rFonts w:ascii="Arial" w:eastAsia="Arial" w:hAnsi="Arial" w:cs="Arial"/>
          <w:sz w:val="20"/>
        </w:rPr>
        <w:t>ith</w:t>
      </w:r>
      <w:r>
        <w:rPr>
          <w:rFonts w:ascii="Arial" w:eastAsia="Arial" w:hAnsi="Arial" w:cs="Arial"/>
          <w:sz w:val="20"/>
        </w:rPr>
        <w:t xml:space="preserve"> </w:t>
      </w:r>
      <w:r>
        <w:rPr>
          <w:rFonts w:ascii="Arial" w:eastAsia="Arial" w:hAnsi="Arial" w:cs="Arial"/>
          <w:sz w:val="20"/>
        </w:rPr>
        <w:t>affiliates</w:t>
      </w:r>
      <w:r>
        <w:rPr>
          <w:rFonts w:ascii="Arial" w:eastAsia="Arial" w:hAnsi="Arial" w:cs="Arial"/>
          <w:sz w:val="20"/>
        </w:rPr>
        <w:t xml:space="preserve"> of </w:t>
      </w:r>
      <w:r>
        <w:rPr>
          <w:rFonts w:ascii="Arial" w:eastAsia="Arial" w:hAnsi="Arial" w:cs="Arial"/>
          <w:sz w:val="20"/>
        </w:rPr>
        <w:t xml:space="preserve">Hillhouse </w:t>
      </w:r>
      <w:r>
        <w:rPr>
          <w:rFonts w:ascii="Arial" w:eastAsia="Arial" w:hAnsi="Arial" w:cs="Arial"/>
          <w:sz w:val="20"/>
        </w:rPr>
        <w:t>Group</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On July 22, 2021, </w:t>
      </w:r>
      <w:r>
        <w:rPr>
          <w:rFonts w:ascii="Arial" w:eastAsia="Arial" w:hAnsi="Arial" w:cs="Arial"/>
          <w:sz w:val="20"/>
        </w:rPr>
        <w:t>w</w:t>
      </w:r>
      <w:r>
        <w:rPr>
          <w:rFonts w:ascii="Arial" w:eastAsia="Arial" w:hAnsi="Arial" w:cs="Arial"/>
          <w:sz w:val="20"/>
        </w:rPr>
        <w:t xml:space="preserve">e repurchased </w:t>
      </w:r>
      <w:r>
        <w:rPr>
          <w:rFonts w:ascii="Arial" w:eastAsia="Arial" w:hAnsi="Arial" w:cs="Arial"/>
          <w:sz w:val="20"/>
        </w:rPr>
        <w:t>3,749,400</w:t>
      </w:r>
      <w:r>
        <w:rPr>
          <w:rFonts w:ascii="Arial" w:eastAsia="Arial" w:hAnsi="Arial" w:cs="Arial"/>
          <w:sz w:val="20"/>
        </w:rPr>
        <w:t xml:space="preserve"> </w:t>
      </w:r>
      <w:r>
        <w:rPr>
          <w:rFonts w:ascii="Arial" w:eastAsia="Arial" w:hAnsi="Arial" w:cs="Arial"/>
          <w:sz w:val="20"/>
        </w:rPr>
        <w:t xml:space="preserve">of our </w:t>
      </w:r>
      <w:r>
        <w:rPr>
          <w:rFonts w:ascii="Arial" w:eastAsia="Arial" w:hAnsi="Arial" w:cs="Arial"/>
          <w:sz w:val="20"/>
        </w:rPr>
        <w:t xml:space="preserve">ordinary shares </w:t>
      </w:r>
      <w:r>
        <w:rPr>
          <w:rFonts w:ascii="Arial" w:eastAsia="Arial" w:hAnsi="Arial" w:cs="Arial"/>
          <w:sz w:val="20"/>
        </w:rPr>
        <w:t xml:space="preserve">held by funds managed by </w:t>
      </w:r>
      <w:r>
        <w:rPr>
          <w:rFonts w:ascii="Arial" w:eastAsia="Arial" w:hAnsi="Arial" w:cs="Arial"/>
          <w:sz w:val="20"/>
        </w:rPr>
        <w:t>Hillhouse</w:t>
      </w:r>
      <w:r>
        <w:rPr>
          <w:rFonts w:ascii="Arial" w:eastAsia="Arial" w:hAnsi="Arial" w:cs="Arial"/>
          <w:sz w:val="20"/>
        </w:rPr>
        <w:t xml:space="preserve"> </w:t>
      </w:r>
      <w:r>
        <w:rPr>
          <w:rFonts w:ascii="Arial" w:eastAsia="Arial" w:hAnsi="Arial" w:cs="Arial"/>
          <w:sz w:val="20"/>
        </w:rPr>
        <w:t>Group</w:t>
      </w:r>
      <w:r>
        <w:rPr>
          <w:rFonts w:ascii="Arial" w:eastAsia="Arial" w:hAnsi="Arial" w:cs="Arial"/>
          <w:sz w:val="20"/>
        </w:rPr>
        <w:t xml:space="preserve"> for a price of </w:t>
      </w:r>
      <w:r>
        <w:rPr>
          <w:rFonts w:ascii="Arial" w:eastAsia="Arial" w:hAnsi="Arial" w:cs="Arial"/>
          <w:sz w:val="20"/>
        </w:rPr>
        <w:t>$234.52</w:t>
      </w:r>
      <w:r>
        <w:rPr>
          <w:rFonts w:ascii="Arial" w:eastAsia="Arial" w:hAnsi="Arial" w:cs="Arial"/>
          <w:sz w:val="20"/>
        </w:rPr>
        <w:t xml:space="preserve"> per share, totaling </w:t>
      </w:r>
      <w:r>
        <w:rPr>
          <w:rFonts w:ascii="Arial" w:eastAsia="Arial" w:hAnsi="Arial" w:cs="Arial"/>
          <w:sz w:val="20"/>
        </w:rPr>
        <w:t>$879.3 million</w:t>
      </w:r>
      <w:r>
        <w:rPr>
          <w:rFonts w:ascii="Arial" w:eastAsia="Arial" w:hAnsi="Arial" w:cs="Arial"/>
          <w:sz w:val="20"/>
        </w:rPr>
        <w:t xml:space="preserve"> in aggregate, a discount to book value</w:t>
      </w:r>
      <w:r>
        <w:rPr>
          <w:rFonts w:ascii="Arial" w:eastAsia="Arial" w:hAnsi="Arial" w:cs="Arial"/>
          <w:sz w:val="20"/>
        </w:rPr>
        <w:t>. The repurc</w:t>
      </w:r>
      <w:r>
        <w:rPr>
          <w:rFonts w:ascii="Arial" w:eastAsia="Arial" w:hAnsi="Arial" w:cs="Arial"/>
          <w:sz w:val="20"/>
        </w:rPr>
        <w:t>hased shares r</w:t>
      </w:r>
      <w:r>
        <w:rPr>
          <w:rFonts w:ascii="Arial" w:eastAsia="Arial" w:hAnsi="Arial" w:cs="Arial"/>
          <w:sz w:val="20"/>
        </w:rPr>
        <w:t>epre</w:t>
      </w:r>
      <w:r>
        <w:rPr>
          <w:rFonts w:ascii="Arial" w:eastAsia="Arial" w:hAnsi="Arial" w:cs="Arial"/>
          <w:sz w:val="20"/>
        </w:rPr>
        <w:t>sented all of the or</w:t>
      </w:r>
      <w:r>
        <w:rPr>
          <w:rFonts w:ascii="Arial" w:eastAsia="Arial" w:hAnsi="Arial" w:cs="Arial"/>
          <w:sz w:val="20"/>
        </w:rPr>
        <w:t>dinary shares of En</w:t>
      </w:r>
      <w:r>
        <w:rPr>
          <w:rFonts w:ascii="Arial" w:eastAsia="Arial" w:hAnsi="Arial" w:cs="Arial"/>
          <w:sz w:val="20"/>
        </w:rPr>
        <w:t xml:space="preserve">star owned by funds managed by </w:t>
      </w:r>
      <w:r>
        <w:rPr>
          <w:rFonts w:ascii="Arial" w:eastAsia="Arial" w:hAnsi="Arial" w:cs="Arial"/>
          <w:sz w:val="20"/>
        </w:rPr>
        <w:t>Hillhouse Group</w:t>
      </w:r>
      <w:r>
        <w:rPr>
          <w:rFonts w:ascii="Arial" w:eastAsia="Arial" w:hAnsi="Arial" w:cs="Arial"/>
          <w:sz w:val="20"/>
        </w:rPr>
        <w:t xml:space="preserve">. </w:t>
      </w:r>
      <w:r>
        <w:rPr>
          <w:rFonts w:ascii="Arial" w:eastAsia="Arial" w:hAnsi="Arial" w:cs="Arial"/>
          <w:sz w:val="20"/>
        </w:rPr>
        <w:t>We also</w:t>
      </w:r>
      <w:r>
        <w:rPr>
          <w:rFonts w:ascii="Arial" w:eastAsia="Arial" w:hAnsi="Arial" w:cs="Arial"/>
          <w:sz w:val="20"/>
        </w:rPr>
        <w:t xml:space="preserve"> entered into an agreement to purchase a </w:t>
      </w:r>
      <w:r>
        <w:rPr>
          <w:rFonts w:ascii="Arial" w:eastAsia="Arial" w:hAnsi="Arial" w:cs="Arial"/>
          <w:sz w:val="20"/>
        </w:rPr>
        <w:t>Hillhouse Group</w:t>
      </w:r>
      <w:r>
        <w:rPr>
          <w:rFonts w:ascii="Arial" w:eastAsia="Arial" w:hAnsi="Arial" w:cs="Arial"/>
          <w:sz w:val="20"/>
        </w:rPr>
        <w:t xml:space="preserve"> </w:t>
      </w:r>
      <w:r>
        <w:rPr>
          <w:rFonts w:ascii="Arial" w:eastAsia="Arial" w:hAnsi="Arial" w:cs="Arial"/>
          <w:sz w:val="20"/>
        </w:rPr>
        <w:t xml:space="preserve">affiliate's entire </w:t>
      </w:r>
      <w:r>
        <w:rPr>
          <w:rFonts w:ascii="Arial" w:eastAsia="Arial" w:hAnsi="Arial" w:cs="Arial"/>
          <w:sz w:val="20"/>
        </w:rPr>
        <w:t>27.7%</w:t>
      </w:r>
      <w:r>
        <w:rPr>
          <w:rFonts w:ascii="Arial" w:eastAsia="Arial" w:hAnsi="Arial" w:cs="Arial"/>
          <w:sz w:val="20"/>
        </w:rPr>
        <w:t xml:space="preserve"> interest in </w:t>
      </w:r>
      <w:r>
        <w:rPr>
          <w:rFonts w:ascii="Arial" w:eastAsia="Arial" w:hAnsi="Arial" w:cs="Arial"/>
          <w:sz w:val="20"/>
        </w:rPr>
        <w:t>Enhanzed Re</w:t>
      </w:r>
      <w:r>
        <w:rPr>
          <w:rFonts w:ascii="Arial" w:eastAsia="Arial" w:hAnsi="Arial" w:cs="Arial"/>
          <w:sz w:val="20"/>
        </w:rPr>
        <w:t xml:space="preserve"> for an estimated purchase price of </w:t>
      </w:r>
      <w:r>
        <w:rPr>
          <w:rFonts w:ascii="Arial" w:eastAsia="Arial" w:hAnsi="Arial" w:cs="Arial"/>
          <w:sz w:val="20"/>
        </w:rPr>
        <w:t>$228.7 million</w:t>
      </w:r>
      <w:r>
        <w:rPr>
          <w:rFonts w:ascii="Arial" w:eastAsia="Arial" w:hAnsi="Arial" w:cs="Arial"/>
          <w:sz w:val="20"/>
        </w:rPr>
        <w:t xml:space="preserve">. The transaction is subject to certain closing adjustments and customary closing conditions, including regulatory approval, and is expected to close in the fourth quarter of 2021. Following the completion of the </w:t>
      </w:r>
      <w:r>
        <w:rPr>
          <w:rFonts w:ascii="Arial" w:eastAsia="Arial" w:hAnsi="Arial" w:cs="Arial"/>
          <w:sz w:val="20"/>
        </w:rPr>
        <w:t xml:space="preserve">transaction, </w:t>
      </w:r>
      <w:r>
        <w:rPr>
          <w:rFonts w:ascii="Arial" w:eastAsia="Arial" w:hAnsi="Arial" w:cs="Arial"/>
          <w:sz w:val="20"/>
        </w:rPr>
        <w:t>our</w:t>
      </w:r>
      <w:r>
        <w:rPr>
          <w:rFonts w:ascii="Arial" w:eastAsia="Arial" w:hAnsi="Arial" w:cs="Arial"/>
          <w:sz w:val="20"/>
        </w:rPr>
        <w:t xml:space="preserve"> equity interests in Enhanzed Re will increase from </w:t>
      </w:r>
      <w:r>
        <w:rPr>
          <w:rFonts w:ascii="Arial" w:eastAsia="Arial" w:hAnsi="Arial" w:cs="Arial"/>
          <w:sz w:val="20"/>
        </w:rPr>
        <w:t>47.4%</w:t>
      </w:r>
      <w:r>
        <w:rPr>
          <w:rFonts w:ascii="Arial" w:eastAsia="Arial" w:hAnsi="Arial" w:cs="Arial"/>
          <w:sz w:val="20"/>
        </w:rPr>
        <w:t xml:space="preserve"> to </w:t>
      </w:r>
      <w:r>
        <w:rPr>
          <w:rFonts w:ascii="Arial" w:eastAsia="Arial" w:hAnsi="Arial" w:cs="Arial"/>
          <w:sz w:val="20"/>
        </w:rPr>
        <w:t>75.1%</w:t>
      </w:r>
      <w:r>
        <w:rPr>
          <w:rFonts w:ascii="Arial" w:eastAsia="Arial" w:hAnsi="Arial" w:cs="Arial"/>
          <w:sz w:val="20"/>
        </w:rPr>
        <w:t xml:space="preserve">, with joint venture partner </w:t>
      </w:r>
      <w:r>
        <w:rPr>
          <w:rFonts w:ascii="Arial" w:eastAsia="Arial" w:hAnsi="Arial" w:cs="Arial"/>
          <w:sz w:val="20"/>
        </w:rPr>
        <w:t>Allianz</w:t>
      </w:r>
      <w:r>
        <w:rPr>
          <w:rFonts w:ascii="Arial" w:eastAsia="Arial" w:hAnsi="Arial" w:cs="Arial"/>
          <w:sz w:val="20"/>
        </w:rPr>
        <w:t xml:space="preserve"> c</w:t>
      </w:r>
      <w:r>
        <w:rPr>
          <w:rFonts w:ascii="Arial" w:eastAsia="Arial" w:hAnsi="Arial" w:cs="Arial"/>
          <w:sz w:val="20"/>
        </w:rPr>
        <w:t xml:space="preserve">ontinuing to own the remaining </w:t>
      </w:r>
      <w:r>
        <w:rPr>
          <w:rFonts w:ascii="Arial" w:eastAsia="Arial" w:hAnsi="Arial" w:cs="Arial"/>
          <w:sz w:val="20"/>
        </w:rPr>
        <w:t>24.9%</w:t>
      </w:r>
      <w:r>
        <w:rPr>
          <w:rFonts w:ascii="Arial" w:eastAsia="Arial" w:hAnsi="Arial" w:cs="Arial"/>
          <w:sz w:val="20"/>
        </w:rPr>
        <w:t xml:space="preserve"> and our subsidiary assuming the Hillhouse Group affiliate's remaining outst</w:t>
      </w:r>
      <w:r>
        <w:rPr>
          <w:rFonts w:ascii="Arial" w:eastAsia="Arial" w:hAnsi="Arial" w:cs="Arial"/>
          <w:sz w:val="20"/>
        </w:rPr>
        <w:t xml:space="preserve">anding capital commitment of </w:t>
      </w:r>
      <w:r>
        <w:rPr>
          <w:rFonts w:ascii="Arial" w:eastAsia="Arial" w:hAnsi="Arial" w:cs="Arial"/>
          <w:sz w:val="20"/>
        </w:rPr>
        <w:t>$</w:t>
      </w:r>
      <w:r>
        <w:rPr>
          <w:rFonts w:ascii="Arial" w:eastAsia="Arial" w:hAnsi="Arial" w:cs="Arial"/>
          <w:sz w:val="20"/>
        </w:rPr>
        <w:t>40.2</w:t>
      </w:r>
      <w:r>
        <w:rPr>
          <w:rFonts w:ascii="Arial" w:eastAsia="Arial" w:hAnsi="Arial" w:cs="Arial"/>
          <w:sz w:val="20"/>
        </w:rPr>
        <w:t xml:space="preserve"> million</w:t>
      </w:r>
      <w:r>
        <w:rPr>
          <w:rFonts w:ascii="Arial" w:eastAsia="Arial" w:hAnsi="Arial" w:cs="Arial"/>
          <w:sz w:val="20"/>
        </w:rPr>
        <w:t>.</w:t>
      </w:r>
      <w:r>
        <w:rPr>
          <w:rFonts w:ascii="Arial" w:eastAsia="Arial" w:hAnsi="Arial" w:cs="Arial"/>
          <w:sz w:val="20"/>
        </w:rPr>
        <w:t xml:space="preserve"> Following the closing of the purchase, </w:t>
      </w:r>
      <w:r>
        <w:rPr>
          <w:rFonts w:ascii="Arial" w:eastAsia="Arial" w:hAnsi="Arial" w:cs="Arial"/>
          <w:sz w:val="20"/>
        </w:rPr>
        <w:t>we expect to consolidate Enhanzed Re</w:t>
      </w:r>
      <w:r>
        <w:rPr>
          <w:rFonts w:ascii="Arial" w:eastAsia="Arial" w:hAnsi="Arial" w:cs="Arial"/>
          <w:sz w:val="20"/>
        </w:rPr>
        <w:t xml:space="preserve"> in our </w:t>
      </w:r>
      <w:r>
        <w:rPr>
          <w:rFonts w:ascii="Arial" w:eastAsia="Arial" w:hAnsi="Arial" w:cs="Arial"/>
          <w:sz w:val="20"/>
        </w:rPr>
        <w:t>financial</w:t>
      </w:r>
      <w:r>
        <w:rPr>
          <w:rFonts w:ascii="Arial" w:eastAsia="Arial" w:hAnsi="Arial" w:cs="Arial"/>
          <w:sz w:val="20"/>
        </w:rPr>
        <w:t xml:space="preserve"> statements</w:t>
      </w:r>
      <w:r>
        <w:rPr>
          <w:rFonts w:ascii="Arial" w:eastAsia="Arial" w:hAnsi="Arial" w:cs="Arial"/>
          <w:sz w:val="20"/>
        </w:rPr>
        <w:t xml:space="preserve">. As a result, this </w:t>
      </w:r>
      <w:r>
        <w:rPr>
          <w:rFonts w:ascii="Arial" w:eastAsia="Arial" w:hAnsi="Arial" w:cs="Arial"/>
          <w:sz w:val="20"/>
        </w:rPr>
        <w:t xml:space="preserve">transaction </w:t>
      </w:r>
      <w:r>
        <w:rPr>
          <w:rFonts w:ascii="Arial" w:eastAsia="Arial" w:hAnsi="Arial" w:cs="Arial"/>
          <w:sz w:val="20"/>
        </w:rPr>
        <w:t xml:space="preserve">is expected to </w:t>
      </w:r>
      <w:r>
        <w:rPr>
          <w:rFonts w:ascii="Arial" w:eastAsia="Arial" w:hAnsi="Arial" w:cs="Arial"/>
          <w:sz w:val="20"/>
        </w:rPr>
        <w:t xml:space="preserve">add closed block life annuity exposures and </w:t>
      </w:r>
      <w:r>
        <w:rPr>
          <w:rFonts w:ascii="Arial" w:eastAsia="Arial" w:hAnsi="Arial" w:cs="Arial"/>
          <w:sz w:val="20"/>
        </w:rPr>
        <w:t xml:space="preserve">other closed block life insurance business to our </w:t>
      </w:r>
      <w:r>
        <w:rPr>
          <w:rFonts w:ascii="Arial" w:eastAsia="Arial" w:hAnsi="Arial" w:cs="Arial"/>
          <w:sz w:val="20"/>
        </w:rPr>
        <w:t>consolidat</w:t>
      </w:r>
      <w:r>
        <w:rPr>
          <w:rFonts w:ascii="Arial" w:eastAsia="Arial" w:hAnsi="Arial" w:cs="Arial"/>
          <w:sz w:val="20"/>
        </w:rPr>
        <w:t xml:space="preserve">ed </w:t>
      </w:r>
      <w:r>
        <w:rPr>
          <w:rFonts w:ascii="Arial" w:eastAsia="Arial" w:hAnsi="Arial" w:cs="Arial"/>
          <w:sz w:val="20"/>
        </w:rPr>
        <w:t>business going forward</w:t>
      </w:r>
      <w:r>
        <w:rPr>
          <w:rFonts w:ascii="Arial" w:eastAsia="Arial" w:hAnsi="Arial" w:cs="Arial"/>
          <w:sz w:val="20"/>
        </w:rPr>
        <w:t>,</w:t>
      </w:r>
      <w:r>
        <w:rPr>
          <w:rFonts w:ascii="Arial" w:eastAsia="Arial" w:hAnsi="Arial" w:cs="Arial"/>
          <w:sz w:val="20"/>
        </w:rPr>
        <w:t xml:space="preserve"> which will increase our exposure to i</w:t>
      </w:r>
      <w:r>
        <w:rPr>
          <w:rFonts w:ascii="Arial" w:eastAsia="Arial" w:hAnsi="Arial" w:cs="Arial"/>
          <w:sz w:val="20"/>
        </w:rPr>
        <w:t>nterest rate movements</w:t>
      </w:r>
      <w:r>
        <w:rPr>
          <w:rFonts w:ascii="Arial" w:eastAsia="Arial" w:hAnsi="Arial" w:cs="Arial"/>
          <w:sz w:val="20"/>
        </w:rPr>
        <w:t xml:space="preserve">, longevity and </w:t>
      </w:r>
      <w:r>
        <w:rPr>
          <w:rFonts w:ascii="Arial" w:eastAsia="Arial" w:hAnsi="Arial" w:cs="Arial"/>
          <w:sz w:val="20"/>
        </w:rPr>
        <w:t>morbidity</w:t>
      </w:r>
      <w:r>
        <w:rPr>
          <w:rFonts w:ascii="Arial" w:eastAsia="Arial" w:hAnsi="Arial" w:cs="Arial"/>
          <w:sz w:val="20"/>
        </w:rPr>
        <w:t xml:space="preserve"> risk</w:t>
      </w:r>
      <w:r>
        <w:rPr>
          <w:rFonts w:ascii="Arial" w:eastAsia="Arial" w:hAnsi="Arial" w:cs="Arial"/>
          <w:sz w:val="20"/>
        </w:rPr>
        <w:t>s</w:t>
      </w:r>
      <w:r>
        <w:rPr>
          <w:rFonts w:ascii="Arial" w:eastAsia="Arial" w:hAnsi="Arial" w:cs="Arial"/>
          <w:sz w:val="20"/>
        </w:rPr>
        <w:t xml:space="preserve"> a</w:t>
      </w:r>
      <w:r>
        <w:rPr>
          <w:rFonts w:ascii="Arial" w:eastAsia="Arial" w:hAnsi="Arial" w:cs="Arial"/>
          <w:sz w:val="20"/>
        </w:rPr>
        <w:t>nd other risks</w:t>
      </w:r>
      <w:r>
        <w:rPr>
          <w:rFonts w:ascii="Arial" w:eastAsia="Arial" w:hAnsi="Arial" w:cs="Arial"/>
          <w:sz w:val="20"/>
        </w:rPr>
        <w:t xml:space="preserve"> associated with closed block life insurance. </w:t>
      </w:r>
      <w:r>
        <w:rPr>
          <w:rFonts w:ascii="Arial" w:eastAsia="Arial" w:hAnsi="Arial" w:cs="Arial"/>
          <w:sz w:val="20"/>
        </w:rPr>
        <w:t>Allianz</w:t>
      </w:r>
      <w:r>
        <w:rPr>
          <w:rFonts w:ascii="Arial" w:eastAsia="Arial" w:hAnsi="Arial" w:cs="Arial"/>
          <w:sz w:val="20"/>
        </w:rPr>
        <w:t xml:space="preserve"> retains operation</w:t>
      </w:r>
      <w:r>
        <w:rPr>
          <w:rFonts w:ascii="Arial" w:eastAsia="Arial" w:hAnsi="Arial" w:cs="Arial"/>
          <w:sz w:val="20"/>
        </w:rPr>
        <w:t xml:space="preserve">al </w:t>
      </w:r>
      <w:r>
        <w:rPr>
          <w:rFonts w:ascii="Arial" w:eastAsia="Arial" w:hAnsi="Arial" w:cs="Arial"/>
          <w:sz w:val="20"/>
        </w:rPr>
        <w:t xml:space="preserve">and claims </w:t>
      </w:r>
      <w:r>
        <w:rPr>
          <w:rFonts w:ascii="Arial" w:eastAsia="Arial" w:hAnsi="Arial" w:cs="Arial"/>
          <w:sz w:val="20"/>
        </w:rPr>
        <w:t xml:space="preserve">management responsibility in respect of </w:t>
      </w:r>
      <w:r>
        <w:rPr>
          <w:rFonts w:ascii="Arial" w:eastAsia="Arial" w:hAnsi="Arial" w:cs="Arial"/>
          <w:sz w:val="20"/>
        </w:rPr>
        <w:t>such ceded busi</w:t>
      </w:r>
      <w:r>
        <w:rPr>
          <w:rFonts w:ascii="Arial" w:eastAsia="Arial" w:hAnsi="Arial" w:cs="Arial"/>
          <w:sz w:val="20"/>
        </w:rPr>
        <w:t>ness</w:t>
      </w:r>
      <w:r>
        <w:rPr>
          <w:rFonts w:ascii="Arial" w:eastAsia="Arial" w:hAnsi="Arial" w:cs="Arial"/>
          <w:sz w:val="20"/>
        </w:rPr>
        <w:t xml:space="preserve"> </w:t>
      </w:r>
      <w:r>
        <w:rPr>
          <w:rFonts w:ascii="Arial" w:eastAsia="Arial" w:hAnsi="Arial" w:cs="Arial"/>
          <w:sz w:val="20"/>
        </w:rPr>
        <w:t>and we expect that any fu</w:t>
      </w:r>
      <w:r>
        <w:rPr>
          <w:rFonts w:ascii="Arial" w:eastAsia="Arial" w:hAnsi="Arial" w:cs="Arial"/>
          <w:sz w:val="20"/>
        </w:rPr>
        <w:t>ture cessions by Allianz to En</w:t>
      </w:r>
      <w:r>
        <w:rPr>
          <w:rFonts w:ascii="Arial" w:eastAsia="Arial" w:hAnsi="Arial" w:cs="Arial"/>
          <w:sz w:val="20"/>
        </w:rPr>
        <w:t>hanzed Re will be structured in a similar manner.</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In July 2021</w:t>
      </w:r>
      <w:r>
        <w:rPr>
          <w:rFonts w:ascii="Arial" w:eastAsia="Arial" w:hAnsi="Arial" w:cs="Arial"/>
          <w:sz w:val="20"/>
        </w:rPr>
        <w:t xml:space="preserve">, we </w:t>
      </w:r>
      <w:r>
        <w:rPr>
          <w:rFonts w:ascii="Arial" w:eastAsia="Arial" w:hAnsi="Arial" w:cs="Arial"/>
          <w:sz w:val="20"/>
        </w:rPr>
        <w:t>submitted a notice to redeem</w:t>
      </w:r>
      <w:r>
        <w:rPr>
          <w:rFonts w:ascii="Arial" w:eastAsia="Arial" w:hAnsi="Arial" w:cs="Arial"/>
          <w:sz w:val="20"/>
        </w:rPr>
        <w:t xml:space="preserve"> </w:t>
      </w:r>
      <w:r>
        <w:rPr>
          <w:rFonts w:ascii="Arial" w:eastAsia="Arial" w:hAnsi="Arial" w:cs="Arial"/>
          <w:sz w:val="20"/>
        </w:rPr>
        <w:t>$700.0 million</w:t>
      </w:r>
      <w:r>
        <w:rPr>
          <w:rFonts w:ascii="Arial" w:eastAsia="Arial" w:hAnsi="Arial" w:cs="Arial"/>
          <w:sz w:val="20"/>
        </w:rPr>
        <w:t xml:space="preserve"> </w:t>
      </w:r>
      <w:r>
        <w:rPr>
          <w:rFonts w:ascii="Arial" w:eastAsia="Arial" w:hAnsi="Arial" w:cs="Arial"/>
          <w:sz w:val="20"/>
        </w:rPr>
        <w:t xml:space="preserve">of our investment in the InRe Fund, which is managed by </w:t>
      </w:r>
      <w:r>
        <w:rPr>
          <w:rFonts w:ascii="Arial" w:eastAsia="Arial" w:hAnsi="Arial" w:cs="Arial"/>
          <w:sz w:val="20"/>
        </w:rPr>
        <w:t>AnglePoint Asset Management Limited (“AnglePoint HK”)</w:t>
      </w:r>
      <w:r>
        <w:rPr>
          <w:rFonts w:ascii="Arial" w:eastAsia="Arial" w:hAnsi="Arial" w:cs="Arial"/>
          <w:sz w:val="20"/>
        </w:rPr>
        <w:t>.</w:t>
      </w:r>
      <w:r>
        <w:rPr>
          <w:rFonts w:ascii="Arial" w:eastAsia="Arial" w:hAnsi="Arial" w:cs="Arial"/>
          <w:sz w:val="20"/>
        </w:rPr>
        <w:t xml:space="preserve"> The InRe Fund has available </w:t>
      </w:r>
      <w:r>
        <w:rPr>
          <w:rFonts w:ascii="Arial" w:eastAsia="Arial" w:hAnsi="Arial" w:cs="Arial"/>
          <w:sz w:val="20"/>
        </w:rPr>
        <w:t>liquidity</w:t>
      </w:r>
      <w:r>
        <w:rPr>
          <w:rFonts w:ascii="Arial" w:eastAsia="Arial" w:hAnsi="Arial" w:cs="Arial"/>
          <w:sz w:val="20"/>
        </w:rPr>
        <w:t xml:space="preserve"> to meet the redemption request</w:t>
      </w:r>
      <w:r>
        <w:rPr>
          <w:rFonts w:ascii="Arial" w:eastAsia="Arial" w:hAnsi="Arial" w:cs="Arial"/>
          <w:sz w:val="20"/>
        </w:rPr>
        <w:t xml:space="preserve">, and </w:t>
      </w:r>
      <w:r>
        <w:rPr>
          <w:rFonts w:ascii="Arial" w:eastAsia="Arial" w:hAnsi="Arial" w:cs="Arial"/>
          <w:sz w:val="20"/>
        </w:rPr>
        <w:t>w</w:t>
      </w:r>
      <w:r>
        <w:rPr>
          <w:rFonts w:ascii="Arial" w:eastAsia="Arial" w:hAnsi="Arial" w:cs="Arial"/>
          <w:sz w:val="20"/>
        </w:rPr>
        <w:t xml:space="preserve">e expect to receive the proceeds from this redemption in August 2021. </w:t>
      </w:r>
      <w:r>
        <w:rPr>
          <w:rFonts w:ascii="Arial" w:eastAsia="Arial" w:hAnsi="Arial" w:cs="Arial"/>
          <w:sz w:val="20"/>
        </w:rPr>
        <w:t xml:space="preserve"> </w:t>
      </w:r>
      <w:r>
        <w:rPr>
          <w:rFonts w:ascii="Arial" w:eastAsia="Arial" w:hAnsi="Arial" w:cs="Arial"/>
          <w:sz w:val="20"/>
        </w:rPr>
        <w:t xml:space="preserve">Including </w:t>
      </w:r>
      <w:r>
        <w:rPr>
          <w:rFonts w:ascii="Arial" w:eastAsia="Arial" w:hAnsi="Arial" w:cs="Arial"/>
          <w:sz w:val="20"/>
        </w:rPr>
        <w:t xml:space="preserve">the </w:t>
      </w:r>
      <w:r>
        <w:rPr>
          <w:rFonts w:ascii="Arial" w:eastAsia="Arial" w:hAnsi="Arial" w:cs="Arial"/>
          <w:sz w:val="20"/>
        </w:rPr>
        <w:t xml:space="preserve">July 2021 </w:t>
      </w:r>
      <w:r>
        <w:rPr>
          <w:rFonts w:ascii="Arial" w:eastAsia="Arial" w:hAnsi="Arial" w:cs="Arial"/>
          <w:sz w:val="20"/>
        </w:rPr>
        <w:t>redemption</w:t>
      </w:r>
      <w:r>
        <w:rPr>
          <w:rFonts w:ascii="Arial" w:eastAsia="Arial" w:hAnsi="Arial" w:cs="Arial"/>
          <w:sz w:val="20"/>
        </w:rPr>
        <w:t xml:space="preserve">, </w:t>
      </w:r>
      <w:r>
        <w:rPr>
          <w:rFonts w:ascii="Arial" w:eastAsia="Arial" w:hAnsi="Arial" w:cs="Arial"/>
          <w:sz w:val="20"/>
        </w:rPr>
        <w:t>w</w:t>
      </w:r>
      <w:r>
        <w:rPr>
          <w:rFonts w:ascii="Arial" w:eastAsia="Arial" w:hAnsi="Arial" w:cs="Arial"/>
          <w:sz w:val="20"/>
        </w:rPr>
        <w:t xml:space="preserve">e have redeemed an aggregate of </w:t>
      </w:r>
      <w:r>
        <w:rPr>
          <w:rFonts w:ascii="Arial" w:eastAsia="Arial" w:hAnsi="Arial" w:cs="Arial"/>
          <w:sz w:val="20"/>
        </w:rPr>
        <w:t>$1.5 billion</w:t>
      </w:r>
      <w:r>
        <w:rPr>
          <w:rFonts w:ascii="Arial" w:eastAsia="Arial" w:hAnsi="Arial" w:cs="Arial"/>
          <w:sz w:val="20"/>
        </w:rPr>
        <w:t xml:space="preserve"> from the InRe Fund since April 1, 2021</w:t>
      </w:r>
      <w:r>
        <w:rPr>
          <w:rFonts w:ascii="Arial" w:eastAsia="Arial" w:hAnsi="Arial" w:cs="Arial"/>
          <w:sz w:val="20"/>
        </w:rPr>
        <w:t xml:space="preserve">, and we continue to evaluate our overall </w:t>
      </w:r>
      <w:r>
        <w:rPr>
          <w:rFonts w:ascii="Arial" w:eastAsia="Arial" w:hAnsi="Arial" w:cs="Arial"/>
          <w:sz w:val="20"/>
        </w:rPr>
        <w:t>exposure</w:t>
      </w:r>
      <w:r>
        <w:rPr>
          <w:rFonts w:ascii="Arial" w:eastAsia="Arial" w:hAnsi="Arial" w:cs="Arial"/>
          <w:sz w:val="20"/>
        </w:rPr>
        <w:t xml:space="preserve"> to </w:t>
      </w:r>
      <w:r>
        <w:rPr>
          <w:rFonts w:ascii="Arial" w:eastAsia="Arial" w:hAnsi="Arial" w:cs="Arial"/>
          <w:sz w:val="20"/>
        </w:rPr>
        <w:t>hedge funds</w:t>
      </w:r>
      <w:r>
        <w:rPr>
          <w:rFonts w:ascii="Arial" w:eastAsia="Arial" w:hAnsi="Arial" w:cs="Arial"/>
          <w:sz w:val="20"/>
        </w:rPr>
        <w:t>, including the I</w:t>
      </w:r>
      <w:r>
        <w:rPr>
          <w:rFonts w:ascii="Arial" w:eastAsia="Arial" w:hAnsi="Arial" w:cs="Arial"/>
          <w:sz w:val="20"/>
        </w:rPr>
        <w:t>nRe Fund</w:t>
      </w:r>
      <w:r>
        <w:rPr>
          <w:rFonts w:ascii="Arial" w:eastAsia="Arial" w:hAnsi="Arial" w:cs="Arial"/>
          <w:sz w:val="20"/>
        </w:rPr>
        <w:t>, in the context of our overall investment portfolio.</w:t>
      </w:r>
      <w:r>
        <w:rPr>
          <w:rFonts w:ascii="Arial" w:eastAsia="Arial" w:hAnsi="Arial" w:cs="Arial"/>
          <w:sz w:val="20"/>
        </w:rPr>
        <w:t xml:space="preserve"> </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0" w:right="0" w:firstLine="0"/>
        <w:jc w:val="both"/>
        <w:outlineLvl w:val="2"/>
        <w:rPr>
          <w:rFonts w:ascii="Arial" w:eastAsia="Arial" w:hAnsi="Arial" w:cs="Arial"/>
          <w:b/>
          <w:sz w:val="20"/>
        </w:rPr>
      </w:pPr>
      <w:bookmarkStart w:id="146" w:name="Section156"/>
      <w:bookmarkEnd w:id="146"/>
      <w:r>
        <w:rPr>
          <w:rFonts w:ascii="Arial" w:eastAsia="Arial" w:hAnsi="Arial" w:cs="Arial"/>
          <w:b/>
          <w:sz w:val="20"/>
        </w:rPr>
        <w:t>Consolidated Results of Operations</w:t>
      </w:r>
      <w:r>
        <w:rPr>
          <w:rFonts w:ascii="Arial" w:eastAsia="Arial" w:hAnsi="Arial" w:cs="Arial"/>
          <w:b/>
          <w:sz w:val="20"/>
        </w:rPr>
        <w:t xml:space="preserve"> - For the </w:t>
      </w:r>
      <w:r>
        <w:rPr>
          <w:rFonts w:ascii="Arial" w:eastAsia="Arial" w:hAnsi="Arial" w:cs="Arial"/>
          <w:b/>
          <w:sz w:val="20"/>
        </w:rPr>
        <w:t>Three and Six</w:t>
      </w:r>
      <w:r>
        <w:rPr>
          <w:rFonts w:ascii="Arial" w:eastAsia="Arial" w:hAnsi="Arial" w:cs="Arial"/>
          <w:b/>
          <w:sz w:val="20"/>
        </w:rPr>
        <w:t xml:space="preserve"> Months Ended </w:t>
      </w:r>
      <w:r>
        <w:rPr>
          <w:rFonts w:ascii="Arial" w:eastAsia="Arial" w:hAnsi="Arial" w:cs="Arial"/>
          <w:b/>
          <w:sz w:val="20"/>
        </w:rPr>
        <w:t>June 30, 2021</w:t>
      </w:r>
      <w:r>
        <w:rPr>
          <w:rFonts w:ascii="Arial" w:eastAsia="Arial" w:hAnsi="Arial" w:cs="Arial"/>
          <w:b/>
          <w:sz w:val="20"/>
        </w:rPr>
        <w:t xml:space="preserve"> and </w:t>
      </w:r>
      <w:r>
        <w:rPr>
          <w:rFonts w:ascii="Arial" w:eastAsia="Arial" w:hAnsi="Arial" w:cs="Arial"/>
          <w:b/>
          <w:sz w:val="20"/>
        </w:rPr>
        <w:t>2020</w:t>
      </w:r>
      <w:r>
        <w:rPr>
          <w:rFonts w:ascii="Arial" w:eastAsia="Arial" w:hAnsi="Arial" w:cs="Arial"/>
          <w:b/>
          <w:sz w:val="20"/>
        </w:rPr>
        <w:t xml:space="preserve"> </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table sets forth our unaudited condensed consolidated statements of earnings for each of the periods indicated. For a discussion of the critical accounting estimates that affect the results of operations, see "Critical Accounting Estimates" in our Annual Report on Form 10-K for the year ended </w:t>
      </w:r>
      <w:r>
        <w:rPr>
          <w:rFonts w:ascii="Arial" w:eastAsia="Arial" w:hAnsi="Arial" w:cs="Arial"/>
          <w:sz w:val="20"/>
        </w:rPr>
        <w:t>December 31, 2020</w:t>
      </w:r>
      <w:r>
        <w:rPr>
          <w:rFonts w:ascii="Arial" w:eastAsia="Arial" w:hAnsi="Arial" w:cs="Arial"/>
          <w:sz w:val="20"/>
        </w:rPr>
        <w:t>, and within this Quarterly Report on Form 10-Q.</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425"/>
        <w:gridCol w:w="160"/>
        <w:gridCol w:w="655"/>
        <w:gridCol w:w="100"/>
        <w:gridCol w:w="75"/>
        <w:gridCol w:w="160"/>
        <w:gridCol w:w="655"/>
        <w:gridCol w:w="100"/>
        <w:gridCol w:w="75"/>
        <w:gridCol w:w="160"/>
        <w:gridCol w:w="655"/>
        <w:gridCol w:w="100"/>
        <w:gridCol w:w="75"/>
        <w:gridCol w:w="160"/>
        <w:gridCol w:w="655"/>
        <w:gridCol w:w="100"/>
        <w:gridCol w:w="60"/>
        <w:gridCol w:w="160"/>
        <w:gridCol w:w="655"/>
        <w:gridCol w:w="100"/>
        <w:gridCol w:w="60"/>
        <w:gridCol w:w="160"/>
        <w:gridCol w:w="65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42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1905"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9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0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9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91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Change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Change</w:t>
            </w: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5835" w:type="dxa"/>
            <w:gridSpan w:val="23"/>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(in thousands of U.S. dollars)</w:t>
            </w: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INCOME</w:t>
            </w:r>
          </w:p>
        </w:tc>
        <w:tc>
          <w:tcPr>
            <w:tcW w:w="91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Net premiums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59,644 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142,871 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(83,227)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152,520 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302,222 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(149,702)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Fees and commission income</w:t>
            </w: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8,274 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10,010 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(1,736)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17,872 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17,538 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Net investment income</w:t>
            </w:r>
            <w:r>
              <w:rPr>
                <w:rFonts w:ascii="Arial" w:eastAsia="Arial" w:hAnsi="Arial" w:cs="Arial"/>
                <w:sz w:val="16"/>
              </w:rPr>
              <w:t xml:space="preserve"> </w:t>
            </w:r>
            <w:r>
              <w:rPr>
                <w:rFonts w:ascii="Arial" w:eastAsia="Arial" w:hAnsi="Arial" w:cs="Arial"/>
                <w:sz w:val="16"/>
                <w:vertAlign w:val="superscript"/>
              </w:rPr>
              <w:t>(1)</w:t>
            </w: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76,147 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94,443 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(18,296)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138,236 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169,157 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(30,921)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Net realized and unrealized </w:t>
            </w:r>
            <w:r>
              <w:rPr>
                <w:rFonts w:ascii="Arial" w:eastAsia="Arial" w:hAnsi="Arial" w:cs="Arial"/>
                <w:sz w:val="16"/>
              </w:rPr>
              <w:t>gains</w:t>
            </w:r>
            <w:r>
              <w:rPr>
                <w:rFonts w:ascii="Arial" w:eastAsia="Arial" w:hAnsi="Arial" w:cs="Arial"/>
                <w:sz w:val="16"/>
              </w:rPr>
              <w:t xml:space="preserve"> </w:t>
            </w:r>
            <w:r>
              <w:rPr>
                <w:rFonts w:ascii="Arial" w:eastAsia="Arial" w:hAnsi="Arial" w:cs="Arial"/>
                <w:sz w:val="16"/>
                <w:vertAlign w:val="superscript"/>
              </w:rPr>
              <w:t>(1)</w:t>
            </w: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405,220 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967,608 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(562,388)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384,432 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338,547 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45,885 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Other income (expense)</w:t>
            </w: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(3,359)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(1,087)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(2,272)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(2,808)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19,357 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(22,165)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Net gain on sales of subsidiaries</w:t>
            </w: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14,894 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14,894 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545,926 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1,213,845 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(667,919)</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705,146 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846,821 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(141,675)</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EXPENSES</w:t>
            </w: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Net incurred losses and LAE</w:t>
            </w: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39,304 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186,692 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(147,388)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(16,203)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229,992 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(246,195)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Acquisition costs</w:t>
            </w: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49,067 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(44,111)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38,970 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95,110 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(56,140)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General and administrative expenses</w:t>
            </w: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92,717 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144,830 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(52,113)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175,717 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243,258 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(67,541)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Interest expense</w:t>
            </w: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16,301 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14,018 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32,480 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27,433 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Net foreign exchange (gains) losses</w:t>
            </w: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(9,139)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5,158 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(14,297)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(6,505)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(6,781)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144,139 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399,765 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(255,626)</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224,459 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589,012 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(364,553)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EARNINGS BEFORE INCOME TAXES</w:t>
            </w: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401,787 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814,080 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(412,293)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480,687 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257,809 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222,878 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Income tax expense</w:t>
            </w: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(9,422)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(16,652)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7,230 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(3,440)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(11,380)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7,940 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Earnings (loss) from equity method investments</w:t>
            </w: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(3,059)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(8,790)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5,731 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114,972 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3,660 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111,312 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NET EARNINGS FROM CONTINUING OPERATIONS</w:t>
            </w: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389,306 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788,638 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(399,332)</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592,219 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250,089 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342,130 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Net loss from discontinued operations, net of income taxes</w:t>
            </w: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(1,152)</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1,152 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(3,221)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3,221 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NET EARNINGS</w:t>
            </w: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389,306 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787,486 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(398,180)</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592,219 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246,868 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345,351 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Net (earnings) loss attributable to noncontrolling interest</w:t>
            </w: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(3,055)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19,992 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(23,047)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(13,846)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52,714 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(66,560)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NET EARNINGS ATTRIBUTABLE TO ENSTAR</w:t>
            </w: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386,251 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807,478 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(421,227)</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578,373 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299,582 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278,791 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Dividends on preferred shares</w:t>
            </w: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(8,925)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(8,925)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(17,850)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(17,850)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20"/>
          <w:jc w:val="left"/>
        </w:trPr>
        <w:tc>
          <w:tcPr>
            <w:tcW w:w="442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NET EARNINGS ATTRIBUTABLE TO ENSTAR ORDINARY SHAREHOLDERS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377,326 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798,553 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(421,227)</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560,523 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281,732 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278,791 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w:t>
      </w:r>
      <w:r>
        <w:rPr>
          <w:rFonts w:ascii="Arial" w:eastAsia="Arial" w:hAnsi="Arial" w:cs="Arial"/>
          <w:sz w:val="16"/>
        </w:rPr>
        <w:t>Includes amounts attribut</w:t>
      </w:r>
      <w:r>
        <w:rPr>
          <w:rFonts w:ascii="Arial" w:eastAsia="Arial" w:hAnsi="Arial" w:cs="Arial"/>
          <w:sz w:val="16"/>
        </w:rPr>
        <w:t xml:space="preserve">ed </w:t>
      </w:r>
      <w:r>
        <w:rPr>
          <w:rFonts w:ascii="Arial" w:eastAsia="Arial" w:hAnsi="Arial" w:cs="Arial"/>
          <w:sz w:val="16"/>
        </w:rPr>
        <w:t>to the InRe Fund</w:t>
      </w:r>
      <w:r>
        <w:rPr>
          <w:rFonts w:ascii="Arial" w:eastAsia="Arial" w:hAnsi="Arial" w:cs="Arial"/>
          <w:sz w:val="16"/>
        </w:rPr>
        <w:t xml:space="preserve">, </w:t>
      </w:r>
      <w:r>
        <w:rPr>
          <w:rFonts w:ascii="Arial" w:eastAsia="Arial" w:hAnsi="Arial" w:cs="Arial"/>
          <w:sz w:val="16"/>
        </w:rPr>
        <w:t xml:space="preserve">refer to </w:t>
      </w:r>
      <w:r>
        <w:rPr>
          <w:rFonts w:ascii="Arial" w:eastAsia="Arial" w:hAnsi="Arial" w:cs="Arial"/>
          <w:sz w:val="16"/>
        </w:rPr>
        <w:t>Note 11 - "Variable Interest Entities"</w:t>
      </w:r>
      <w:r>
        <w:rPr>
          <w:rFonts w:ascii="Arial" w:eastAsia="Arial" w:hAnsi="Arial" w:cs="Arial"/>
          <w:sz w:val="16"/>
        </w:rPr>
        <w:t xml:space="preserve"> to our </w:t>
      </w:r>
      <w:r>
        <w:rPr>
          <w:rFonts w:ascii="Arial" w:eastAsia="Arial" w:hAnsi="Arial" w:cs="Arial"/>
          <w:sz w:val="16"/>
        </w:rPr>
        <w:t xml:space="preserve">unaudited condensed consolidated financial statements included within Item 1 of this </w:t>
      </w:r>
      <w:r>
        <w:rPr>
          <w:rFonts w:ascii="Arial" w:eastAsia="Arial" w:hAnsi="Arial" w:cs="Arial"/>
          <w:sz w:val="16"/>
        </w:rPr>
        <w:t>Quarterly Report on Form 10-Q</w:t>
      </w:r>
      <w:r>
        <w:rPr>
          <w:rFonts w:ascii="Arial" w:eastAsia="Arial" w:hAnsi="Arial" w:cs="Arial"/>
          <w:sz w:val="16"/>
        </w:rPr>
        <w:t xml:space="preserve"> for </w:t>
      </w:r>
      <w:r>
        <w:rPr>
          <w:rFonts w:ascii="Arial" w:eastAsia="Arial" w:hAnsi="Arial" w:cs="Arial"/>
          <w:sz w:val="16"/>
        </w:rPr>
        <w:t>additional</w:t>
      </w:r>
      <w:r>
        <w:rPr>
          <w:rFonts w:ascii="Arial" w:eastAsia="Arial" w:hAnsi="Arial" w:cs="Arial"/>
          <w:sz w:val="16"/>
        </w:rPr>
        <w:t xml:space="preserve"> informa</w:t>
      </w:r>
      <w:r>
        <w:rPr>
          <w:rFonts w:ascii="Arial" w:eastAsia="Arial" w:hAnsi="Arial" w:cs="Arial"/>
          <w:sz w:val="16"/>
        </w:rPr>
        <w:t>tion</w:t>
      </w:r>
      <w:r>
        <w:rPr>
          <w:rFonts w:ascii="Arial" w:eastAsia="Arial" w:hAnsi="Arial" w:cs="Arial"/>
          <w:sz w:val="16"/>
        </w:rPr>
        <w:t>.</w:t>
      </w:r>
    </w:p>
    <w:p>
      <w:pPr>
        <w:keepNext w:val="0"/>
        <w:keepLines w:val="0"/>
        <w:pageBreakBefore w:val="0"/>
        <w:widowControl/>
        <w:numPr>
          <w:ilvl w:val="0"/>
          <w:numId w:val="0"/>
        </w:numPr>
        <w:spacing w:before="100" w:after="0" w:line="288" w:lineRule="auto"/>
        <w:ind w:left="180" w:right="0" w:hanging="180"/>
        <w:jc w:val="both"/>
        <w:outlineLvl w:val="9"/>
        <w:rPr>
          <w:rFonts w:ascii="Arial" w:eastAsia="Arial" w:hAnsi="Arial" w:cs="Arial"/>
          <w:sz w:val="16"/>
          <w:vertAlign w:val="superscript"/>
        </w:rPr>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100" w:after="0" w:line="288" w:lineRule="auto"/>
        <w:ind w:left="360" w:right="0" w:firstLine="0"/>
        <w:jc w:val="both"/>
        <w:outlineLvl w:val="3"/>
        <w:rPr>
          <w:rFonts w:ascii="Arial" w:eastAsia="Arial" w:hAnsi="Arial" w:cs="Arial"/>
          <w:b/>
          <w:i/>
          <w:sz w:val="20"/>
        </w:rPr>
      </w:pPr>
      <w:bookmarkStart w:id="147" w:name="Section157"/>
      <w:bookmarkEnd w:id="147"/>
      <w:r>
        <w:rPr>
          <w:rFonts w:ascii="Arial" w:eastAsia="Arial" w:hAnsi="Arial" w:cs="Arial"/>
          <w:b/>
          <w:i/>
          <w:sz w:val="20"/>
        </w:rPr>
        <w:t>Highlights</w:t>
      </w:r>
    </w:p>
    <w:p>
      <w:pPr>
        <w:keepNext w:val="0"/>
        <w:keepLines w:val="0"/>
        <w:pageBreakBefore w:val="0"/>
        <w:widowControl/>
        <w:numPr>
          <w:ilvl w:val="0"/>
          <w:numId w:val="0"/>
        </w:numPr>
        <w:spacing w:before="100" w:after="0" w:line="288" w:lineRule="auto"/>
        <w:ind w:left="360" w:right="0" w:firstLine="0"/>
        <w:jc w:val="both"/>
        <w:outlineLvl w:val="3"/>
        <w:sectPr>
          <w:type w:val="continuous"/>
          <w:pgSz w:w="12240" w:h="15840"/>
          <w:pgMar w:top="855" w:right="990" w:bottom="855" w:left="990" w:header="270" w:footer="270"/>
          <w:cols w:space="708"/>
        </w:sectPr>
      </w:pPr>
    </w:p>
    <w:p>
      <w:pPr>
        <w:keepNext w:val="0"/>
        <w:keepLines w:val="0"/>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48" w:name="Section158"/>
      <w:bookmarkEnd w:id="148"/>
      <w:r>
        <w:rPr>
          <w:rFonts w:ascii="Arial" w:eastAsia="Arial" w:hAnsi="Arial" w:cs="Arial"/>
          <w:i/>
          <w:sz w:val="20"/>
        </w:rPr>
        <w:t xml:space="preserve">Consolidated Results of Operations for the </w:t>
      </w:r>
      <w:r>
        <w:rPr>
          <w:rFonts w:ascii="Arial" w:eastAsia="Arial" w:hAnsi="Arial" w:cs="Arial"/>
          <w:i/>
          <w:sz w:val="20"/>
        </w:rPr>
        <w:t>Three Months Ended June 30, 2021</w:t>
      </w:r>
      <w:r>
        <w:rPr>
          <w:rFonts w:ascii="Arial" w:eastAsia="Arial" w:hAnsi="Arial" w:cs="Arial"/>
          <w:i/>
          <w:sz w:val="20"/>
        </w:rPr>
        <w:t xml:space="preserve">: </w:t>
      </w:r>
    </w:p>
    <w:p>
      <w:pPr>
        <w:keepNext w:val="0"/>
        <w:keepLines w:val="0"/>
        <w:pageBreakBefore w:val="0"/>
        <w:widowControl/>
        <w:numPr>
          <w:ilvl w:val="0"/>
          <w:numId w:val="129"/>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Consolidated net earnings attributable to Enstar ordinary shareholders of </w:t>
      </w:r>
      <w:r>
        <w:rPr>
          <w:rFonts w:ascii="Arial" w:eastAsia="Arial" w:hAnsi="Arial" w:cs="Arial"/>
          <w:sz w:val="20"/>
        </w:rPr>
        <w:t>$377.3 million</w:t>
      </w:r>
      <w:r>
        <w:rPr>
          <w:rFonts w:ascii="Arial" w:eastAsia="Arial" w:hAnsi="Arial" w:cs="Arial"/>
          <w:sz w:val="20"/>
        </w:rPr>
        <w:t xml:space="preserve"> and basic and diluted net earnings per ordinary share of </w:t>
      </w:r>
      <w:r>
        <w:rPr>
          <w:rFonts w:ascii="Arial" w:eastAsia="Arial" w:hAnsi="Arial" w:cs="Arial"/>
          <w:sz w:val="20"/>
        </w:rPr>
        <w:t>$17.44</w:t>
      </w:r>
      <w:r>
        <w:rPr>
          <w:rFonts w:ascii="Arial" w:eastAsia="Arial" w:hAnsi="Arial" w:cs="Arial"/>
          <w:sz w:val="20"/>
        </w:rPr>
        <w:t xml:space="preserve"> and </w:t>
      </w:r>
      <w:r>
        <w:rPr>
          <w:rFonts w:ascii="Arial" w:eastAsia="Arial" w:hAnsi="Arial" w:cs="Arial"/>
          <w:sz w:val="20"/>
        </w:rPr>
        <w:t>$17.28</w:t>
      </w:r>
      <w:r>
        <w:rPr>
          <w:rFonts w:ascii="Arial" w:eastAsia="Arial" w:hAnsi="Arial" w:cs="Arial"/>
          <w:sz w:val="20"/>
        </w:rPr>
        <w:t xml:space="preserve">, respectively. </w:t>
      </w:r>
    </w:p>
    <w:p>
      <w:pPr>
        <w:keepNext w:val="0"/>
        <w:keepLines w:val="0"/>
        <w:pageBreakBefore w:val="0"/>
        <w:widowControl/>
        <w:numPr>
          <w:ilvl w:val="0"/>
          <w:numId w:val="129"/>
        </w:numPr>
        <w:spacing w:before="100" w:after="0" w:line="288" w:lineRule="auto"/>
        <w:ind w:left="720" w:right="0" w:hanging="360"/>
        <w:jc w:val="both"/>
        <w:outlineLvl w:val="9"/>
        <w:rPr>
          <w:rFonts w:ascii="Arial" w:eastAsia="Arial" w:hAnsi="Arial" w:cs="Arial"/>
          <w:sz w:val="20"/>
        </w:rPr>
      </w:pPr>
      <w:r>
        <w:rPr>
          <w:rFonts w:ascii="Arial" w:eastAsia="Arial" w:hAnsi="Arial" w:cs="Arial"/>
          <w:sz w:val="20"/>
        </w:rPr>
        <w:t xml:space="preserve">Non-GAAP operating income attributable to Enstar ordinary shareholders of </w:t>
      </w:r>
      <w:r>
        <w:rPr>
          <w:rFonts w:ascii="Arial" w:eastAsia="Arial" w:hAnsi="Arial" w:cs="Arial"/>
          <w:sz w:val="20"/>
        </w:rPr>
        <w:t>$290.5 million</w:t>
      </w:r>
      <w:r>
        <w:rPr>
          <w:rFonts w:ascii="Arial" w:eastAsia="Arial" w:hAnsi="Arial" w:cs="Arial"/>
          <w:sz w:val="20"/>
        </w:rPr>
        <w:t xml:space="preserve"> and diluted non-GAAP operating income per ordinary share of </w:t>
      </w:r>
      <w:r>
        <w:rPr>
          <w:rFonts w:ascii="Arial" w:eastAsia="Arial" w:hAnsi="Arial" w:cs="Arial"/>
          <w:sz w:val="20"/>
        </w:rPr>
        <w:t>$13.31</w:t>
      </w:r>
      <w:r>
        <w:rPr>
          <w:rFonts w:ascii="Arial" w:eastAsia="Arial" w:hAnsi="Arial" w:cs="Arial"/>
          <w:sz w:val="20"/>
        </w:rPr>
        <w:t>.</w:t>
      </w:r>
    </w:p>
    <w:p>
      <w:pPr>
        <w:keepNext w:val="0"/>
        <w:keepLines w:val="0"/>
        <w:pageBreakBefore w:val="0"/>
        <w:widowControl/>
        <w:numPr>
          <w:ilvl w:val="0"/>
          <w:numId w:val="129"/>
        </w:numPr>
        <w:spacing w:before="100" w:after="0" w:line="288" w:lineRule="auto"/>
        <w:ind w:left="720" w:right="0" w:hanging="36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49" w:name="Section159"/>
      <w:bookmarkEnd w:id="149"/>
      <w:r>
        <w:rPr>
          <w:rFonts w:ascii="Arial" w:eastAsia="Arial" w:hAnsi="Arial" w:cs="Arial"/>
          <w:i/>
          <w:sz w:val="20"/>
        </w:rPr>
        <w:t xml:space="preserve">Consolidated Results of Operations for the </w:t>
      </w:r>
      <w:r>
        <w:rPr>
          <w:rFonts w:ascii="Arial" w:eastAsia="Arial" w:hAnsi="Arial" w:cs="Arial"/>
          <w:i/>
          <w:sz w:val="20"/>
        </w:rPr>
        <w:t>Six Months Ended June 30, 2021</w:t>
      </w:r>
      <w:r>
        <w:rPr>
          <w:rFonts w:ascii="Arial" w:eastAsia="Arial" w:hAnsi="Arial" w:cs="Arial"/>
          <w:i/>
          <w:sz w:val="20"/>
        </w:rPr>
        <w:t>:</w:t>
      </w:r>
    </w:p>
    <w:p>
      <w:pPr>
        <w:keepNext w:val="0"/>
        <w:keepLines w:val="0"/>
        <w:pageBreakBefore w:val="0"/>
        <w:widowControl/>
        <w:numPr>
          <w:ilvl w:val="0"/>
          <w:numId w:val="136"/>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Consolidated net earnings attributable to Enstar ordinary shareholders of </w:t>
      </w:r>
      <w:r>
        <w:rPr>
          <w:rFonts w:ascii="Arial" w:eastAsia="Arial" w:hAnsi="Arial" w:cs="Arial"/>
          <w:sz w:val="20"/>
        </w:rPr>
        <w:t>$560.5 million</w:t>
      </w:r>
      <w:r>
        <w:rPr>
          <w:rFonts w:ascii="Arial" w:eastAsia="Arial" w:hAnsi="Arial" w:cs="Arial"/>
          <w:sz w:val="20"/>
        </w:rPr>
        <w:t xml:space="preserve"> and basic and diluted net earnings per ordinary share of </w:t>
      </w:r>
      <w:r>
        <w:rPr>
          <w:rFonts w:ascii="Arial" w:eastAsia="Arial" w:hAnsi="Arial" w:cs="Arial"/>
          <w:sz w:val="20"/>
        </w:rPr>
        <w:t>$25.95</w:t>
      </w:r>
      <w:r>
        <w:rPr>
          <w:rFonts w:ascii="Arial" w:eastAsia="Arial" w:hAnsi="Arial" w:cs="Arial"/>
          <w:sz w:val="20"/>
        </w:rPr>
        <w:t xml:space="preserve"> and </w:t>
      </w:r>
      <w:r>
        <w:rPr>
          <w:rFonts w:ascii="Arial" w:eastAsia="Arial" w:hAnsi="Arial" w:cs="Arial"/>
          <w:sz w:val="20"/>
        </w:rPr>
        <w:t>$25.60</w:t>
      </w:r>
      <w:r>
        <w:rPr>
          <w:rFonts w:ascii="Arial" w:eastAsia="Arial" w:hAnsi="Arial" w:cs="Arial"/>
          <w:sz w:val="20"/>
        </w:rPr>
        <w:t xml:space="preserve">, respectively. </w:t>
      </w:r>
    </w:p>
    <w:p>
      <w:pPr>
        <w:keepNext w:val="0"/>
        <w:keepLines w:val="0"/>
        <w:pageBreakBefore w:val="0"/>
        <w:widowControl/>
        <w:numPr>
          <w:ilvl w:val="0"/>
          <w:numId w:val="136"/>
        </w:numPr>
        <w:spacing w:before="100" w:after="0" w:line="288" w:lineRule="auto"/>
        <w:ind w:left="720" w:right="0" w:hanging="360"/>
        <w:jc w:val="both"/>
        <w:outlineLvl w:val="9"/>
        <w:rPr>
          <w:rFonts w:ascii="Arial" w:eastAsia="Arial" w:hAnsi="Arial" w:cs="Arial"/>
          <w:sz w:val="20"/>
        </w:rPr>
      </w:pPr>
      <w:r>
        <w:rPr>
          <w:rFonts w:ascii="Arial" w:eastAsia="Arial" w:hAnsi="Arial" w:cs="Arial"/>
          <w:sz w:val="20"/>
        </w:rPr>
        <w:t xml:space="preserve">Non-GAAP operating income attributable to Enstar ordinary shareholders of </w:t>
      </w:r>
      <w:r>
        <w:rPr>
          <w:rFonts w:ascii="Arial" w:eastAsia="Arial" w:hAnsi="Arial" w:cs="Arial"/>
          <w:sz w:val="20"/>
        </w:rPr>
        <w:t>$574.3 million</w:t>
      </w:r>
      <w:r>
        <w:rPr>
          <w:rFonts w:ascii="Arial" w:eastAsia="Arial" w:hAnsi="Arial" w:cs="Arial"/>
          <w:sz w:val="20"/>
        </w:rPr>
        <w:t xml:space="preserve"> and diluted non-GAAP operating income per ordinary share of </w:t>
      </w:r>
      <w:r>
        <w:rPr>
          <w:rFonts w:ascii="Arial" w:eastAsia="Arial" w:hAnsi="Arial" w:cs="Arial"/>
          <w:sz w:val="20"/>
        </w:rPr>
        <w:t>$26.23</w:t>
      </w:r>
      <w:r>
        <w:rPr>
          <w:rFonts w:ascii="Arial" w:eastAsia="Arial" w:hAnsi="Arial" w:cs="Arial"/>
          <w:sz w:val="20"/>
        </w:rPr>
        <w:t>.</w:t>
      </w:r>
    </w:p>
    <w:p>
      <w:pPr>
        <w:keepNext w:val="0"/>
        <w:keepLines w:val="0"/>
        <w:pageBreakBefore w:val="0"/>
        <w:widowControl/>
        <w:numPr>
          <w:ilvl w:val="0"/>
          <w:numId w:val="136"/>
        </w:numPr>
        <w:spacing w:before="100" w:after="0" w:line="288" w:lineRule="auto"/>
        <w:ind w:left="720" w:right="0" w:hanging="360"/>
        <w:jc w:val="both"/>
        <w:outlineLvl w:val="9"/>
        <w:sectPr>
          <w:type w:val="continuous"/>
          <w:pgSz w:w="12240" w:h="15840"/>
          <w:pgMar w:top="855" w:right="990" w:bottom="855" w:left="990" w:header="270" w:footer="270"/>
          <w:cols w:space="708"/>
        </w:sectPr>
      </w:pPr>
    </w:p>
    <w:p>
      <w:pPr>
        <w:keepNext w:val="0"/>
        <w:keepLines w:val="0"/>
        <w:pageBreakBefore w:val="0"/>
        <w:widowControl w:val="0"/>
        <w:numPr>
          <w:ilvl w:val="0"/>
          <w:numId w:val="0"/>
        </w:numPr>
        <w:spacing w:before="0" w:after="100" w:line="288" w:lineRule="auto"/>
        <w:ind w:left="360" w:right="0" w:firstLine="0"/>
        <w:jc w:val="both"/>
        <w:outlineLvl w:val="4"/>
        <w:rPr>
          <w:rFonts w:ascii="Arial" w:eastAsia="Arial" w:hAnsi="Arial" w:cs="Arial"/>
          <w:i/>
          <w:sz w:val="20"/>
        </w:rPr>
      </w:pPr>
      <w:bookmarkStart w:id="150" w:name="Section160"/>
      <w:bookmarkEnd w:id="150"/>
      <w:r>
        <w:rPr>
          <w:rFonts w:ascii="Arial" w:eastAsia="Arial" w:hAnsi="Arial" w:cs="Arial"/>
          <w:i/>
          <w:sz w:val="20"/>
        </w:rPr>
        <w:t xml:space="preserve">Consolidated Financial Condition as of </w:t>
      </w:r>
      <w:r>
        <w:rPr>
          <w:rFonts w:ascii="Arial" w:eastAsia="Arial" w:hAnsi="Arial" w:cs="Arial"/>
          <w:i/>
          <w:sz w:val="20"/>
        </w:rPr>
        <w:t>June 30, 2021</w:t>
      </w:r>
      <w:r>
        <w:rPr>
          <w:rFonts w:ascii="Arial" w:eastAsia="Arial" w:hAnsi="Arial" w:cs="Arial"/>
          <w:i/>
          <w:sz w:val="20"/>
        </w:rPr>
        <w:t>:</w:t>
      </w:r>
    </w:p>
    <w:p>
      <w:pPr>
        <w:keepNext w:val="0"/>
        <w:keepLines w:val="0"/>
        <w:pageBreakBefore w:val="0"/>
        <w:widowControl/>
        <w:numPr>
          <w:ilvl w:val="0"/>
          <w:numId w:val="144"/>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T</w:t>
      </w:r>
      <w:r>
        <w:rPr>
          <w:rFonts w:ascii="Arial" w:eastAsia="Arial" w:hAnsi="Arial" w:cs="Arial"/>
          <w:sz w:val="20"/>
        </w:rPr>
        <w:t xml:space="preserve">otal investable assets of </w:t>
      </w:r>
      <w:r>
        <w:rPr>
          <w:rFonts w:ascii="Arial" w:eastAsia="Arial" w:hAnsi="Arial" w:cs="Arial"/>
          <w:sz w:val="20"/>
        </w:rPr>
        <w:t>$20.2 billion</w:t>
      </w:r>
      <w:r>
        <w:rPr>
          <w:rFonts w:ascii="Arial" w:eastAsia="Arial" w:hAnsi="Arial" w:cs="Arial"/>
          <w:sz w:val="20"/>
        </w:rPr>
        <w:t xml:space="preserve">, an increase of </w:t>
      </w:r>
      <w:r>
        <w:rPr>
          <w:rFonts w:ascii="Arial" w:eastAsia="Arial" w:hAnsi="Arial" w:cs="Arial"/>
          <w:sz w:val="20"/>
        </w:rPr>
        <w:t>16.8%</w:t>
      </w:r>
      <w:r>
        <w:rPr>
          <w:rFonts w:ascii="Arial" w:eastAsia="Arial" w:hAnsi="Arial" w:cs="Arial"/>
          <w:sz w:val="20"/>
        </w:rPr>
        <w:t xml:space="preserve"> from </w:t>
      </w:r>
      <w:r>
        <w:rPr>
          <w:rFonts w:ascii="Arial" w:eastAsia="Arial" w:hAnsi="Arial" w:cs="Arial"/>
          <w:sz w:val="20"/>
        </w:rPr>
        <w:t>December 31, 2020</w:t>
      </w:r>
      <w:r>
        <w:rPr>
          <w:rFonts w:ascii="Arial" w:eastAsia="Arial" w:hAnsi="Arial" w:cs="Arial"/>
          <w:sz w:val="20"/>
        </w:rPr>
        <w:t>.</w:t>
      </w:r>
    </w:p>
    <w:p>
      <w:pPr>
        <w:keepNext w:val="0"/>
        <w:keepLines w:val="0"/>
        <w:pageBreakBefore w:val="0"/>
        <w:widowControl/>
        <w:numPr>
          <w:ilvl w:val="0"/>
          <w:numId w:val="144"/>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Total reinsurance balances recoverable on paid and unpaid losses of </w:t>
      </w:r>
      <w:r>
        <w:rPr>
          <w:rFonts w:ascii="Arial" w:eastAsia="Arial" w:hAnsi="Arial" w:cs="Arial"/>
          <w:sz w:val="20"/>
        </w:rPr>
        <w:t>$2.0 billion</w:t>
      </w:r>
      <w:r>
        <w:rPr>
          <w:rFonts w:ascii="Arial" w:eastAsia="Arial" w:hAnsi="Arial" w:cs="Arial"/>
          <w:sz w:val="20"/>
        </w:rPr>
        <w:t>.</w:t>
      </w:r>
    </w:p>
    <w:p>
      <w:pPr>
        <w:keepNext w:val="0"/>
        <w:keepLines w:val="0"/>
        <w:pageBreakBefore w:val="0"/>
        <w:widowControl/>
        <w:numPr>
          <w:ilvl w:val="0"/>
          <w:numId w:val="144"/>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Total assets of </w:t>
      </w:r>
      <w:r>
        <w:rPr>
          <w:rFonts w:ascii="Arial" w:eastAsia="Arial" w:hAnsi="Arial" w:cs="Arial"/>
          <w:sz w:val="20"/>
        </w:rPr>
        <w:t>$24.6 billion</w:t>
      </w:r>
      <w:r>
        <w:rPr>
          <w:rFonts w:ascii="Arial" w:eastAsia="Arial" w:hAnsi="Arial" w:cs="Arial"/>
          <w:sz w:val="20"/>
        </w:rPr>
        <w:t xml:space="preserve"> compared to </w:t>
      </w:r>
      <w:r>
        <w:rPr>
          <w:rFonts w:ascii="Arial" w:eastAsia="Arial" w:hAnsi="Arial" w:cs="Arial"/>
          <w:sz w:val="20"/>
        </w:rPr>
        <w:t>$21.6 billion</w:t>
      </w:r>
      <w:r>
        <w:rPr>
          <w:rFonts w:ascii="Arial" w:eastAsia="Arial" w:hAnsi="Arial" w:cs="Arial"/>
          <w:sz w:val="20"/>
        </w:rPr>
        <w:t xml:space="preserve"> at </w:t>
      </w:r>
      <w:r>
        <w:rPr>
          <w:rFonts w:ascii="Arial" w:eastAsia="Arial" w:hAnsi="Arial" w:cs="Arial"/>
          <w:sz w:val="20"/>
        </w:rPr>
        <w:t>December 31, 2020</w:t>
      </w:r>
      <w:r>
        <w:rPr>
          <w:rFonts w:ascii="Arial" w:eastAsia="Arial" w:hAnsi="Arial" w:cs="Arial"/>
          <w:sz w:val="20"/>
        </w:rPr>
        <w:t>.</w:t>
      </w:r>
    </w:p>
    <w:p>
      <w:pPr>
        <w:keepNext w:val="0"/>
        <w:keepLines w:val="0"/>
        <w:pageBreakBefore w:val="0"/>
        <w:widowControl/>
        <w:numPr>
          <w:ilvl w:val="0"/>
          <w:numId w:val="157"/>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Total gross and net reserves for losses and LAE of </w:t>
      </w:r>
      <w:r>
        <w:rPr>
          <w:rFonts w:ascii="Arial" w:eastAsia="Arial" w:hAnsi="Arial" w:cs="Arial"/>
          <w:sz w:val="20"/>
        </w:rPr>
        <w:t>$13.0 billion</w:t>
      </w:r>
      <w:r>
        <w:rPr>
          <w:rFonts w:ascii="Arial" w:eastAsia="Arial" w:hAnsi="Arial" w:cs="Arial"/>
          <w:sz w:val="20"/>
        </w:rPr>
        <w:t xml:space="preserve"> and </w:t>
      </w:r>
      <w:r>
        <w:rPr>
          <w:rFonts w:ascii="Arial" w:eastAsia="Arial" w:hAnsi="Arial" w:cs="Arial"/>
          <w:sz w:val="20"/>
        </w:rPr>
        <w:t>$10.8 billion</w:t>
      </w:r>
      <w:r>
        <w:rPr>
          <w:rFonts w:ascii="Arial" w:eastAsia="Arial" w:hAnsi="Arial" w:cs="Arial"/>
          <w:sz w:val="20"/>
        </w:rPr>
        <w:t xml:space="preserve">, respectively. 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our </w:t>
      </w:r>
      <w:r>
        <w:rPr>
          <w:rFonts w:ascii="Arial" w:eastAsia="Arial" w:hAnsi="Arial" w:cs="Arial"/>
          <w:sz w:val="20"/>
        </w:rPr>
        <w:t>Run-off segment assumed net reserves of</w:t>
      </w:r>
      <w:r>
        <w:rPr>
          <w:rFonts w:ascii="Arial" w:eastAsia="Arial" w:hAnsi="Arial" w:cs="Arial"/>
          <w:sz w:val="20"/>
        </w:rPr>
        <w:t xml:space="preserve"> </w:t>
      </w:r>
      <w:r>
        <w:rPr>
          <w:rFonts w:ascii="Arial" w:eastAsia="Arial" w:hAnsi="Arial" w:cs="Arial"/>
          <w:sz w:val="20"/>
        </w:rPr>
        <w:t>$3.1 billion</w:t>
      </w:r>
      <w:r>
        <w:rPr>
          <w:rFonts w:ascii="Arial" w:eastAsia="Arial" w:hAnsi="Arial" w:cs="Arial"/>
          <w:sz w:val="20"/>
        </w:rPr>
        <w:t xml:space="preserve">. </w:t>
      </w:r>
    </w:p>
    <w:p>
      <w:pPr>
        <w:keepNext w:val="0"/>
        <w:keepLines w:val="0"/>
        <w:pageBreakBefore w:val="0"/>
        <w:widowControl/>
        <w:numPr>
          <w:ilvl w:val="0"/>
          <w:numId w:val="157"/>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Total capital of </w:t>
      </w:r>
      <w:r>
        <w:rPr>
          <w:rFonts w:ascii="Arial" w:eastAsia="Arial" w:hAnsi="Arial" w:cs="Arial"/>
          <w:sz w:val="20"/>
        </w:rPr>
        <w:t>$8.7 billion</w:t>
      </w:r>
      <w:r>
        <w:rPr>
          <w:rFonts w:ascii="Arial" w:eastAsia="Arial" w:hAnsi="Arial" w:cs="Arial"/>
          <w:sz w:val="20"/>
        </w:rPr>
        <w:t xml:space="preserve">, including common equity of </w:t>
      </w:r>
      <w:r>
        <w:rPr>
          <w:rFonts w:ascii="Arial" w:eastAsia="Arial" w:hAnsi="Arial" w:cs="Arial"/>
          <w:sz w:val="20"/>
        </w:rPr>
        <w:t>$6.7 billion</w:t>
      </w:r>
      <w:r>
        <w:rPr>
          <w:rFonts w:ascii="Arial" w:eastAsia="Arial" w:hAnsi="Arial" w:cs="Arial"/>
          <w:sz w:val="20"/>
        </w:rPr>
        <w:t xml:space="preserve">, preferred equity of </w:t>
      </w:r>
      <w:r>
        <w:rPr>
          <w:rFonts w:ascii="Arial" w:eastAsia="Arial" w:hAnsi="Arial" w:cs="Arial"/>
          <w:sz w:val="20"/>
        </w:rPr>
        <w:t>$510.0 million</w:t>
      </w:r>
      <w:r>
        <w:rPr>
          <w:rFonts w:ascii="Arial" w:eastAsia="Arial" w:hAnsi="Arial" w:cs="Arial"/>
          <w:sz w:val="20"/>
        </w:rPr>
        <w:t xml:space="preserve">, noncontrolling interests of </w:t>
      </w:r>
      <w:r>
        <w:rPr>
          <w:rFonts w:ascii="Arial" w:eastAsia="Arial" w:hAnsi="Arial" w:cs="Arial"/>
          <w:sz w:val="20"/>
        </w:rPr>
        <w:t>$190.1 million</w:t>
      </w:r>
      <w:r>
        <w:rPr>
          <w:rFonts w:ascii="Arial" w:eastAsia="Arial" w:hAnsi="Arial" w:cs="Arial"/>
          <w:sz w:val="20"/>
        </w:rPr>
        <w:t xml:space="preserve"> and debt of </w:t>
      </w:r>
      <w:r>
        <w:rPr>
          <w:rFonts w:ascii="Arial" w:eastAsia="Arial" w:hAnsi="Arial" w:cs="Arial"/>
          <w:sz w:val="20"/>
        </w:rPr>
        <w:t>$1.4 billion</w:t>
      </w:r>
      <w:r>
        <w:rPr>
          <w:rFonts w:ascii="Arial" w:eastAsia="Arial" w:hAnsi="Arial" w:cs="Arial"/>
          <w:sz w:val="20"/>
        </w:rPr>
        <w:t>.</w:t>
      </w:r>
    </w:p>
    <w:p>
      <w:pPr>
        <w:keepNext w:val="0"/>
        <w:keepLines w:val="0"/>
        <w:pageBreakBefore w:val="0"/>
        <w:widowControl/>
        <w:numPr>
          <w:ilvl w:val="0"/>
          <w:numId w:val="157"/>
        </w:numPr>
        <w:spacing w:before="100" w:after="0" w:line="288" w:lineRule="auto"/>
        <w:ind w:left="720" w:right="0" w:hanging="360"/>
        <w:jc w:val="both"/>
        <w:outlineLvl w:val="9"/>
        <w:rPr>
          <w:rFonts w:ascii="Arial" w:eastAsia="Arial" w:hAnsi="Arial" w:cs="Arial"/>
          <w:sz w:val="20"/>
        </w:rPr>
      </w:pPr>
      <w:r>
        <w:rPr>
          <w:rFonts w:ascii="Arial" w:eastAsia="Arial" w:hAnsi="Arial" w:cs="Arial"/>
          <w:sz w:val="20"/>
        </w:rPr>
        <w:t xml:space="preserve">Fully diluted book value per ordinary share of </w:t>
      </w:r>
      <w:r>
        <w:rPr>
          <w:rFonts w:ascii="Arial" w:eastAsia="Arial" w:hAnsi="Arial" w:cs="Arial"/>
          <w:sz w:val="20"/>
        </w:rPr>
        <w:t>$304.59</w:t>
      </w:r>
      <w:r>
        <w:rPr>
          <w:rFonts w:ascii="Arial" w:eastAsia="Arial" w:hAnsi="Arial" w:cs="Arial"/>
          <w:sz w:val="20"/>
        </w:rPr>
        <w:t xml:space="preserve">, an increase of </w:t>
      </w:r>
      <w:r>
        <w:rPr>
          <w:rFonts w:ascii="Arial" w:eastAsia="Arial" w:hAnsi="Arial" w:cs="Arial"/>
          <w:sz w:val="20"/>
        </w:rPr>
        <w:t>8.3%</w:t>
      </w:r>
      <w:r>
        <w:rPr>
          <w:rFonts w:ascii="Arial" w:eastAsia="Arial" w:hAnsi="Arial" w:cs="Arial"/>
          <w:sz w:val="20"/>
        </w:rPr>
        <w:t xml:space="preserve"> since </w:t>
      </w:r>
      <w:r>
        <w:rPr>
          <w:rFonts w:ascii="Arial" w:eastAsia="Arial" w:hAnsi="Arial" w:cs="Arial"/>
          <w:sz w:val="20"/>
        </w:rPr>
        <w:t>December 31, 2020</w:t>
      </w:r>
      <w:r>
        <w:rPr>
          <w:rFonts w:ascii="Arial" w:eastAsia="Arial" w:hAnsi="Arial" w:cs="Arial"/>
          <w:sz w:val="20"/>
        </w:rPr>
        <w:t>.</w:t>
      </w:r>
    </w:p>
    <w:p>
      <w:pPr>
        <w:keepNext w:val="0"/>
        <w:keepLines w:val="0"/>
        <w:pageBreakBefore w:val="0"/>
        <w:widowControl/>
        <w:numPr>
          <w:ilvl w:val="0"/>
          <w:numId w:val="157"/>
        </w:numPr>
        <w:spacing w:before="100" w:after="0" w:line="288" w:lineRule="auto"/>
        <w:ind w:left="720" w:right="0" w:hanging="360"/>
        <w:jc w:val="both"/>
        <w:outlineLvl w:val="9"/>
        <w:sectPr>
          <w:pgSz w:w="12240" w:h="15840"/>
          <w:pgMar w:top="855" w:right="990" w:bottom="855" w:left="990" w:header="270" w:footer="270"/>
          <w:cols w:space="708"/>
        </w:sectPr>
      </w:pPr>
    </w:p>
    <w:p>
      <w:pPr>
        <w:keepNext w:val="0"/>
        <w:keepLines w:val="0"/>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51" w:name="Section161"/>
      <w:bookmarkEnd w:id="151"/>
      <w:r>
        <w:rPr>
          <w:rFonts w:ascii="Arial" w:eastAsia="Arial" w:hAnsi="Arial" w:cs="Arial"/>
          <w:b/>
          <w:i/>
          <w:sz w:val="20"/>
        </w:rPr>
        <w:t xml:space="preserve">Consolidated Overview for the </w:t>
      </w:r>
      <w:r>
        <w:rPr>
          <w:rFonts w:ascii="Arial" w:eastAsia="Arial" w:hAnsi="Arial" w:cs="Arial"/>
          <w:b/>
          <w:i/>
          <w:sz w:val="20"/>
        </w:rPr>
        <w:t>Three Months Ended June 30, 2021</w:t>
      </w:r>
      <w:r>
        <w:rPr>
          <w:rFonts w:ascii="Arial" w:eastAsia="Arial" w:hAnsi="Arial" w:cs="Arial"/>
          <w:b/>
          <w:i/>
          <w:sz w:val="20"/>
        </w:rPr>
        <w:t xml:space="preserve"> and </w:t>
      </w:r>
      <w:r>
        <w:rPr>
          <w:rFonts w:ascii="Arial" w:eastAsia="Arial" w:hAnsi="Arial" w:cs="Arial"/>
          <w:b/>
          <w:i/>
          <w:sz w:val="20"/>
        </w:rPr>
        <w:t>2020</w:t>
      </w:r>
      <w:r>
        <w:rPr>
          <w:rFonts w:ascii="Arial" w:eastAsia="Arial" w:hAnsi="Arial" w:cs="Arial"/>
          <w:i/>
          <w:sz w:val="20"/>
        </w:rPr>
        <w:t xml:space="preserve"> </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Consolidated net earnings</w:t>
      </w:r>
      <w:r>
        <w:rPr>
          <w:rFonts w:ascii="Arial" w:eastAsia="Arial" w:hAnsi="Arial" w:cs="Arial"/>
          <w:sz w:val="20"/>
        </w:rPr>
        <w:t xml:space="preserve"> attributable to Enstar ordinary shareholders was </w:t>
      </w:r>
      <w:r>
        <w:rPr>
          <w:rFonts w:ascii="Arial" w:eastAsia="Arial" w:hAnsi="Arial" w:cs="Arial"/>
          <w:sz w:val="20"/>
        </w:rPr>
        <w:t>$377.3 million</w:t>
      </w:r>
      <w:r>
        <w:rPr>
          <w:rFonts w:ascii="Arial" w:eastAsia="Arial" w:hAnsi="Arial" w:cs="Arial"/>
          <w:sz w:val="20"/>
        </w:rPr>
        <w:t xml:space="preserve"> for the three months ended </w:t>
      </w:r>
      <w:r>
        <w:rPr>
          <w:rFonts w:ascii="Arial" w:eastAsia="Arial" w:hAnsi="Arial" w:cs="Arial"/>
          <w:sz w:val="20"/>
        </w:rPr>
        <w:t>June 30, 2021</w:t>
      </w:r>
      <w:r>
        <w:rPr>
          <w:rFonts w:ascii="Arial" w:eastAsia="Arial" w:hAnsi="Arial" w:cs="Arial"/>
          <w:sz w:val="20"/>
        </w:rPr>
        <w:t xml:space="preserve"> compared to </w:t>
      </w:r>
      <w:r>
        <w:rPr>
          <w:rFonts w:ascii="Arial" w:eastAsia="Arial" w:hAnsi="Arial" w:cs="Arial"/>
          <w:sz w:val="20"/>
        </w:rPr>
        <w:t>$798.6 million</w:t>
      </w:r>
      <w:r>
        <w:rPr>
          <w:rFonts w:ascii="Arial" w:eastAsia="Arial" w:hAnsi="Arial" w:cs="Arial"/>
          <w:sz w:val="20"/>
        </w:rPr>
        <w:t xml:space="preserve"> for the same period in 2020, </w:t>
      </w:r>
      <w:r>
        <w:rPr>
          <w:rFonts w:ascii="Arial" w:eastAsia="Arial" w:hAnsi="Arial" w:cs="Arial"/>
          <w:sz w:val="20"/>
        </w:rPr>
        <w:t>a decrease of</w:t>
      </w:r>
      <w:r>
        <w:rPr>
          <w:rFonts w:ascii="Arial" w:eastAsia="Arial" w:hAnsi="Arial" w:cs="Arial"/>
          <w:sz w:val="20"/>
        </w:rPr>
        <w:t xml:space="preserve"> </w:t>
      </w:r>
      <w:r>
        <w:rPr>
          <w:rFonts w:ascii="Arial" w:eastAsia="Arial" w:hAnsi="Arial" w:cs="Arial"/>
          <w:sz w:val="20"/>
        </w:rPr>
        <w:t>$421.2 million</w:t>
      </w:r>
      <w:r>
        <w:rPr>
          <w:rFonts w:ascii="Arial" w:eastAsia="Arial" w:hAnsi="Arial" w:cs="Arial"/>
          <w:sz w:val="20"/>
        </w:rPr>
        <w:t xml:space="preserve">. The most significant drivers of the change in our financial performance </w:t>
      </w:r>
      <w:r>
        <w:rPr>
          <w:rFonts w:ascii="Arial" w:eastAsia="Arial" w:hAnsi="Arial" w:cs="Arial"/>
          <w:sz w:val="20"/>
        </w:rPr>
        <w:t>included</w:t>
      </w:r>
      <w:r>
        <w:rPr>
          <w:rFonts w:ascii="Arial" w:eastAsia="Arial" w:hAnsi="Arial" w:cs="Arial"/>
          <w:sz w:val="20"/>
        </w:rPr>
        <w:t xml:space="preserve">: </w:t>
      </w:r>
    </w:p>
    <w:p>
      <w:pPr>
        <w:keepNext w:val="0"/>
        <w:keepLines w:val="0"/>
        <w:pageBreakBefore w:val="0"/>
        <w:widowControl/>
        <w:numPr>
          <w:ilvl w:val="0"/>
          <w:numId w:val="202"/>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N</w:t>
      </w:r>
      <w:r>
        <w:rPr>
          <w:rFonts w:ascii="Arial" w:eastAsia="Arial" w:hAnsi="Arial" w:cs="Arial"/>
          <w:sz w:val="20"/>
        </w:rPr>
        <w:t>et realized</w:t>
      </w:r>
      <w:r>
        <w:rPr>
          <w:rFonts w:ascii="Arial" w:eastAsia="Arial" w:hAnsi="Arial" w:cs="Arial"/>
          <w:sz w:val="20"/>
        </w:rPr>
        <w:t xml:space="preserve"> and unreali</w:t>
      </w:r>
      <w:r>
        <w:rPr>
          <w:rFonts w:ascii="Arial" w:eastAsia="Arial" w:hAnsi="Arial" w:cs="Arial"/>
          <w:sz w:val="20"/>
        </w:rPr>
        <w:t xml:space="preserve">zed </w:t>
      </w:r>
      <w:r>
        <w:rPr>
          <w:rFonts w:ascii="Arial" w:eastAsia="Arial" w:hAnsi="Arial" w:cs="Arial"/>
          <w:sz w:val="20"/>
        </w:rPr>
        <w:t>g</w:t>
      </w:r>
      <w:r>
        <w:rPr>
          <w:rFonts w:ascii="Arial" w:eastAsia="Arial" w:hAnsi="Arial" w:cs="Arial"/>
          <w:sz w:val="20"/>
        </w:rPr>
        <w:t xml:space="preserve">ains </w:t>
      </w:r>
      <w:r>
        <w:rPr>
          <w:rFonts w:ascii="Arial" w:eastAsia="Arial" w:hAnsi="Arial" w:cs="Arial"/>
          <w:sz w:val="20"/>
        </w:rPr>
        <w:t>decreased by</w:t>
      </w:r>
      <w:r>
        <w:rPr>
          <w:rFonts w:ascii="Arial" w:eastAsia="Arial" w:hAnsi="Arial" w:cs="Arial"/>
          <w:sz w:val="20"/>
        </w:rPr>
        <w:t xml:space="preserve"> </w:t>
      </w:r>
      <w:r>
        <w:rPr>
          <w:rFonts w:ascii="Arial" w:eastAsia="Arial" w:hAnsi="Arial" w:cs="Arial"/>
          <w:sz w:val="20"/>
        </w:rPr>
        <w:t>$562.4 million</w:t>
      </w:r>
      <w:r>
        <w:rPr>
          <w:rFonts w:ascii="Arial" w:eastAsia="Arial" w:hAnsi="Arial" w:cs="Arial"/>
          <w:sz w:val="20"/>
        </w:rPr>
        <w:t xml:space="preserve">. </w:t>
      </w:r>
      <w:r>
        <w:rPr>
          <w:rFonts w:ascii="Arial" w:eastAsia="Arial" w:hAnsi="Arial" w:cs="Arial"/>
          <w:sz w:val="20"/>
        </w:rPr>
        <w:t>T</w:t>
      </w:r>
      <w:r>
        <w:rPr>
          <w:rFonts w:ascii="Arial" w:eastAsia="Arial" w:hAnsi="Arial" w:cs="Arial"/>
          <w:sz w:val="20"/>
        </w:rPr>
        <w:t>he gai</w:t>
      </w:r>
      <w:r>
        <w:rPr>
          <w:rFonts w:ascii="Arial" w:eastAsia="Arial" w:hAnsi="Arial" w:cs="Arial"/>
          <w:sz w:val="20"/>
        </w:rPr>
        <w:t>ns for the three months ended June 30</w:t>
      </w:r>
      <w:r>
        <w:rPr>
          <w:rFonts w:ascii="Arial" w:eastAsia="Arial" w:hAnsi="Arial" w:cs="Arial"/>
          <w:sz w:val="20"/>
        </w:rPr>
        <w:t>, 2021 were primarily driven by gains on fixed income sec</w:t>
      </w:r>
      <w:r>
        <w:rPr>
          <w:rFonts w:ascii="Arial" w:eastAsia="Arial" w:hAnsi="Arial" w:cs="Arial"/>
          <w:sz w:val="20"/>
        </w:rPr>
        <w:t>urities due to lower interest rates and strong performance</w:t>
      </w:r>
      <w:r>
        <w:rPr>
          <w:rFonts w:ascii="Arial" w:eastAsia="Arial" w:hAnsi="Arial" w:cs="Arial"/>
          <w:sz w:val="20"/>
        </w:rPr>
        <w:t xml:space="preserve"> </w:t>
      </w:r>
      <w:r>
        <w:rPr>
          <w:rFonts w:ascii="Arial" w:eastAsia="Arial" w:hAnsi="Arial" w:cs="Arial"/>
          <w:sz w:val="20"/>
        </w:rPr>
        <w:t>i</w:t>
      </w:r>
      <w:r>
        <w:rPr>
          <w:rFonts w:ascii="Arial" w:eastAsia="Arial" w:hAnsi="Arial" w:cs="Arial"/>
          <w:sz w:val="20"/>
        </w:rPr>
        <w:t>n</w:t>
      </w:r>
      <w:r>
        <w:rPr>
          <w:rFonts w:ascii="Arial" w:eastAsia="Arial" w:hAnsi="Arial" w:cs="Arial"/>
          <w:sz w:val="20"/>
        </w:rPr>
        <w:t xml:space="preserve"> the I</w:t>
      </w:r>
      <w:r>
        <w:rPr>
          <w:rFonts w:ascii="Arial" w:eastAsia="Arial" w:hAnsi="Arial" w:cs="Arial"/>
          <w:sz w:val="20"/>
        </w:rPr>
        <w:t xml:space="preserve">nRe </w:t>
      </w:r>
      <w:r>
        <w:rPr>
          <w:rFonts w:ascii="Arial" w:eastAsia="Arial" w:hAnsi="Arial" w:cs="Arial"/>
          <w:sz w:val="20"/>
        </w:rPr>
        <w:t>Fund</w:t>
      </w:r>
      <w:r>
        <w:rPr>
          <w:rFonts w:ascii="Arial" w:eastAsia="Arial" w:hAnsi="Arial" w:cs="Arial"/>
          <w:sz w:val="20"/>
        </w:rPr>
        <w:t>, equities, and other non-fixed income i</w:t>
      </w:r>
      <w:r>
        <w:rPr>
          <w:rFonts w:ascii="Arial" w:eastAsia="Arial" w:hAnsi="Arial" w:cs="Arial"/>
          <w:sz w:val="20"/>
        </w:rPr>
        <w:t>nvestments, driven by a rally in risk assets and global equity markets as economi</w:t>
      </w:r>
      <w:r>
        <w:rPr>
          <w:rFonts w:ascii="Arial" w:eastAsia="Arial" w:hAnsi="Arial" w:cs="Arial"/>
          <w:sz w:val="20"/>
        </w:rPr>
        <w:t>es continued to re-ope</w:t>
      </w:r>
      <w:r>
        <w:rPr>
          <w:rFonts w:ascii="Arial" w:eastAsia="Arial" w:hAnsi="Arial" w:cs="Arial"/>
          <w:sz w:val="20"/>
        </w:rPr>
        <w:t xml:space="preserve">n following the shut-downs related to the COVID-19 pandemic. The gains </w:t>
      </w:r>
      <w:r>
        <w:rPr>
          <w:rFonts w:ascii="Arial" w:eastAsia="Arial" w:hAnsi="Arial" w:cs="Arial"/>
          <w:sz w:val="20"/>
        </w:rPr>
        <w:t>for the three months ended June 30, 2020 were primarily driven by gains on fixed income secur</w:t>
      </w:r>
      <w:r>
        <w:rPr>
          <w:rFonts w:ascii="Arial" w:eastAsia="Arial" w:hAnsi="Arial" w:cs="Arial"/>
          <w:sz w:val="20"/>
        </w:rPr>
        <w:t>ities due to a significant tig</w:t>
      </w:r>
      <w:r>
        <w:rPr>
          <w:rFonts w:ascii="Arial" w:eastAsia="Arial" w:hAnsi="Arial" w:cs="Arial"/>
          <w:sz w:val="20"/>
        </w:rPr>
        <w:t xml:space="preserve">htening in credit </w:t>
      </w:r>
      <w:r>
        <w:rPr>
          <w:rFonts w:ascii="Arial" w:eastAsia="Arial" w:hAnsi="Arial" w:cs="Arial"/>
          <w:sz w:val="20"/>
        </w:rPr>
        <w:t>spreads as markets normalized a</w:t>
      </w:r>
      <w:r>
        <w:rPr>
          <w:rFonts w:ascii="Arial" w:eastAsia="Arial" w:hAnsi="Arial" w:cs="Arial"/>
          <w:sz w:val="20"/>
        </w:rPr>
        <w:t>fter the COVID</w:t>
      </w:r>
      <w:r>
        <w:rPr>
          <w:rFonts w:ascii="Arial" w:eastAsia="Arial" w:hAnsi="Arial" w:cs="Arial"/>
          <w:sz w:val="20"/>
        </w:rPr>
        <w:t xml:space="preserve"> pandemic</w:t>
      </w:r>
      <w:r>
        <w:rPr>
          <w:rFonts w:ascii="Arial" w:eastAsia="Arial" w:hAnsi="Arial" w:cs="Arial"/>
          <w:sz w:val="20"/>
        </w:rPr>
        <w:t>-related dislocation and</w:t>
      </w:r>
      <w:r>
        <w:rPr>
          <w:rFonts w:ascii="Arial" w:eastAsia="Arial" w:hAnsi="Arial" w:cs="Arial"/>
          <w:sz w:val="20"/>
        </w:rPr>
        <w:t xml:space="preserve"> </w:t>
      </w:r>
      <w:r>
        <w:rPr>
          <w:rFonts w:ascii="Arial" w:eastAsia="Arial" w:hAnsi="Arial" w:cs="Arial"/>
          <w:sz w:val="20"/>
        </w:rPr>
        <w:t xml:space="preserve">a </w:t>
      </w:r>
      <w:r>
        <w:rPr>
          <w:rFonts w:ascii="Arial" w:eastAsia="Arial" w:hAnsi="Arial" w:cs="Arial"/>
          <w:sz w:val="20"/>
        </w:rPr>
        <w:t>strong performance</w:t>
      </w:r>
      <w:r>
        <w:rPr>
          <w:rFonts w:ascii="Arial" w:eastAsia="Arial" w:hAnsi="Arial" w:cs="Arial"/>
          <w:sz w:val="20"/>
        </w:rPr>
        <w:t xml:space="preserve"> in </w:t>
      </w:r>
      <w:r>
        <w:rPr>
          <w:rFonts w:ascii="Arial" w:eastAsia="Arial" w:hAnsi="Arial" w:cs="Arial"/>
          <w:sz w:val="20"/>
        </w:rPr>
        <w:t xml:space="preserve">the </w:t>
      </w:r>
      <w:r>
        <w:rPr>
          <w:rFonts w:ascii="Arial" w:eastAsia="Arial" w:hAnsi="Arial" w:cs="Arial"/>
          <w:sz w:val="20"/>
        </w:rPr>
        <w:t>InRe Fund</w:t>
      </w:r>
      <w:r>
        <w:rPr>
          <w:rFonts w:ascii="Arial" w:eastAsia="Arial" w:hAnsi="Arial" w:cs="Arial"/>
          <w:sz w:val="20"/>
        </w:rPr>
        <w:t>, fixed income funds, equity funds, CLO equities</w:t>
      </w:r>
      <w:r>
        <w:rPr>
          <w:rFonts w:ascii="Arial" w:eastAsia="Arial" w:hAnsi="Arial" w:cs="Arial"/>
          <w:sz w:val="20"/>
        </w:rPr>
        <w:t>, and CLO e</w:t>
      </w:r>
      <w:r>
        <w:rPr>
          <w:rFonts w:ascii="Arial" w:eastAsia="Arial" w:hAnsi="Arial" w:cs="Arial"/>
          <w:sz w:val="20"/>
        </w:rPr>
        <w:t>quity funds, driven by recover</w:t>
      </w:r>
      <w:r>
        <w:rPr>
          <w:rFonts w:ascii="Arial" w:eastAsia="Arial" w:hAnsi="Arial" w:cs="Arial"/>
          <w:sz w:val="20"/>
        </w:rPr>
        <w:t>y of the equity markets</w:t>
      </w:r>
      <w:r>
        <w:rPr>
          <w:rFonts w:ascii="Arial" w:eastAsia="Arial" w:hAnsi="Arial" w:cs="Arial"/>
          <w:sz w:val="20"/>
        </w:rPr>
        <w:t>, wh</w:t>
      </w:r>
      <w:r>
        <w:rPr>
          <w:rFonts w:ascii="Arial" w:eastAsia="Arial" w:hAnsi="Arial" w:cs="Arial"/>
          <w:sz w:val="20"/>
        </w:rPr>
        <w:t xml:space="preserve">ich reversed the losses associated with the COVID-19 pandemic during the first quarter of 2020. </w:t>
      </w:r>
      <w:r>
        <w:rPr>
          <w:rFonts w:ascii="Arial" w:eastAsia="Arial" w:hAnsi="Arial" w:cs="Arial"/>
          <w:sz w:val="20"/>
        </w:rPr>
        <w:t xml:space="preserve"> </w:t>
      </w:r>
    </w:p>
    <w:p>
      <w:pPr>
        <w:keepNext w:val="0"/>
        <w:keepLines w:val="0"/>
        <w:pageBreakBefore w:val="0"/>
        <w:widowControl/>
        <w:numPr>
          <w:ilvl w:val="0"/>
          <w:numId w:val="202"/>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Net premiums earn</w:t>
      </w:r>
      <w:r>
        <w:rPr>
          <w:rFonts w:ascii="Arial" w:eastAsia="Arial" w:hAnsi="Arial" w:cs="Arial"/>
          <w:sz w:val="20"/>
        </w:rPr>
        <w:t xml:space="preserve">ed </w:t>
      </w:r>
      <w:r>
        <w:rPr>
          <w:rFonts w:ascii="Arial" w:eastAsia="Arial" w:hAnsi="Arial" w:cs="Arial"/>
          <w:sz w:val="20"/>
        </w:rPr>
        <w:t>decreased by</w:t>
      </w:r>
      <w:r>
        <w:rPr>
          <w:rFonts w:ascii="Arial" w:eastAsia="Arial" w:hAnsi="Arial" w:cs="Arial"/>
          <w:sz w:val="20"/>
        </w:rPr>
        <w:t xml:space="preserve"> </w:t>
      </w:r>
      <w:r>
        <w:rPr>
          <w:rFonts w:ascii="Arial" w:eastAsia="Arial" w:hAnsi="Arial" w:cs="Arial"/>
          <w:sz w:val="20"/>
        </w:rPr>
        <w:t>$83.2 million</w:t>
      </w:r>
      <w:r>
        <w:rPr>
          <w:rFonts w:ascii="Arial" w:eastAsia="Arial" w:hAnsi="Arial" w:cs="Arial"/>
          <w:sz w:val="20"/>
        </w:rPr>
        <w:t xml:space="preserve">, </w:t>
      </w:r>
      <w:r>
        <w:rPr>
          <w:rFonts w:ascii="Arial" w:eastAsia="Arial" w:hAnsi="Arial" w:cs="Arial"/>
          <w:sz w:val="20"/>
        </w:rPr>
        <w:t xml:space="preserve">primarily </w:t>
      </w:r>
      <w:r>
        <w:rPr>
          <w:rFonts w:ascii="Arial" w:eastAsia="Arial" w:hAnsi="Arial" w:cs="Arial"/>
          <w:sz w:val="20"/>
        </w:rPr>
        <w:t>driven</w:t>
      </w:r>
      <w:r>
        <w:rPr>
          <w:rFonts w:ascii="Arial" w:eastAsia="Arial" w:hAnsi="Arial" w:cs="Arial"/>
          <w:sz w:val="20"/>
        </w:rPr>
        <w:t xml:space="preserve"> by the decision to place StarStone International </w:t>
      </w:r>
      <w:r>
        <w:rPr>
          <w:rFonts w:ascii="Arial" w:eastAsia="Arial" w:hAnsi="Arial" w:cs="Arial"/>
          <w:sz w:val="20"/>
        </w:rPr>
        <w:t>into run-off</w:t>
      </w:r>
      <w:r>
        <w:rPr>
          <w:rFonts w:ascii="Arial" w:eastAsia="Arial" w:hAnsi="Arial" w:cs="Arial"/>
          <w:sz w:val="20"/>
        </w:rPr>
        <w:t xml:space="preserve"> and</w:t>
      </w:r>
      <w:r>
        <w:rPr>
          <w:rFonts w:ascii="Arial" w:eastAsia="Arial" w:hAnsi="Arial" w:cs="Arial"/>
          <w:sz w:val="20"/>
        </w:rPr>
        <w:t xml:space="preserve"> </w:t>
      </w:r>
      <w:r>
        <w:rPr>
          <w:rFonts w:ascii="Arial" w:eastAsia="Arial" w:hAnsi="Arial" w:cs="Arial"/>
          <w:sz w:val="20"/>
        </w:rPr>
        <w:t xml:space="preserve">partially </w:t>
      </w:r>
      <w:r>
        <w:rPr>
          <w:rFonts w:ascii="Arial" w:eastAsia="Arial" w:hAnsi="Arial" w:cs="Arial"/>
          <w:sz w:val="20"/>
        </w:rPr>
        <w:t xml:space="preserve">offset by </w:t>
      </w:r>
      <w:r>
        <w:rPr>
          <w:rFonts w:ascii="Arial" w:eastAsia="Arial" w:hAnsi="Arial" w:cs="Arial"/>
          <w:sz w:val="20"/>
        </w:rPr>
        <w:t xml:space="preserve">premiums earned from </w:t>
      </w:r>
      <w:r>
        <w:rPr>
          <w:rFonts w:ascii="Arial" w:eastAsia="Arial" w:hAnsi="Arial" w:cs="Arial"/>
          <w:sz w:val="20"/>
        </w:rPr>
        <w:t>new business transactions</w:t>
      </w:r>
      <w:r>
        <w:rPr>
          <w:rFonts w:ascii="Arial" w:eastAsia="Arial" w:hAnsi="Arial" w:cs="Arial"/>
          <w:sz w:val="20"/>
        </w:rPr>
        <w:t xml:space="preserve"> that included unearned premium</w:t>
      </w:r>
      <w:r>
        <w:rPr>
          <w:rFonts w:ascii="Arial" w:eastAsia="Arial" w:hAnsi="Arial" w:cs="Arial"/>
          <w:sz w:val="20"/>
        </w:rPr>
        <w:t xml:space="preserve"> execu</w:t>
      </w:r>
      <w:r>
        <w:rPr>
          <w:rFonts w:ascii="Arial" w:eastAsia="Arial" w:hAnsi="Arial" w:cs="Arial"/>
          <w:sz w:val="20"/>
        </w:rPr>
        <w:t xml:space="preserve">ted in </w:t>
      </w:r>
      <w:r>
        <w:rPr>
          <w:rFonts w:ascii="Arial" w:eastAsia="Arial" w:hAnsi="Arial" w:cs="Arial"/>
          <w:sz w:val="20"/>
        </w:rPr>
        <w:t>this and</w:t>
      </w:r>
      <w:r>
        <w:rPr>
          <w:rFonts w:ascii="Arial" w:eastAsia="Arial" w:hAnsi="Arial" w:cs="Arial"/>
          <w:sz w:val="20"/>
        </w:rPr>
        <w:t xml:space="preserve"> recent periods.</w:t>
      </w:r>
    </w:p>
    <w:p>
      <w:pPr>
        <w:keepNext w:val="0"/>
        <w:keepLines w:val="0"/>
        <w:pageBreakBefore w:val="0"/>
        <w:widowControl/>
        <w:numPr>
          <w:ilvl w:val="0"/>
          <w:numId w:val="202"/>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N</w:t>
      </w:r>
      <w:r>
        <w:rPr>
          <w:rFonts w:ascii="Arial" w:eastAsia="Arial" w:hAnsi="Arial" w:cs="Arial"/>
          <w:sz w:val="20"/>
        </w:rPr>
        <w:t>et incurred losses and LA</w:t>
      </w:r>
      <w:r>
        <w:rPr>
          <w:rFonts w:ascii="Arial" w:eastAsia="Arial" w:hAnsi="Arial" w:cs="Arial"/>
          <w:sz w:val="20"/>
        </w:rPr>
        <w:t xml:space="preserve">E </w:t>
      </w:r>
      <w:r>
        <w:rPr>
          <w:rFonts w:ascii="Arial" w:eastAsia="Arial" w:hAnsi="Arial" w:cs="Arial"/>
          <w:sz w:val="20"/>
        </w:rPr>
        <w:t>decreased by</w:t>
      </w:r>
      <w:r>
        <w:rPr>
          <w:rFonts w:ascii="Arial" w:eastAsia="Arial" w:hAnsi="Arial" w:cs="Arial"/>
          <w:sz w:val="20"/>
        </w:rPr>
        <w:t xml:space="preserve"> </w:t>
      </w:r>
      <w:r>
        <w:rPr>
          <w:rFonts w:ascii="Arial" w:eastAsia="Arial" w:hAnsi="Arial" w:cs="Arial"/>
          <w:sz w:val="20"/>
        </w:rPr>
        <w:t>$147.4 million</w:t>
      </w:r>
      <w:r>
        <w:rPr>
          <w:rFonts w:ascii="Arial" w:eastAsia="Arial" w:hAnsi="Arial" w:cs="Arial"/>
          <w:sz w:val="20"/>
        </w:rPr>
        <w:t xml:space="preserve">. </w:t>
      </w:r>
      <w:r>
        <w:rPr>
          <w:rFonts w:ascii="Arial" w:eastAsia="Arial" w:hAnsi="Arial" w:cs="Arial"/>
          <w:sz w:val="20"/>
        </w:rPr>
        <w:t>T</w:t>
      </w:r>
      <w:r>
        <w:rPr>
          <w:rFonts w:ascii="Arial" w:eastAsia="Arial" w:hAnsi="Arial" w:cs="Arial"/>
          <w:sz w:val="20"/>
        </w:rPr>
        <w:t xml:space="preserve">he </w:t>
      </w:r>
      <w:r>
        <w:rPr>
          <w:rFonts w:ascii="Arial" w:eastAsia="Arial" w:hAnsi="Arial" w:cs="Arial"/>
          <w:sz w:val="20"/>
        </w:rPr>
        <w:t>favorable</w:t>
      </w:r>
      <w:r>
        <w:rPr>
          <w:rFonts w:ascii="Arial" w:eastAsia="Arial" w:hAnsi="Arial" w:cs="Arial"/>
          <w:sz w:val="20"/>
        </w:rPr>
        <w:t xml:space="preserve"> change w</w:t>
      </w:r>
      <w:r>
        <w:rPr>
          <w:rFonts w:ascii="Arial" w:eastAsia="Arial" w:hAnsi="Arial" w:cs="Arial"/>
          <w:sz w:val="20"/>
        </w:rPr>
        <w:t>as d</w:t>
      </w:r>
      <w:r>
        <w:rPr>
          <w:rFonts w:ascii="Arial" w:eastAsia="Arial" w:hAnsi="Arial" w:cs="Arial"/>
          <w:sz w:val="20"/>
        </w:rPr>
        <w:t xml:space="preserve">riven </w:t>
      </w:r>
      <w:r>
        <w:rPr>
          <w:rFonts w:ascii="Arial" w:eastAsia="Arial" w:hAnsi="Arial" w:cs="Arial"/>
          <w:sz w:val="20"/>
        </w:rPr>
        <w:t xml:space="preserve">by </w:t>
      </w:r>
      <w:r>
        <w:rPr>
          <w:rFonts w:ascii="Arial" w:eastAsia="Arial" w:hAnsi="Arial" w:cs="Arial"/>
          <w:sz w:val="20"/>
        </w:rPr>
        <w:t xml:space="preserve">changes in </w:t>
      </w:r>
      <w:r>
        <w:rPr>
          <w:rFonts w:ascii="Arial" w:eastAsia="Arial" w:hAnsi="Arial" w:cs="Arial"/>
          <w:sz w:val="20"/>
        </w:rPr>
        <w:t>the fair value of liabilities for which we have elected the fair value option</w:t>
      </w:r>
      <w:r>
        <w:rPr>
          <w:rFonts w:ascii="Arial" w:eastAsia="Arial" w:hAnsi="Arial" w:cs="Arial"/>
          <w:sz w:val="20"/>
        </w:rPr>
        <w:t xml:space="preserve"> as a result of increases in corporate bond yields in 2021</w:t>
      </w:r>
      <w:r>
        <w:rPr>
          <w:rFonts w:ascii="Arial" w:eastAsia="Arial" w:hAnsi="Arial" w:cs="Arial"/>
          <w:sz w:val="20"/>
        </w:rPr>
        <w:t>,</w:t>
      </w:r>
      <w:r>
        <w:rPr>
          <w:rFonts w:ascii="Arial" w:eastAsia="Arial" w:hAnsi="Arial" w:cs="Arial"/>
          <w:sz w:val="20"/>
        </w:rPr>
        <w:t xml:space="preserve"> the decision to place StarStone </w:t>
      </w:r>
      <w:r>
        <w:rPr>
          <w:rFonts w:ascii="Arial" w:eastAsia="Arial" w:hAnsi="Arial" w:cs="Arial"/>
          <w:sz w:val="20"/>
        </w:rPr>
        <w:t xml:space="preserve">International into run-off reducing current year losses, </w:t>
      </w:r>
      <w:r>
        <w:rPr>
          <w:rFonts w:ascii="Arial" w:eastAsia="Arial" w:hAnsi="Arial" w:cs="Arial"/>
          <w:sz w:val="20"/>
        </w:rPr>
        <w:t>favorable development in our pr</w:t>
      </w:r>
      <w:r>
        <w:rPr>
          <w:rFonts w:ascii="Arial" w:eastAsia="Arial" w:hAnsi="Arial" w:cs="Arial"/>
          <w:sz w:val="20"/>
        </w:rPr>
        <w:t>ofessional indemnity/direc</w:t>
      </w:r>
      <w:r>
        <w:rPr>
          <w:rFonts w:ascii="Arial" w:eastAsia="Arial" w:hAnsi="Arial" w:cs="Arial"/>
          <w:sz w:val="20"/>
        </w:rPr>
        <w:t>tors &amp; officers line of business</w:t>
      </w:r>
      <w:r>
        <w:rPr>
          <w:rFonts w:ascii="Arial" w:eastAsia="Arial" w:hAnsi="Arial" w:cs="Arial"/>
          <w:sz w:val="20"/>
        </w:rPr>
        <w:t xml:space="preserve"> across our Lloyd's portfolios arising</w:t>
      </w:r>
      <w:r>
        <w:rPr>
          <w:rFonts w:ascii="Arial" w:eastAsia="Arial" w:hAnsi="Arial" w:cs="Arial"/>
          <w:sz w:val="20"/>
        </w:rPr>
        <w:t xml:space="preserve"> </w:t>
      </w:r>
      <w:r>
        <w:rPr>
          <w:rFonts w:ascii="Arial" w:eastAsia="Arial" w:hAnsi="Arial" w:cs="Arial"/>
          <w:sz w:val="20"/>
        </w:rPr>
        <w:t>from a change in ultimates and reductions in case reserve estimat</w:t>
      </w:r>
      <w:r>
        <w:rPr>
          <w:rFonts w:ascii="Arial" w:eastAsia="Arial" w:hAnsi="Arial" w:cs="Arial"/>
          <w:sz w:val="20"/>
        </w:rPr>
        <w:t>es for large claims</w:t>
      </w:r>
      <w:r>
        <w:rPr>
          <w:rFonts w:ascii="Arial" w:eastAsia="Arial" w:hAnsi="Arial" w:cs="Arial"/>
          <w:sz w:val="20"/>
        </w:rPr>
        <w:t xml:space="preserve">, </w:t>
      </w:r>
      <w:r>
        <w:rPr>
          <w:rFonts w:ascii="Arial" w:eastAsia="Arial" w:hAnsi="Arial" w:cs="Arial"/>
          <w:sz w:val="20"/>
        </w:rPr>
        <w:t xml:space="preserve">continued </w:t>
      </w:r>
      <w:r>
        <w:rPr>
          <w:rFonts w:ascii="Arial" w:eastAsia="Arial" w:hAnsi="Arial" w:cs="Arial"/>
          <w:sz w:val="20"/>
        </w:rPr>
        <w:t>favorable</w:t>
      </w:r>
      <w:r>
        <w:rPr>
          <w:rFonts w:ascii="Arial" w:eastAsia="Arial" w:hAnsi="Arial" w:cs="Arial"/>
          <w:sz w:val="20"/>
        </w:rPr>
        <w:t xml:space="preserve"> act</w:t>
      </w:r>
      <w:r>
        <w:rPr>
          <w:rFonts w:ascii="Arial" w:eastAsia="Arial" w:hAnsi="Arial" w:cs="Arial"/>
          <w:sz w:val="20"/>
        </w:rPr>
        <w:t xml:space="preserve">ual </w:t>
      </w:r>
      <w:r>
        <w:rPr>
          <w:rFonts w:ascii="Arial" w:eastAsia="Arial" w:hAnsi="Arial" w:cs="Arial"/>
          <w:sz w:val="20"/>
        </w:rPr>
        <w:t>experience versus expect</w:t>
      </w:r>
      <w:r>
        <w:rPr>
          <w:rFonts w:ascii="Arial" w:eastAsia="Arial" w:hAnsi="Arial" w:cs="Arial"/>
          <w:sz w:val="20"/>
        </w:rPr>
        <w:t>ed losses in our worker</w:t>
      </w:r>
      <w:r>
        <w:rPr>
          <w:rFonts w:ascii="Arial" w:eastAsia="Arial" w:hAnsi="Arial" w:cs="Arial"/>
          <w:sz w:val="20"/>
        </w:rPr>
        <w:t>s' compensation and general casualty lines of business</w:t>
      </w:r>
      <w:r>
        <w:rPr>
          <w:rFonts w:ascii="Arial" w:eastAsia="Arial" w:hAnsi="Arial" w:cs="Arial"/>
          <w:sz w:val="20"/>
        </w:rPr>
        <w:t xml:space="preserve"> as well as favorable actual experience versus expected losses across multiple StarStone Internat</w:t>
      </w:r>
      <w:r>
        <w:rPr>
          <w:rFonts w:ascii="Arial" w:eastAsia="Arial" w:hAnsi="Arial" w:cs="Arial"/>
          <w:sz w:val="20"/>
        </w:rPr>
        <w:t>ional books of business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Partially offsetting this favorable development was an increase in net incurred losses of</w:t>
      </w:r>
      <w:r>
        <w:rPr>
          <w:rFonts w:ascii="Arial" w:eastAsia="Arial" w:hAnsi="Arial" w:cs="Arial"/>
          <w:sz w:val="20"/>
        </w:rPr>
        <w:t xml:space="preserve"> </w:t>
      </w:r>
      <w:r>
        <w:rPr>
          <w:rFonts w:ascii="Arial" w:eastAsia="Arial" w:hAnsi="Arial" w:cs="Arial"/>
          <w:sz w:val="20"/>
        </w:rPr>
        <w:t>$21.6 million</w:t>
      </w:r>
      <w:r>
        <w:rPr>
          <w:rFonts w:ascii="Arial" w:eastAsia="Arial" w:hAnsi="Arial" w:cs="Arial"/>
          <w:sz w:val="20"/>
        </w:rPr>
        <w:t xml:space="preserve"> due to our reevaluation of </w:t>
      </w:r>
      <w:r>
        <w:rPr>
          <w:rFonts w:ascii="Arial" w:eastAsia="Arial" w:hAnsi="Arial" w:cs="Arial"/>
          <w:sz w:val="20"/>
        </w:rPr>
        <w:t>gross and net exposure on CO</w:t>
      </w:r>
      <w:r>
        <w:rPr>
          <w:rFonts w:ascii="Arial" w:eastAsia="Arial" w:hAnsi="Arial" w:cs="Arial"/>
          <w:sz w:val="20"/>
        </w:rPr>
        <w:t>VID-1</w:t>
      </w:r>
      <w:r>
        <w:rPr>
          <w:rFonts w:ascii="Arial" w:eastAsia="Arial" w:hAnsi="Arial" w:cs="Arial"/>
          <w:sz w:val="20"/>
        </w:rPr>
        <w:t>9 pandemic related losses.</w:t>
      </w:r>
      <w:r>
        <w:rPr>
          <w:rFonts w:ascii="Arial" w:eastAsia="Arial" w:hAnsi="Arial" w:cs="Arial"/>
          <w:sz w:val="20"/>
        </w:rPr>
        <w:t xml:space="preserve"> </w:t>
      </w:r>
    </w:p>
    <w:p>
      <w:pPr>
        <w:keepNext w:val="0"/>
        <w:keepLines w:val="0"/>
        <w:pageBreakBefore w:val="0"/>
        <w:widowControl/>
        <w:numPr>
          <w:ilvl w:val="0"/>
          <w:numId w:val="202"/>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General and administrative expenses </w:t>
      </w:r>
      <w:r>
        <w:rPr>
          <w:rFonts w:ascii="Arial" w:eastAsia="Arial" w:hAnsi="Arial" w:cs="Arial"/>
          <w:sz w:val="20"/>
        </w:rPr>
        <w:t>decreased by</w:t>
      </w:r>
      <w:r>
        <w:rPr>
          <w:rFonts w:ascii="Arial" w:eastAsia="Arial" w:hAnsi="Arial" w:cs="Arial"/>
          <w:sz w:val="20"/>
        </w:rPr>
        <w:t xml:space="preserve"> </w:t>
      </w:r>
      <w:r>
        <w:rPr>
          <w:rFonts w:ascii="Arial" w:eastAsia="Arial" w:hAnsi="Arial" w:cs="Arial"/>
          <w:sz w:val="20"/>
        </w:rPr>
        <w:t>$52.1 million</w:t>
      </w:r>
      <w:r>
        <w:rPr>
          <w:rFonts w:ascii="Arial" w:eastAsia="Arial" w:hAnsi="Arial" w:cs="Arial"/>
          <w:sz w:val="20"/>
        </w:rPr>
        <w:t>. The favorable change was driven by</w:t>
      </w:r>
      <w:r>
        <w:rPr>
          <w:rFonts w:ascii="Arial" w:eastAsia="Arial" w:hAnsi="Arial" w:cs="Arial"/>
          <w:sz w:val="20"/>
        </w:rPr>
        <w:t xml:space="preserve"> the decision to place StarStone Internation</w:t>
      </w:r>
      <w:r>
        <w:rPr>
          <w:rFonts w:ascii="Arial" w:eastAsia="Arial" w:hAnsi="Arial" w:cs="Arial"/>
          <w:sz w:val="20"/>
        </w:rPr>
        <w:t>al into run-off, which include</w:t>
      </w:r>
      <w:r>
        <w:rPr>
          <w:rFonts w:ascii="Arial" w:eastAsia="Arial" w:hAnsi="Arial" w:cs="Arial"/>
          <w:sz w:val="20"/>
        </w:rPr>
        <w:t>d the recognition of</w:t>
      </w:r>
      <w:r>
        <w:rPr>
          <w:rFonts w:ascii="Arial" w:eastAsia="Arial" w:hAnsi="Arial" w:cs="Arial"/>
          <w:sz w:val="20"/>
        </w:rPr>
        <w:t xml:space="preserve"> </w:t>
      </w:r>
      <w:r>
        <w:rPr>
          <w:rFonts w:ascii="Arial" w:eastAsia="Arial" w:hAnsi="Arial" w:cs="Arial"/>
          <w:sz w:val="20"/>
        </w:rPr>
        <w:t>$34.0 million</w:t>
      </w:r>
      <w:r>
        <w:rPr>
          <w:rFonts w:ascii="Arial" w:eastAsia="Arial" w:hAnsi="Arial" w:cs="Arial"/>
          <w:sz w:val="20"/>
        </w:rPr>
        <w:t xml:space="preserve"> of exit costs</w:t>
      </w:r>
      <w:r>
        <w:rPr>
          <w:rFonts w:ascii="Arial" w:eastAsia="Arial" w:hAnsi="Arial" w:cs="Arial"/>
          <w:sz w:val="20"/>
        </w:rPr>
        <w:t xml:space="preserve"> </w:t>
      </w:r>
      <w:r>
        <w:rPr>
          <w:rFonts w:ascii="Arial" w:eastAsia="Arial" w:hAnsi="Arial" w:cs="Arial"/>
          <w:sz w:val="20"/>
        </w:rPr>
        <w:t>in 2020</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and</w:t>
      </w:r>
      <w:r>
        <w:rPr>
          <w:rFonts w:ascii="Arial" w:eastAsia="Arial" w:hAnsi="Arial" w:cs="Arial"/>
          <w:sz w:val="20"/>
        </w:rPr>
        <w:t xml:space="preserve"> </w:t>
      </w:r>
      <w:r>
        <w:rPr>
          <w:rFonts w:ascii="Arial" w:eastAsia="Arial" w:hAnsi="Arial" w:cs="Arial"/>
          <w:sz w:val="20"/>
        </w:rPr>
        <w:t>the sale of Atrium effective January 1, 2021</w:t>
      </w:r>
      <w:r>
        <w:rPr>
          <w:rFonts w:ascii="Arial" w:eastAsia="Arial" w:hAnsi="Arial" w:cs="Arial"/>
          <w:sz w:val="20"/>
        </w:rPr>
        <w:t xml:space="preserve">. </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Non-GAAP operating income </w:t>
      </w:r>
      <w:r>
        <w:rPr>
          <w:rFonts w:ascii="Arial" w:eastAsia="Arial" w:hAnsi="Arial" w:cs="Arial"/>
          <w:sz w:val="20"/>
        </w:rPr>
        <w:t>attributable to Enstar ordinary shareholders</w:t>
      </w:r>
      <w:r>
        <w:rPr>
          <w:rFonts w:ascii="Arial" w:eastAsia="Arial" w:hAnsi="Arial" w:cs="Arial"/>
          <w:sz w:val="20"/>
        </w:rPr>
        <w:t xml:space="preserve"> was </w:t>
      </w:r>
      <w:r>
        <w:rPr>
          <w:rFonts w:ascii="Arial" w:eastAsia="Arial" w:hAnsi="Arial" w:cs="Arial"/>
          <w:sz w:val="20"/>
        </w:rPr>
        <w:t>$290.5 million</w:t>
      </w:r>
      <w:r>
        <w:rPr>
          <w:rFonts w:ascii="Arial" w:eastAsia="Arial" w:hAnsi="Arial" w:cs="Arial"/>
          <w:sz w:val="20"/>
        </w:rPr>
        <w:t xml:space="preserve"> for the three months ended </w:t>
      </w:r>
      <w:r>
        <w:rPr>
          <w:rFonts w:ascii="Arial" w:eastAsia="Arial" w:hAnsi="Arial" w:cs="Arial"/>
          <w:sz w:val="20"/>
        </w:rPr>
        <w:t>June 30, 2021</w:t>
      </w:r>
      <w:r>
        <w:rPr>
          <w:rFonts w:ascii="Arial" w:eastAsia="Arial" w:hAnsi="Arial" w:cs="Arial"/>
          <w:sz w:val="20"/>
        </w:rPr>
        <w:t xml:space="preserve"> compared to </w:t>
      </w:r>
      <w:r>
        <w:rPr>
          <w:rFonts w:ascii="Arial" w:eastAsia="Arial" w:hAnsi="Arial" w:cs="Arial"/>
          <w:sz w:val="20"/>
        </w:rPr>
        <w:t>$567.6 million</w:t>
      </w:r>
      <w:r>
        <w:rPr>
          <w:rFonts w:ascii="Arial" w:eastAsia="Arial" w:hAnsi="Arial" w:cs="Arial"/>
          <w:sz w:val="20"/>
        </w:rPr>
        <w:t xml:space="preserve"> for the same period in 2020, a</w:t>
      </w:r>
      <w:r>
        <w:rPr>
          <w:rFonts w:ascii="Arial" w:eastAsia="Arial" w:hAnsi="Arial" w:cs="Arial"/>
          <w:sz w:val="20"/>
        </w:rPr>
        <w:t>n u</w:t>
      </w:r>
      <w:r>
        <w:rPr>
          <w:rFonts w:ascii="Arial" w:eastAsia="Arial" w:hAnsi="Arial" w:cs="Arial"/>
          <w:sz w:val="20"/>
        </w:rPr>
        <w:t>nfavorable change</w:t>
      </w:r>
      <w:r>
        <w:rPr>
          <w:rFonts w:ascii="Arial" w:eastAsia="Arial" w:hAnsi="Arial" w:cs="Arial"/>
          <w:sz w:val="20"/>
        </w:rPr>
        <w:t xml:space="preserve"> of </w:t>
      </w:r>
      <w:r>
        <w:rPr>
          <w:rFonts w:ascii="Arial" w:eastAsia="Arial" w:hAnsi="Arial" w:cs="Arial"/>
          <w:sz w:val="20"/>
        </w:rPr>
        <w:t>$277.1 million</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This was</w:t>
      </w:r>
      <w:r>
        <w:rPr>
          <w:rFonts w:ascii="Arial" w:eastAsia="Arial" w:hAnsi="Arial" w:cs="Arial"/>
          <w:sz w:val="20"/>
        </w:rPr>
        <w:t xml:space="preserve"> </w:t>
      </w:r>
      <w:r>
        <w:rPr>
          <w:rFonts w:ascii="Arial" w:eastAsia="Arial" w:hAnsi="Arial" w:cs="Arial"/>
          <w:sz w:val="20"/>
        </w:rPr>
        <w:t>p</w:t>
      </w:r>
      <w:r>
        <w:rPr>
          <w:rFonts w:ascii="Arial" w:eastAsia="Arial" w:hAnsi="Arial" w:cs="Arial"/>
          <w:sz w:val="20"/>
        </w:rPr>
        <w:t>rimarily attributable to</w:t>
      </w:r>
      <w:r>
        <w:rPr>
          <w:rFonts w:ascii="Arial" w:eastAsia="Arial" w:hAnsi="Arial" w:cs="Arial"/>
          <w:sz w:val="20"/>
        </w:rPr>
        <w:t xml:space="preserve"> </w:t>
      </w:r>
      <w:r>
        <w:rPr>
          <w:rFonts w:ascii="Arial" w:eastAsia="Arial" w:hAnsi="Arial" w:cs="Arial"/>
          <w:sz w:val="20"/>
        </w:rPr>
        <w:t>lower</w:t>
      </w:r>
      <w:r>
        <w:rPr>
          <w:rFonts w:ascii="Arial" w:eastAsia="Arial" w:hAnsi="Arial" w:cs="Arial"/>
          <w:sz w:val="20"/>
        </w:rPr>
        <w:t xml:space="preserve"> </w:t>
      </w:r>
      <w:r>
        <w:rPr>
          <w:rFonts w:ascii="Arial" w:eastAsia="Arial" w:hAnsi="Arial" w:cs="Arial"/>
          <w:sz w:val="20"/>
        </w:rPr>
        <w:t xml:space="preserve">net realized and unrealized gains on </w:t>
      </w:r>
      <w:r>
        <w:rPr>
          <w:rFonts w:ascii="Arial" w:eastAsia="Arial" w:hAnsi="Arial" w:cs="Arial"/>
          <w:sz w:val="20"/>
        </w:rPr>
        <w:t xml:space="preserve">the InRe Fund, </w:t>
      </w:r>
      <w:r>
        <w:rPr>
          <w:rFonts w:ascii="Arial" w:eastAsia="Arial" w:hAnsi="Arial" w:cs="Arial"/>
          <w:sz w:val="20"/>
        </w:rPr>
        <w:t>other investments</w:t>
      </w:r>
      <w:r>
        <w:rPr>
          <w:rFonts w:ascii="Arial" w:eastAsia="Arial" w:hAnsi="Arial" w:cs="Arial"/>
          <w:sz w:val="20"/>
        </w:rPr>
        <w:t xml:space="preserve"> and </w:t>
      </w:r>
      <w:r>
        <w:rPr>
          <w:rFonts w:ascii="Arial" w:eastAsia="Arial" w:hAnsi="Arial" w:cs="Arial"/>
          <w:sz w:val="20"/>
        </w:rPr>
        <w:t>equities</w:t>
      </w:r>
      <w:r>
        <w:rPr>
          <w:rFonts w:ascii="Arial" w:eastAsia="Arial" w:hAnsi="Arial" w:cs="Arial"/>
          <w:sz w:val="20"/>
        </w:rPr>
        <w:t xml:space="preserve"> </w:t>
      </w:r>
      <w:r>
        <w:rPr>
          <w:rFonts w:ascii="Arial" w:eastAsia="Arial" w:hAnsi="Arial" w:cs="Arial"/>
          <w:sz w:val="20"/>
        </w:rPr>
        <w:t>of</w:t>
      </w:r>
      <w:r>
        <w:rPr>
          <w:rFonts w:ascii="Arial" w:eastAsia="Arial" w:hAnsi="Arial" w:cs="Arial"/>
          <w:sz w:val="20"/>
        </w:rPr>
        <w:t xml:space="preserve"> </w:t>
      </w:r>
      <w:r>
        <w:rPr>
          <w:rFonts w:ascii="Arial" w:eastAsia="Arial" w:hAnsi="Arial" w:cs="Arial"/>
          <w:sz w:val="20"/>
        </w:rPr>
        <w:t>$330.0 million</w:t>
      </w:r>
      <w:r>
        <w:rPr>
          <w:rFonts w:ascii="Arial" w:eastAsia="Arial" w:hAnsi="Arial" w:cs="Arial"/>
          <w:sz w:val="20"/>
        </w:rPr>
        <w:t xml:space="preserve"> </w:t>
      </w:r>
      <w:r>
        <w:rPr>
          <w:rFonts w:ascii="Arial" w:eastAsia="Arial" w:hAnsi="Arial" w:cs="Arial"/>
          <w:sz w:val="20"/>
        </w:rPr>
        <w:t>for</w:t>
      </w:r>
      <w:r>
        <w:rPr>
          <w:rFonts w:ascii="Arial" w:eastAsia="Arial" w:hAnsi="Arial" w:cs="Arial"/>
          <w:sz w:val="20"/>
        </w:rPr>
        <w:t xml:space="preserve"> the three months ended </w:t>
      </w:r>
      <w:r>
        <w:rPr>
          <w:rFonts w:ascii="Arial" w:eastAsia="Arial" w:hAnsi="Arial" w:cs="Arial"/>
          <w:sz w:val="20"/>
        </w:rPr>
        <w:t>June 30, 2021</w:t>
      </w:r>
      <w:r>
        <w:rPr>
          <w:rFonts w:ascii="Arial" w:eastAsia="Arial" w:hAnsi="Arial" w:cs="Arial"/>
          <w:sz w:val="20"/>
        </w:rPr>
        <w:t xml:space="preserve"> compared to</w:t>
      </w:r>
      <w:r>
        <w:rPr>
          <w:rFonts w:ascii="Arial" w:eastAsia="Arial" w:hAnsi="Arial" w:cs="Arial"/>
          <w:sz w:val="20"/>
        </w:rPr>
        <w:t xml:space="preserve"> </w:t>
      </w:r>
      <w:r>
        <w:rPr>
          <w:rFonts w:ascii="Arial" w:eastAsia="Arial" w:hAnsi="Arial" w:cs="Arial"/>
          <w:sz w:val="20"/>
        </w:rPr>
        <w:t>$550.2 million</w:t>
      </w:r>
      <w:r>
        <w:rPr>
          <w:rFonts w:ascii="Arial" w:eastAsia="Arial" w:hAnsi="Arial" w:cs="Arial"/>
          <w:sz w:val="20"/>
        </w:rPr>
        <w:t xml:space="preserve"> for the same period in 2020</w:t>
      </w:r>
      <w:r>
        <w:rPr>
          <w:rFonts w:ascii="Arial" w:eastAsia="Arial" w:hAnsi="Arial" w:cs="Arial"/>
          <w:sz w:val="20"/>
        </w:rPr>
        <w:t>.</w:t>
      </w:r>
    </w:p>
    <w:p>
      <w:pPr>
        <w:keepNext w:val="0"/>
        <w:keepLines w:val="0"/>
        <w:pageBreakBefore w:val="0"/>
        <w:widowControl/>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3"/>
        <w:rPr>
          <w:rFonts w:ascii="Arial" w:eastAsia="Arial" w:hAnsi="Arial" w:cs="Arial"/>
          <w:i/>
          <w:sz w:val="20"/>
        </w:rPr>
      </w:pPr>
      <w:bookmarkStart w:id="152" w:name="Section162"/>
      <w:bookmarkEnd w:id="152"/>
      <w:r>
        <w:rPr>
          <w:rFonts w:ascii="Arial" w:eastAsia="Arial" w:hAnsi="Arial" w:cs="Arial"/>
          <w:i/>
          <w:sz w:val="20"/>
        </w:rPr>
        <w:t xml:space="preserve">Consolidated Overview - </w:t>
      </w:r>
      <w:r>
        <w:rPr>
          <w:rFonts w:ascii="Arial" w:eastAsia="Arial" w:hAnsi="Arial" w:cs="Arial"/>
          <w:i/>
          <w:sz w:val="20"/>
        </w:rPr>
        <w:t>f</w:t>
      </w:r>
      <w:r>
        <w:rPr>
          <w:rFonts w:ascii="Arial" w:eastAsia="Arial" w:hAnsi="Arial" w:cs="Arial"/>
          <w:i/>
          <w:sz w:val="20"/>
        </w:rPr>
        <w:t xml:space="preserve">or the </w:t>
      </w:r>
      <w:r>
        <w:rPr>
          <w:rFonts w:ascii="Arial" w:eastAsia="Arial" w:hAnsi="Arial" w:cs="Arial"/>
          <w:i/>
          <w:sz w:val="20"/>
        </w:rPr>
        <w:t>Six Months Ended June 30, 2021</w:t>
      </w:r>
      <w:r>
        <w:rPr>
          <w:rFonts w:ascii="Arial" w:eastAsia="Arial" w:hAnsi="Arial" w:cs="Arial"/>
          <w:i/>
          <w:sz w:val="20"/>
        </w:rPr>
        <w:t xml:space="preserve"> and </w:t>
      </w:r>
      <w:r>
        <w:rPr>
          <w:rFonts w:ascii="Arial" w:eastAsia="Arial" w:hAnsi="Arial" w:cs="Arial"/>
          <w:i/>
          <w:sz w:val="20"/>
        </w:rPr>
        <w:t>2020</w:t>
      </w:r>
      <w:r>
        <w:rPr>
          <w:rFonts w:ascii="Arial" w:eastAsia="Arial" w:hAnsi="Arial" w:cs="Arial"/>
          <w:i/>
          <w:sz w:val="20"/>
        </w:rPr>
        <w:t xml:space="preserve">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reported consolidated net earnings attributable to Enstar ordinary shareholders of </w:t>
      </w:r>
      <w:r>
        <w:rPr>
          <w:rFonts w:ascii="Arial" w:eastAsia="Arial" w:hAnsi="Arial" w:cs="Arial"/>
          <w:sz w:val="20"/>
        </w:rPr>
        <w:t>$560.5 million</w:t>
      </w:r>
      <w:r>
        <w:rPr>
          <w:rFonts w:ascii="Arial" w:eastAsia="Arial" w:hAnsi="Arial" w:cs="Arial"/>
          <w:sz w:val="20"/>
        </w:rPr>
        <w:t xml:space="preserve">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an increase of </w:t>
      </w:r>
      <w:r>
        <w:rPr>
          <w:rFonts w:ascii="Arial" w:eastAsia="Arial" w:hAnsi="Arial" w:cs="Arial"/>
          <w:sz w:val="20"/>
        </w:rPr>
        <w:t>$278.8 million</w:t>
      </w:r>
      <w:r>
        <w:rPr>
          <w:rFonts w:ascii="Arial" w:eastAsia="Arial" w:hAnsi="Arial" w:cs="Arial"/>
          <w:sz w:val="20"/>
        </w:rPr>
        <w:t xml:space="preserve"> from net earnings of </w:t>
      </w:r>
      <w:r>
        <w:rPr>
          <w:rFonts w:ascii="Arial" w:eastAsia="Arial" w:hAnsi="Arial" w:cs="Arial"/>
          <w:sz w:val="20"/>
        </w:rPr>
        <w:t>$281.7 million</w:t>
      </w:r>
      <w:r>
        <w:rPr>
          <w:rFonts w:ascii="Arial" w:eastAsia="Arial" w:hAnsi="Arial" w:cs="Arial"/>
          <w:sz w:val="20"/>
        </w:rPr>
        <w:t xml:space="preserve">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2020</w:t>
      </w:r>
      <w:r>
        <w:rPr>
          <w:rFonts w:ascii="Arial" w:eastAsia="Arial" w:hAnsi="Arial" w:cs="Arial"/>
          <w:sz w:val="20"/>
        </w:rPr>
        <w:t xml:space="preserve">. The most significant drivers of our consolidated financial performance 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as compared to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2020</w:t>
      </w:r>
      <w:r>
        <w:rPr>
          <w:rFonts w:ascii="Arial" w:eastAsia="Arial" w:hAnsi="Arial" w:cs="Arial"/>
          <w:sz w:val="20"/>
        </w:rPr>
        <w:t xml:space="preserve"> </w:t>
      </w:r>
      <w:r>
        <w:rPr>
          <w:rFonts w:ascii="Arial" w:eastAsia="Arial" w:hAnsi="Arial" w:cs="Arial"/>
          <w:sz w:val="20"/>
        </w:rPr>
        <w:t>included</w:t>
      </w:r>
      <w:r>
        <w:rPr>
          <w:rFonts w:ascii="Arial" w:eastAsia="Arial" w:hAnsi="Arial" w:cs="Arial"/>
          <w:sz w:val="20"/>
        </w:rPr>
        <w:t>:</w:t>
      </w:r>
    </w:p>
    <w:p>
      <w:pPr>
        <w:keepNext w:val="0"/>
        <w:keepLines w:val="0"/>
        <w:pageBreakBefore w:val="0"/>
        <w:widowControl/>
        <w:numPr>
          <w:ilvl w:val="0"/>
          <w:numId w:val="240"/>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Net incurred losses and LAE</w:t>
      </w:r>
      <w:r>
        <w:rPr>
          <w:rFonts w:ascii="Arial" w:eastAsia="Arial" w:hAnsi="Arial" w:cs="Arial"/>
          <w:sz w:val="20"/>
        </w:rPr>
        <w:t xml:space="preserve"> </w:t>
      </w:r>
      <w:r>
        <w:rPr>
          <w:rFonts w:ascii="Arial" w:eastAsia="Arial" w:hAnsi="Arial" w:cs="Arial"/>
          <w:sz w:val="20"/>
        </w:rPr>
        <w:t>decreased by</w:t>
      </w:r>
      <w:r>
        <w:rPr>
          <w:rFonts w:ascii="Arial" w:eastAsia="Arial" w:hAnsi="Arial" w:cs="Arial"/>
          <w:sz w:val="20"/>
        </w:rPr>
        <w:t xml:space="preserve"> </w:t>
      </w:r>
      <w:r>
        <w:rPr>
          <w:rFonts w:ascii="Arial" w:eastAsia="Arial" w:hAnsi="Arial" w:cs="Arial"/>
          <w:sz w:val="20"/>
        </w:rPr>
        <w:t>$246.2 million</w:t>
      </w:r>
      <w:r>
        <w:rPr>
          <w:rFonts w:ascii="Arial" w:eastAsia="Arial" w:hAnsi="Arial" w:cs="Arial"/>
          <w:sz w:val="20"/>
        </w:rPr>
        <w:t>. T</w:t>
      </w:r>
      <w:r>
        <w:rPr>
          <w:rFonts w:ascii="Arial" w:eastAsia="Arial" w:hAnsi="Arial" w:cs="Arial"/>
          <w:sz w:val="20"/>
        </w:rPr>
        <w:t xml:space="preserve">he favorable change was driven </w:t>
      </w:r>
      <w:r>
        <w:rPr>
          <w:rFonts w:ascii="Arial" w:eastAsia="Arial" w:hAnsi="Arial" w:cs="Arial"/>
          <w:sz w:val="20"/>
        </w:rPr>
        <w:t xml:space="preserve">by </w:t>
      </w:r>
      <w:r>
        <w:rPr>
          <w:rFonts w:ascii="Arial" w:eastAsia="Arial" w:hAnsi="Arial" w:cs="Arial"/>
          <w:sz w:val="20"/>
        </w:rPr>
        <w:t xml:space="preserve">a reduction </w:t>
      </w:r>
      <w:r>
        <w:rPr>
          <w:rFonts w:ascii="Arial" w:eastAsia="Arial" w:hAnsi="Arial" w:cs="Arial"/>
          <w:sz w:val="20"/>
        </w:rPr>
        <w:t>in current peri</w:t>
      </w:r>
      <w:r>
        <w:rPr>
          <w:rFonts w:ascii="Arial" w:eastAsia="Arial" w:hAnsi="Arial" w:cs="Arial"/>
          <w:sz w:val="20"/>
        </w:rPr>
        <w:t>od losses as</w:t>
      </w:r>
      <w:r>
        <w:rPr>
          <w:rFonts w:ascii="Arial" w:eastAsia="Arial" w:hAnsi="Arial" w:cs="Arial"/>
          <w:sz w:val="20"/>
        </w:rPr>
        <w:t xml:space="preserve"> a result of the decision to place StarStone International into run-off</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in addition to favorable development </w:t>
      </w:r>
      <w:r>
        <w:rPr>
          <w:rFonts w:ascii="Arial" w:eastAsia="Arial" w:hAnsi="Arial" w:cs="Arial"/>
          <w:sz w:val="20"/>
        </w:rPr>
        <w:t>in our professional indemnity/</w:t>
      </w:r>
      <w:r>
        <w:rPr>
          <w:rFonts w:ascii="Arial" w:eastAsia="Arial" w:hAnsi="Arial" w:cs="Arial"/>
          <w:sz w:val="20"/>
        </w:rPr>
        <w:t xml:space="preserve">directors </w:t>
      </w:r>
      <w:r>
        <w:rPr>
          <w:rFonts w:ascii="Arial" w:eastAsia="Arial" w:hAnsi="Arial" w:cs="Arial"/>
          <w:sz w:val="20"/>
        </w:rPr>
        <w:t xml:space="preserve">&amp; officers line of business </w:t>
      </w:r>
      <w:r>
        <w:rPr>
          <w:rFonts w:ascii="Arial" w:eastAsia="Arial" w:hAnsi="Arial" w:cs="Arial"/>
          <w:sz w:val="20"/>
        </w:rPr>
        <w:t>across our Lloyd's portfolios arising from a change in ul</w:t>
      </w:r>
      <w:r>
        <w:rPr>
          <w:rFonts w:ascii="Arial" w:eastAsia="Arial" w:hAnsi="Arial" w:cs="Arial"/>
          <w:sz w:val="20"/>
        </w:rPr>
        <w:t>timates and reductions in case reserve estimates for large clai</w:t>
      </w:r>
      <w:r>
        <w:rPr>
          <w:rFonts w:ascii="Arial" w:eastAsia="Arial" w:hAnsi="Arial" w:cs="Arial"/>
          <w:sz w:val="20"/>
        </w:rPr>
        <w:t xml:space="preserve">ms, </w:t>
      </w:r>
      <w:r>
        <w:rPr>
          <w:rFonts w:ascii="Arial" w:eastAsia="Arial" w:hAnsi="Arial" w:cs="Arial"/>
          <w:sz w:val="20"/>
        </w:rPr>
        <w:t xml:space="preserve">continued favorable actual experience versus </w:t>
      </w:r>
      <w:r>
        <w:rPr>
          <w:rFonts w:ascii="Arial" w:eastAsia="Arial" w:hAnsi="Arial" w:cs="Arial"/>
          <w:sz w:val="20"/>
        </w:rPr>
        <w:t xml:space="preserve">expected losses in our workers' compensation and general casualty lines of business as well as </w:t>
      </w:r>
      <w:r>
        <w:rPr>
          <w:rFonts w:ascii="Arial" w:eastAsia="Arial" w:hAnsi="Arial" w:cs="Arial"/>
          <w:sz w:val="20"/>
        </w:rPr>
        <w:t xml:space="preserve">favorable actual experience versus expected losses across multiple StarStone </w:t>
      </w:r>
      <w:r>
        <w:rPr>
          <w:rFonts w:ascii="Arial" w:eastAsia="Arial" w:hAnsi="Arial" w:cs="Arial"/>
          <w:sz w:val="20"/>
        </w:rPr>
        <w:t xml:space="preserve">International books of business, partially offset by net incurred losses of </w:t>
      </w:r>
      <w:r>
        <w:rPr>
          <w:rFonts w:ascii="Arial" w:eastAsia="Arial" w:hAnsi="Arial" w:cs="Arial"/>
          <w:sz w:val="20"/>
        </w:rPr>
        <w:t>$22.0 million</w:t>
      </w:r>
      <w:r>
        <w:rPr>
          <w:rFonts w:ascii="Arial" w:eastAsia="Arial" w:hAnsi="Arial" w:cs="Arial"/>
          <w:sz w:val="20"/>
        </w:rPr>
        <w:t xml:space="preserve"> due to our re</w:t>
      </w:r>
      <w:r>
        <w:rPr>
          <w:rFonts w:ascii="Arial" w:eastAsia="Arial" w:hAnsi="Arial" w:cs="Arial"/>
          <w:sz w:val="20"/>
        </w:rPr>
        <w:t>evaluation of our gross and net exposure on C</w:t>
      </w:r>
      <w:r>
        <w:rPr>
          <w:rFonts w:ascii="Arial" w:eastAsia="Arial" w:hAnsi="Arial" w:cs="Arial"/>
          <w:sz w:val="20"/>
        </w:rPr>
        <w:t>OVID-19 pandemic related losses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Also contributing to the </w:t>
      </w:r>
      <w:r>
        <w:rPr>
          <w:rFonts w:ascii="Arial" w:eastAsia="Arial" w:hAnsi="Arial" w:cs="Arial"/>
          <w:sz w:val="20"/>
        </w:rPr>
        <w:t>decrease</w:t>
      </w:r>
      <w:r>
        <w:rPr>
          <w:rFonts w:ascii="Arial" w:eastAsia="Arial" w:hAnsi="Arial" w:cs="Arial"/>
          <w:sz w:val="20"/>
        </w:rPr>
        <w:t xml:space="preserve"> were</w:t>
      </w:r>
      <w:r>
        <w:rPr>
          <w:rFonts w:ascii="Arial" w:eastAsia="Arial" w:hAnsi="Arial" w:cs="Arial"/>
          <w:sz w:val="20"/>
        </w:rPr>
        <w:t xml:space="preserve"> favorable</w:t>
      </w:r>
      <w:r>
        <w:rPr>
          <w:rFonts w:ascii="Arial" w:eastAsia="Arial" w:hAnsi="Arial" w:cs="Arial"/>
          <w:sz w:val="20"/>
        </w:rPr>
        <w:t xml:space="preserve"> </w:t>
      </w:r>
      <w:r>
        <w:rPr>
          <w:rFonts w:ascii="Arial" w:eastAsia="Arial" w:hAnsi="Arial" w:cs="Arial"/>
          <w:sz w:val="20"/>
        </w:rPr>
        <w:t>changes in the fair value of liabilities for which we have elected the fair value option as a result of increases in corporate bond yields in 2021</w:t>
      </w:r>
      <w:r>
        <w:rPr>
          <w:rFonts w:ascii="Arial" w:eastAsia="Arial" w:hAnsi="Arial" w:cs="Arial"/>
          <w:sz w:val="20"/>
        </w:rPr>
        <w:t xml:space="preserve">. </w:t>
      </w:r>
    </w:p>
    <w:p>
      <w:pPr>
        <w:keepNext w:val="0"/>
        <w:keepLines w:val="0"/>
        <w:pageBreakBefore w:val="0"/>
        <w:widowControl/>
        <w:numPr>
          <w:ilvl w:val="0"/>
          <w:numId w:val="249"/>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Earnings from equity method investments </w:t>
      </w:r>
      <w:r>
        <w:rPr>
          <w:rFonts w:ascii="Arial" w:eastAsia="Arial" w:hAnsi="Arial" w:cs="Arial"/>
          <w:sz w:val="20"/>
        </w:rPr>
        <w:t>increased by</w:t>
      </w:r>
      <w:r>
        <w:rPr>
          <w:rFonts w:ascii="Arial" w:eastAsia="Arial" w:hAnsi="Arial" w:cs="Arial"/>
          <w:sz w:val="20"/>
        </w:rPr>
        <w:t xml:space="preserve"> </w:t>
      </w:r>
      <w:r>
        <w:rPr>
          <w:rFonts w:ascii="Arial" w:eastAsia="Arial" w:hAnsi="Arial" w:cs="Arial"/>
          <w:sz w:val="20"/>
        </w:rPr>
        <w:t>$111.3 million</w:t>
      </w:r>
      <w:r>
        <w:rPr>
          <w:rFonts w:ascii="Arial" w:eastAsia="Arial" w:hAnsi="Arial" w:cs="Arial"/>
          <w:sz w:val="20"/>
        </w:rPr>
        <w:t xml:space="preserve"> driven p</w:t>
      </w:r>
      <w:r>
        <w:rPr>
          <w:rFonts w:ascii="Arial" w:eastAsia="Arial" w:hAnsi="Arial" w:cs="Arial"/>
          <w:sz w:val="20"/>
        </w:rPr>
        <w:t>rimarily</w:t>
      </w:r>
      <w:r>
        <w:rPr>
          <w:rFonts w:ascii="Arial" w:eastAsia="Arial" w:hAnsi="Arial" w:cs="Arial"/>
          <w:sz w:val="20"/>
        </w:rPr>
        <w:t xml:space="preserve"> </w:t>
      </w:r>
      <w:r>
        <w:rPr>
          <w:rFonts w:ascii="Arial" w:eastAsia="Arial" w:hAnsi="Arial" w:cs="Arial"/>
          <w:sz w:val="20"/>
        </w:rPr>
        <w:t xml:space="preserve">by our investments in Enhanzed Re and Monument Re, which are recorded on a one quarter lag. </w:t>
      </w:r>
      <w:r>
        <w:rPr>
          <w:rFonts w:ascii="Arial" w:eastAsia="Arial" w:hAnsi="Arial" w:cs="Arial"/>
          <w:sz w:val="20"/>
        </w:rPr>
        <w:t xml:space="preserve"> </w:t>
      </w:r>
    </w:p>
    <w:p>
      <w:pPr>
        <w:keepNext w:val="0"/>
        <w:keepLines w:val="0"/>
        <w:pageBreakBefore w:val="0"/>
        <w:widowControl/>
        <w:numPr>
          <w:ilvl w:val="0"/>
          <w:numId w:val="249"/>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G</w:t>
      </w:r>
      <w:r>
        <w:rPr>
          <w:rFonts w:ascii="Arial" w:eastAsia="Arial" w:hAnsi="Arial" w:cs="Arial"/>
          <w:sz w:val="20"/>
        </w:rPr>
        <w:t xml:space="preserve">eneral and administrative expenses </w:t>
      </w:r>
      <w:r>
        <w:rPr>
          <w:rFonts w:ascii="Arial" w:eastAsia="Arial" w:hAnsi="Arial" w:cs="Arial"/>
          <w:sz w:val="20"/>
        </w:rPr>
        <w:t>decreased by</w:t>
      </w:r>
      <w:r>
        <w:rPr>
          <w:rFonts w:ascii="Arial" w:eastAsia="Arial" w:hAnsi="Arial" w:cs="Arial"/>
          <w:sz w:val="20"/>
        </w:rPr>
        <w:t xml:space="preserve"> </w:t>
      </w:r>
      <w:r>
        <w:rPr>
          <w:rFonts w:ascii="Arial" w:eastAsia="Arial" w:hAnsi="Arial" w:cs="Arial"/>
          <w:sz w:val="20"/>
        </w:rPr>
        <w:t>$67.5 million</w:t>
      </w:r>
      <w:r>
        <w:rPr>
          <w:rFonts w:ascii="Arial" w:eastAsia="Arial" w:hAnsi="Arial" w:cs="Arial"/>
          <w:sz w:val="20"/>
        </w:rPr>
        <w:t xml:space="preserve"> driven primarily </w:t>
      </w:r>
      <w:r>
        <w:rPr>
          <w:rFonts w:ascii="Arial" w:eastAsia="Arial" w:hAnsi="Arial" w:cs="Arial"/>
          <w:sz w:val="20"/>
        </w:rPr>
        <w:t>by the decision to place StarStone International into</w:t>
      </w:r>
      <w:r>
        <w:rPr>
          <w:rFonts w:ascii="Arial" w:eastAsia="Arial" w:hAnsi="Arial" w:cs="Arial"/>
          <w:sz w:val="20"/>
        </w:rPr>
        <w:t xml:space="preserve"> run-off and the sale of Atrium</w:t>
      </w:r>
      <w:r>
        <w:rPr>
          <w:rFonts w:ascii="Arial" w:eastAsia="Arial" w:hAnsi="Arial" w:cs="Arial"/>
          <w:sz w:val="20"/>
        </w:rPr>
        <w:t xml:space="preserve"> effective January 1, 2021</w:t>
      </w:r>
      <w:r>
        <w:rPr>
          <w:rFonts w:ascii="Arial" w:eastAsia="Arial" w:hAnsi="Arial" w:cs="Arial"/>
          <w:sz w:val="20"/>
        </w:rPr>
        <w:t>. F</w:t>
      </w:r>
      <w:r>
        <w:rPr>
          <w:rFonts w:ascii="Arial" w:eastAsia="Arial" w:hAnsi="Arial" w:cs="Arial"/>
          <w:sz w:val="20"/>
        </w:rPr>
        <w:t>urther fluctua</w:t>
      </w:r>
      <w:r>
        <w:rPr>
          <w:rFonts w:ascii="Arial" w:eastAsia="Arial" w:hAnsi="Arial" w:cs="Arial"/>
          <w:sz w:val="20"/>
        </w:rPr>
        <w:t xml:space="preserve">tions </w:t>
      </w:r>
      <w:r>
        <w:rPr>
          <w:rFonts w:ascii="Arial" w:eastAsia="Arial" w:hAnsi="Arial" w:cs="Arial"/>
          <w:sz w:val="20"/>
        </w:rPr>
        <w:t xml:space="preserve">in general and administrative expenses </w:t>
      </w:r>
      <w:r>
        <w:rPr>
          <w:rFonts w:ascii="Arial" w:eastAsia="Arial" w:hAnsi="Arial" w:cs="Arial"/>
          <w:sz w:val="20"/>
        </w:rPr>
        <w:t xml:space="preserve">were a result of </w:t>
      </w:r>
      <w:r>
        <w:rPr>
          <w:rFonts w:ascii="Arial" w:eastAsia="Arial" w:hAnsi="Arial" w:cs="Arial"/>
          <w:sz w:val="20"/>
        </w:rPr>
        <w:t>r</w:t>
      </w:r>
      <w:r>
        <w:rPr>
          <w:rFonts w:ascii="Arial" w:eastAsia="Arial" w:hAnsi="Arial" w:cs="Arial"/>
          <w:sz w:val="20"/>
        </w:rPr>
        <w:t>e</w:t>
      </w:r>
      <w:r>
        <w:rPr>
          <w:rFonts w:ascii="Arial" w:eastAsia="Arial" w:hAnsi="Arial" w:cs="Arial"/>
          <w:sz w:val="20"/>
        </w:rPr>
        <w:t>ductions in</w:t>
      </w:r>
      <w:r>
        <w:rPr>
          <w:rFonts w:ascii="Arial" w:eastAsia="Arial" w:hAnsi="Arial" w:cs="Arial"/>
          <w:sz w:val="20"/>
        </w:rPr>
        <w:t xml:space="preserve"> </w:t>
      </w:r>
      <w:r>
        <w:rPr>
          <w:rFonts w:ascii="Arial" w:eastAsia="Arial" w:hAnsi="Arial" w:cs="Arial"/>
          <w:sz w:val="20"/>
        </w:rPr>
        <w:t>performance</w:t>
      </w:r>
      <w:r>
        <w:rPr>
          <w:rFonts w:ascii="Arial" w:eastAsia="Arial" w:hAnsi="Arial" w:cs="Arial"/>
          <w:sz w:val="20"/>
        </w:rPr>
        <w:t>-</w:t>
      </w:r>
      <w:r>
        <w:rPr>
          <w:rFonts w:ascii="Arial" w:eastAsia="Arial" w:hAnsi="Arial" w:cs="Arial"/>
          <w:sz w:val="20"/>
        </w:rPr>
        <w:t xml:space="preserve">based </w:t>
      </w:r>
      <w:r>
        <w:rPr>
          <w:rFonts w:ascii="Arial" w:eastAsia="Arial" w:hAnsi="Arial" w:cs="Arial"/>
          <w:sz w:val="20"/>
        </w:rPr>
        <w:t>salaries and benefits</w:t>
      </w:r>
      <w:r>
        <w:rPr>
          <w:rFonts w:ascii="Arial" w:eastAsia="Arial" w:hAnsi="Arial" w:cs="Arial"/>
          <w:sz w:val="20"/>
        </w:rPr>
        <w:t xml:space="preserve"> costs</w:t>
      </w:r>
      <w:r>
        <w:rPr>
          <w:rFonts w:ascii="Arial" w:eastAsia="Arial" w:hAnsi="Arial" w:cs="Arial"/>
          <w:sz w:val="20"/>
        </w:rPr>
        <w:t xml:space="preserve">, </w:t>
      </w:r>
      <w:r>
        <w:rPr>
          <w:rFonts w:ascii="Arial" w:eastAsia="Arial" w:hAnsi="Arial" w:cs="Arial"/>
          <w:sz w:val="20"/>
        </w:rPr>
        <w:t xml:space="preserve">licensing and </w:t>
      </w:r>
      <w:r>
        <w:rPr>
          <w:rFonts w:ascii="Arial" w:eastAsia="Arial" w:hAnsi="Arial" w:cs="Arial"/>
          <w:sz w:val="20"/>
        </w:rPr>
        <w:t>project-based</w:t>
      </w:r>
      <w:r>
        <w:rPr>
          <w:rFonts w:ascii="Arial" w:eastAsia="Arial" w:hAnsi="Arial" w:cs="Arial"/>
          <w:sz w:val="20"/>
        </w:rPr>
        <w:t xml:space="preserve"> computer expenses</w:t>
      </w:r>
      <w:r>
        <w:rPr>
          <w:rFonts w:ascii="Arial" w:eastAsia="Arial" w:hAnsi="Arial" w:cs="Arial"/>
          <w:sz w:val="20"/>
        </w:rPr>
        <w:t xml:space="preserve"> </w:t>
      </w:r>
      <w:r>
        <w:rPr>
          <w:rFonts w:ascii="Arial" w:eastAsia="Arial" w:hAnsi="Arial" w:cs="Arial"/>
          <w:sz w:val="20"/>
        </w:rPr>
        <w:t>and travel expenses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offset by increases in </w:t>
      </w:r>
      <w:r>
        <w:rPr>
          <w:rFonts w:ascii="Arial" w:eastAsia="Arial" w:hAnsi="Arial" w:cs="Arial"/>
          <w:sz w:val="20"/>
        </w:rPr>
        <w:t>other professiona</w:t>
      </w:r>
      <w:r>
        <w:rPr>
          <w:rFonts w:ascii="Arial" w:eastAsia="Arial" w:hAnsi="Arial" w:cs="Arial"/>
          <w:sz w:val="20"/>
        </w:rPr>
        <w:t xml:space="preserve">l </w:t>
      </w:r>
      <w:r>
        <w:rPr>
          <w:rFonts w:ascii="Arial" w:eastAsia="Arial" w:hAnsi="Arial" w:cs="Arial"/>
          <w:sz w:val="20"/>
        </w:rPr>
        <w:t>fees</w:t>
      </w:r>
      <w:r>
        <w:rPr>
          <w:rFonts w:ascii="Arial" w:eastAsia="Arial" w:hAnsi="Arial" w:cs="Arial"/>
          <w:sz w:val="20"/>
        </w:rPr>
        <w:t xml:space="preserve"> relating to outsour</w:t>
      </w:r>
      <w:r>
        <w:rPr>
          <w:rFonts w:ascii="Arial" w:eastAsia="Arial" w:hAnsi="Arial" w:cs="Arial"/>
          <w:sz w:val="20"/>
        </w:rPr>
        <w:t>cing arrangements</w:t>
      </w:r>
      <w:r>
        <w:rPr>
          <w:rFonts w:ascii="Arial" w:eastAsia="Arial" w:hAnsi="Arial" w:cs="Arial"/>
          <w:sz w:val="20"/>
        </w:rPr>
        <w:t xml:space="preserve"> in 2021</w:t>
      </w:r>
      <w:r>
        <w:rPr>
          <w:rFonts w:ascii="Arial" w:eastAsia="Arial" w:hAnsi="Arial" w:cs="Arial"/>
          <w:sz w:val="20"/>
        </w:rPr>
        <w:t>.</w:t>
      </w:r>
    </w:p>
    <w:p>
      <w:pPr>
        <w:keepNext w:val="0"/>
        <w:keepLines w:val="0"/>
        <w:pageBreakBefore w:val="0"/>
        <w:widowControl/>
        <w:numPr>
          <w:ilvl w:val="0"/>
          <w:numId w:val="249"/>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Net earned pre</w:t>
      </w:r>
      <w:r>
        <w:rPr>
          <w:rFonts w:ascii="Arial" w:eastAsia="Arial" w:hAnsi="Arial" w:cs="Arial"/>
          <w:sz w:val="20"/>
        </w:rPr>
        <w:t xml:space="preserve">miums </w:t>
      </w:r>
      <w:r>
        <w:rPr>
          <w:rFonts w:ascii="Arial" w:eastAsia="Arial" w:hAnsi="Arial" w:cs="Arial"/>
          <w:sz w:val="20"/>
        </w:rPr>
        <w:t>decreased by</w:t>
      </w:r>
      <w:r>
        <w:rPr>
          <w:rFonts w:ascii="Arial" w:eastAsia="Arial" w:hAnsi="Arial" w:cs="Arial"/>
          <w:sz w:val="20"/>
        </w:rPr>
        <w:t xml:space="preserve"> </w:t>
      </w:r>
      <w:r>
        <w:rPr>
          <w:rFonts w:ascii="Arial" w:eastAsia="Arial" w:hAnsi="Arial" w:cs="Arial"/>
          <w:sz w:val="20"/>
        </w:rPr>
        <w:t>$149.7 million</w:t>
      </w:r>
      <w:r>
        <w:rPr>
          <w:rFonts w:ascii="Arial" w:eastAsia="Arial" w:hAnsi="Arial" w:cs="Arial"/>
          <w:sz w:val="20"/>
        </w:rPr>
        <w:t>, primarily</w:t>
      </w:r>
      <w:r>
        <w:rPr>
          <w:rFonts w:ascii="Arial" w:eastAsia="Arial" w:hAnsi="Arial" w:cs="Arial"/>
          <w:sz w:val="20"/>
        </w:rPr>
        <w:t xml:space="preserve"> </w:t>
      </w:r>
      <w:r>
        <w:rPr>
          <w:rFonts w:ascii="Arial" w:eastAsia="Arial" w:hAnsi="Arial" w:cs="Arial"/>
          <w:sz w:val="20"/>
        </w:rPr>
        <w:t>due to the</w:t>
      </w:r>
      <w:r>
        <w:rPr>
          <w:rFonts w:ascii="Arial" w:eastAsia="Arial" w:hAnsi="Arial" w:cs="Arial"/>
          <w:sz w:val="20"/>
        </w:rPr>
        <w:t xml:space="preserve"> decision to place StarStone International into run-off, partially offset by premiums earned from new b</w:t>
      </w:r>
      <w:r>
        <w:rPr>
          <w:rFonts w:ascii="Arial" w:eastAsia="Arial" w:hAnsi="Arial" w:cs="Arial"/>
          <w:sz w:val="20"/>
        </w:rPr>
        <w:t xml:space="preserve">usiness transactions </w:t>
      </w:r>
      <w:r>
        <w:rPr>
          <w:rFonts w:ascii="Arial" w:eastAsia="Arial" w:hAnsi="Arial" w:cs="Arial"/>
          <w:sz w:val="20"/>
        </w:rPr>
        <w:t xml:space="preserve">that included unearned premium </w:t>
      </w:r>
      <w:r>
        <w:rPr>
          <w:rFonts w:ascii="Arial" w:eastAsia="Arial" w:hAnsi="Arial" w:cs="Arial"/>
          <w:sz w:val="20"/>
        </w:rPr>
        <w:t xml:space="preserve">executed in </w:t>
      </w:r>
      <w:r>
        <w:rPr>
          <w:rFonts w:ascii="Arial" w:eastAsia="Arial" w:hAnsi="Arial" w:cs="Arial"/>
          <w:sz w:val="20"/>
        </w:rPr>
        <w:t>this and</w:t>
      </w:r>
      <w:r>
        <w:rPr>
          <w:rFonts w:ascii="Arial" w:eastAsia="Arial" w:hAnsi="Arial" w:cs="Arial"/>
          <w:sz w:val="20"/>
        </w:rPr>
        <w:t xml:space="preserve"> recent periods.</w:t>
      </w:r>
    </w:p>
    <w:p>
      <w:pPr>
        <w:keepNext w:val="0"/>
        <w:keepLines w:val="0"/>
        <w:pageBreakBefore w:val="0"/>
        <w:widowControl/>
        <w:numPr>
          <w:ilvl w:val="0"/>
          <w:numId w:val="0"/>
        </w:numPr>
        <w:spacing w:before="100" w:after="0" w:line="288" w:lineRule="auto"/>
        <w:ind w:left="0" w:right="0" w:firstLine="720"/>
        <w:jc w:val="both"/>
        <w:outlineLvl w:val="9"/>
        <w:rPr>
          <w:rFonts w:ascii="Arial" w:eastAsia="Arial" w:hAnsi="Arial" w:cs="Arial"/>
          <w:sz w:val="20"/>
        </w:rPr>
      </w:pPr>
      <w:r>
        <w:rPr>
          <w:rFonts w:ascii="Arial" w:eastAsia="Arial" w:hAnsi="Arial" w:cs="Arial"/>
          <w:sz w:val="20"/>
        </w:rPr>
        <w:t>Non-GAAP operating income</w:t>
      </w:r>
      <w:r>
        <w:rPr>
          <w:rFonts w:ascii="Arial" w:eastAsia="Arial" w:hAnsi="Arial" w:cs="Arial"/>
          <w:sz w:val="20"/>
        </w:rPr>
        <w:t xml:space="preserve"> </w:t>
      </w:r>
      <w:r>
        <w:rPr>
          <w:rFonts w:ascii="Arial" w:eastAsia="Arial" w:hAnsi="Arial" w:cs="Arial"/>
          <w:sz w:val="20"/>
        </w:rPr>
        <w:t xml:space="preserve">attributable to Enstar ordinary shareholders </w:t>
      </w:r>
      <w:r>
        <w:rPr>
          <w:rFonts w:ascii="Arial" w:eastAsia="Arial" w:hAnsi="Arial" w:cs="Arial"/>
          <w:sz w:val="20"/>
        </w:rPr>
        <w:t xml:space="preserve">was </w:t>
      </w:r>
      <w:r>
        <w:rPr>
          <w:rFonts w:ascii="Arial" w:eastAsia="Arial" w:hAnsi="Arial" w:cs="Arial"/>
          <w:sz w:val="20"/>
        </w:rPr>
        <w:t>$574.3 million</w:t>
      </w:r>
      <w:r>
        <w:rPr>
          <w:rFonts w:ascii="Arial" w:eastAsia="Arial" w:hAnsi="Arial" w:cs="Arial"/>
          <w:sz w:val="20"/>
        </w:rPr>
        <w:t xml:space="preserve">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an increase of </w:t>
      </w:r>
      <w:r>
        <w:rPr>
          <w:rFonts w:ascii="Arial" w:eastAsia="Arial" w:hAnsi="Arial" w:cs="Arial"/>
          <w:sz w:val="20"/>
        </w:rPr>
        <w:t>$344.4 million</w:t>
      </w:r>
      <w:r>
        <w:rPr>
          <w:rFonts w:ascii="Arial" w:eastAsia="Arial" w:hAnsi="Arial" w:cs="Arial"/>
          <w:sz w:val="20"/>
        </w:rPr>
        <w:t xml:space="preserve"> from non-GAAP operating income of </w:t>
      </w:r>
      <w:r>
        <w:rPr>
          <w:rFonts w:ascii="Arial" w:eastAsia="Arial" w:hAnsi="Arial" w:cs="Arial"/>
          <w:sz w:val="20"/>
        </w:rPr>
        <w:t>$229.8 million</w:t>
      </w:r>
      <w:r>
        <w:rPr>
          <w:rFonts w:ascii="Arial" w:eastAsia="Arial" w:hAnsi="Arial" w:cs="Arial"/>
          <w:sz w:val="20"/>
        </w:rPr>
        <w:t xml:space="preserve">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2020</w:t>
      </w:r>
      <w:r>
        <w:rPr>
          <w:rFonts w:ascii="Arial" w:eastAsia="Arial" w:hAnsi="Arial" w:cs="Arial"/>
          <w:sz w:val="20"/>
        </w:rPr>
        <w:t xml:space="preserve">. </w:t>
      </w:r>
      <w:r>
        <w:rPr>
          <w:rFonts w:ascii="Arial" w:eastAsia="Arial" w:hAnsi="Arial" w:cs="Arial"/>
          <w:sz w:val="20"/>
        </w:rPr>
        <w:t>T</w:t>
      </w:r>
      <w:r>
        <w:rPr>
          <w:rFonts w:ascii="Arial" w:eastAsia="Arial" w:hAnsi="Arial" w:cs="Arial"/>
          <w:sz w:val="20"/>
        </w:rPr>
        <w:t>h</w:t>
      </w:r>
      <w:r>
        <w:rPr>
          <w:rFonts w:ascii="Arial" w:eastAsia="Arial" w:hAnsi="Arial" w:cs="Arial"/>
          <w:sz w:val="20"/>
        </w:rPr>
        <w:t>e incr</w:t>
      </w:r>
      <w:r>
        <w:rPr>
          <w:rFonts w:ascii="Arial" w:eastAsia="Arial" w:hAnsi="Arial" w:cs="Arial"/>
          <w:sz w:val="20"/>
        </w:rPr>
        <w:t>ease</w:t>
      </w:r>
      <w:r>
        <w:rPr>
          <w:rFonts w:ascii="Arial" w:eastAsia="Arial" w:hAnsi="Arial" w:cs="Arial"/>
          <w:sz w:val="20"/>
        </w:rPr>
        <w:t xml:space="preserve"> was primarily attributable to </w:t>
      </w:r>
      <w:r>
        <w:rPr>
          <w:rFonts w:ascii="Arial" w:eastAsia="Arial" w:hAnsi="Arial" w:cs="Arial"/>
          <w:sz w:val="20"/>
        </w:rPr>
        <w:t xml:space="preserve">higher </w:t>
      </w:r>
      <w:r>
        <w:rPr>
          <w:rFonts w:ascii="Arial" w:eastAsia="Arial" w:hAnsi="Arial" w:cs="Arial"/>
          <w:sz w:val="20"/>
        </w:rPr>
        <w:t xml:space="preserve">net realized and unrealized gains on </w:t>
      </w:r>
      <w:r>
        <w:rPr>
          <w:rFonts w:ascii="Arial" w:eastAsia="Arial" w:hAnsi="Arial" w:cs="Arial"/>
          <w:sz w:val="20"/>
        </w:rPr>
        <w:t>the I</w:t>
      </w:r>
      <w:r>
        <w:rPr>
          <w:rFonts w:ascii="Arial" w:eastAsia="Arial" w:hAnsi="Arial" w:cs="Arial"/>
          <w:sz w:val="20"/>
        </w:rPr>
        <w:t xml:space="preserve">nRe Fund, </w:t>
      </w:r>
      <w:r>
        <w:rPr>
          <w:rFonts w:ascii="Arial" w:eastAsia="Arial" w:hAnsi="Arial" w:cs="Arial"/>
          <w:sz w:val="20"/>
        </w:rPr>
        <w:t>other investments</w:t>
      </w:r>
      <w:r>
        <w:rPr>
          <w:rFonts w:ascii="Arial" w:eastAsia="Arial" w:hAnsi="Arial" w:cs="Arial"/>
          <w:sz w:val="20"/>
        </w:rPr>
        <w:t xml:space="preserve"> and equities of </w:t>
      </w:r>
      <w:r>
        <w:rPr>
          <w:rFonts w:ascii="Arial" w:eastAsia="Arial" w:hAnsi="Arial" w:cs="Arial"/>
          <w:sz w:val="20"/>
        </w:rPr>
        <w:t>$515.4 million</w:t>
      </w:r>
      <w:r>
        <w:rPr>
          <w:rFonts w:ascii="Arial" w:eastAsia="Arial" w:hAnsi="Arial" w:cs="Arial"/>
          <w:sz w:val="20"/>
        </w:rPr>
        <w:t xml:space="preserve"> for the</w:t>
      </w:r>
      <w:r>
        <w:rPr>
          <w:rFonts w:ascii="Arial" w:eastAsia="Arial" w:hAnsi="Arial" w:cs="Arial"/>
          <w:sz w:val="20"/>
        </w:rPr>
        <w:t xml:space="preserve"> 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compared to </w:t>
      </w:r>
      <w:r>
        <w:rPr>
          <w:rFonts w:ascii="Arial" w:eastAsia="Arial" w:hAnsi="Arial" w:cs="Arial"/>
          <w:sz w:val="20"/>
        </w:rPr>
        <w:t>$198.7 million</w:t>
      </w:r>
      <w:r>
        <w:rPr>
          <w:rFonts w:ascii="Arial" w:eastAsia="Arial" w:hAnsi="Arial" w:cs="Arial"/>
          <w:sz w:val="20"/>
        </w:rPr>
        <w:t xml:space="preserve"> for the same period in 2020</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E</w:t>
      </w:r>
      <w:r>
        <w:rPr>
          <w:rFonts w:ascii="Arial" w:eastAsia="Arial" w:hAnsi="Arial" w:cs="Arial"/>
          <w:sz w:val="20"/>
        </w:rPr>
        <w:t>arn</w:t>
      </w:r>
      <w:r>
        <w:rPr>
          <w:rFonts w:ascii="Arial" w:eastAsia="Arial" w:hAnsi="Arial" w:cs="Arial"/>
          <w:sz w:val="20"/>
        </w:rPr>
        <w:t>i</w:t>
      </w:r>
      <w:r>
        <w:rPr>
          <w:rFonts w:ascii="Arial" w:eastAsia="Arial" w:hAnsi="Arial" w:cs="Arial"/>
          <w:sz w:val="20"/>
        </w:rPr>
        <w:t>ngs from equity method investme</w:t>
      </w:r>
      <w:r>
        <w:rPr>
          <w:rFonts w:ascii="Arial" w:eastAsia="Arial" w:hAnsi="Arial" w:cs="Arial"/>
          <w:sz w:val="20"/>
        </w:rPr>
        <w:t>nts of</w:t>
      </w:r>
      <w:r>
        <w:rPr>
          <w:rFonts w:ascii="Arial" w:eastAsia="Arial" w:hAnsi="Arial" w:cs="Arial"/>
          <w:sz w:val="20"/>
        </w:rPr>
        <w:t xml:space="preserve"> </w:t>
      </w:r>
      <w:r>
        <w:rPr>
          <w:rFonts w:ascii="Arial" w:eastAsia="Arial" w:hAnsi="Arial" w:cs="Arial"/>
          <w:sz w:val="20"/>
        </w:rPr>
        <w:t>$115.0 million</w:t>
      </w:r>
      <w:r>
        <w:rPr>
          <w:rFonts w:ascii="Arial" w:eastAsia="Arial" w:hAnsi="Arial" w:cs="Arial"/>
          <w:sz w:val="20"/>
        </w:rPr>
        <w:t xml:space="preserve"> </w:t>
      </w:r>
      <w:r>
        <w:rPr>
          <w:rFonts w:ascii="Arial" w:eastAsia="Arial" w:hAnsi="Arial" w:cs="Arial"/>
          <w:sz w:val="20"/>
        </w:rPr>
        <w:t>in 2021</w:t>
      </w:r>
      <w:r>
        <w:rPr>
          <w:rFonts w:ascii="Arial" w:eastAsia="Arial" w:hAnsi="Arial" w:cs="Arial"/>
          <w:sz w:val="20"/>
        </w:rPr>
        <w:t xml:space="preserve"> </w:t>
      </w:r>
      <w:r>
        <w:rPr>
          <w:rFonts w:ascii="Arial" w:eastAsia="Arial" w:hAnsi="Arial" w:cs="Arial"/>
          <w:sz w:val="20"/>
        </w:rPr>
        <w:t>a</w:t>
      </w:r>
      <w:r>
        <w:rPr>
          <w:rFonts w:ascii="Arial" w:eastAsia="Arial" w:hAnsi="Arial" w:cs="Arial"/>
          <w:sz w:val="20"/>
        </w:rPr>
        <w:t>lso contribut</w:t>
      </w:r>
      <w:r>
        <w:rPr>
          <w:rFonts w:ascii="Arial" w:eastAsia="Arial" w:hAnsi="Arial" w:cs="Arial"/>
          <w:sz w:val="20"/>
        </w:rPr>
        <w:t>ed</w:t>
      </w:r>
      <w:r>
        <w:rPr>
          <w:rFonts w:ascii="Arial" w:eastAsia="Arial" w:hAnsi="Arial" w:cs="Arial"/>
          <w:sz w:val="20"/>
        </w:rPr>
        <w:t xml:space="preserve"> to the increase</w:t>
      </w:r>
      <w:r>
        <w:rPr>
          <w:rFonts w:ascii="Arial" w:eastAsia="Arial" w:hAnsi="Arial" w:cs="Arial"/>
          <w:sz w:val="20"/>
        </w:rPr>
        <w:t>.</w:t>
      </w:r>
    </w:p>
    <w:p>
      <w:pPr>
        <w:keepNext w:val="0"/>
        <w:keepLines w:val="0"/>
        <w:pageBreakBefore w:val="0"/>
        <w:widowControl/>
        <w:numPr>
          <w:ilvl w:val="0"/>
          <w:numId w:val="0"/>
        </w:numPr>
        <w:spacing w:before="100" w:after="0" w:line="288" w:lineRule="auto"/>
        <w:ind w:left="0" w:right="0" w:firstLine="720"/>
        <w:jc w:val="both"/>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0" w:after="100" w:line="288" w:lineRule="auto"/>
        <w:ind w:left="0" w:right="0" w:firstLine="0"/>
        <w:jc w:val="both"/>
        <w:outlineLvl w:val="2"/>
        <w:rPr>
          <w:rFonts w:ascii="Arial" w:eastAsia="Arial" w:hAnsi="Arial" w:cs="Arial"/>
          <w:b/>
          <w:sz w:val="20"/>
        </w:rPr>
      </w:pPr>
      <w:bookmarkStart w:id="153" w:name="Section163"/>
      <w:bookmarkEnd w:id="153"/>
      <w:r>
        <w:rPr>
          <w:rFonts w:ascii="Arial" w:eastAsia="Arial" w:hAnsi="Arial" w:cs="Arial"/>
          <w:b/>
          <w:sz w:val="20"/>
        </w:rPr>
        <w:t>Results of Operations by Segment</w:t>
      </w:r>
      <w:r>
        <w:rPr>
          <w:rFonts w:ascii="Arial" w:eastAsia="Arial" w:hAnsi="Arial" w:cs="Arial"/>
          <w:b/>
          <w:sz w:val="20"/>
        </w:rPr>
        <w:t xml:space="preserve"> </w:t>
      </w:r>
      <w:r>
        <w:rPr>
          <w:rFonts w:ascii="Arial" w:eastAsia="Arial" w:hAnsi="Arial" w:cs="Arial"/>
          <w:b/>
          <w:sz w:val="20"/>
        </w:rPr>
        <w:t xml:space="preserve">- For the </w:t>
      </w:r>
      <w:r>
        <w:rPr>
          <w:rFonts w:ascii="Arial" w:eastAsia="Arial" w:hAnsi="Arial" w:cs="Arial"/>
          <w:b/>
          <w:sz w:val="20"/>
        </w:rPr>
        <w:t>Three and Six</w:t>
      </w:r>
      <w:r>
        <w:rPr>
          <w:rFonts w:ascii="Arial" w:eastAsia="Arial" w:hAnsi="Arial" w:cs="Arial"/>
          <w:b/>
          <w:sz w:val="20"/>
        </w:rPr>
        <w:t xml:space="preserve"> Months Ended </w:t>
      </w:r>
      <w:r>
        <w:rPr>
          <w:rFonts w:ascii="Arial" w:eastAsia="Arial" w:hAnsi="Arial" w:cs="Arial"/>
          <w:b/>
          <w:sz w:val="20"/>
        </w:rPr>
        <w:t>June 30, 2021</w:t>
      </w:r>
      <w:r>
        <w:rPr>
          <w:rFonts w:ascii="Arial" w:eastAsia="Arial" w:hAnsi="Arial" w:cs="Arial"/>
          <w:b/>
          <w:sz w:val="20"/>
        </w:rPr>
        <w:t xml:space="preserve"> and </w:t>
      </w:r>
      <w:r>
        <w:rPr>
          <w:rFonts w:ascii="Arial" w:eastAsia="Arial" w:hAnsi="Arial" w:cs="Arial"/>
          <w:b/>
          <w:sz w:val="20"/>
        </w:rPr>
        <w:t>2020</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Following the completion of our</w:t>
      </w:r>
      <w:r>
        <w:rPr>
          <w:rFonts w:ascii="Arial" w:eastAsia="Arial" w:hAnsi="Arial" w:cs="Arial"/>
          <w:sz w:val="20"/>
        </w:rPr>
        <w:t xml:space="preserve"> strategic transactions related to both Atrium and StarStone, our segment structure was revised effective January 1, 2021.</w:t>
      </w:r>
      <w:r>
        <w:rPr>
          <w:rFonts w:ascii="Arial" w:eastAsia="Arial" w:hAnsi="Arial" w:cs="Arial"/>
          <w:sz w:val="20"/>
        </w:rPr>
        <w:t xml:space="preserve">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Our business is organized into three reportable segments: (i) Run-off; (ii) Investments; and (iii) Legacy Underwriting. In addition, our corporate and other activities, which do not qualify as an operating segment, include</w:t>
      </w:r>
      <w:r>
        <w:rPr>
          <w:rFonts w:ascii="Arial" w:eastAsia="Arial" w:hAnsi="Arial" w:cs="Arial"/>
          <w:sz w:val="20"/>
        </w:rPr>
        <w:t xml:space="preserve"> income and expense items that are not directly attributable to our reportable segments. </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For a description of our segments and corporate and other activities, see </w:t>
      </w:r>
      <w:r>
        <w:rPr>
          <w:rFonts w:ascii="Arial" w:eastAsia="Arial" w:hAnsi="Arial" w:cs="Arial"/>
          <w:sz w:val="20"/>
        </w:rPr>
        <w:t>Note 22 - "Segment Information"</w:t>
      </w:r>
      <w:r>
        <w:rPr>
          <w:rFonts w:ascii="Arial" w:eastAsia="Arial" w:hAnsi="Arial" w:cs="Arial"/>
          <w:sz w:val="20"/>
        </w:rPr>
        <w:t xml:space="preserve"> to our unaudited condensed consolidated financial statements included within Item 1 of this Quarterly Report on Form 10-Q.</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below table provides our results by segment and for our corporate and other activities: </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90"/>
        <w:gridCol w:w="160"/>
        <w:gridCol w:w="685"/>
        <w:gridCol w:w="100"/>
        <w:gridCol w:w="60"/>
        <w:gridCol w:w="160"/>
        <w:gridCol w:w="685"/>
        <w:gridCol w:w="100"/>
        <w:gridCol w:w="60"/>
        <w:gridCol w:w="160"/>
        <w:gridCol w:w="685"/>
        <w:gridCol w:w="100"/>
        <w:gridCol w:w="60"/>
        <w:gridCol w:w="160"/>
        <w:gridCol w:w="685"/>
        <w:gridCol w:w="100"/>
        <w:gridCol w:w="60"/>
        <w:gridCol w:w="160"/>
        <w:gridCol w:w="685"/>
        <w:gridCol w:w="100"/>
        <w:gridCol w:w="60"/>
        <w:gridCol w:w="160"/>
        <w:gridCol w:w="68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29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5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Three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5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Six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29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w:t>
            </w:r>
          </w:p>
        </w:tc>
        <w:tc>
          <w:tcPr>
            <w:tcW w:w="195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5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29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w:t>
            </w:r>
          </w:p>
        </w:tc>
        <w:tc>
          <w:tcPr>
            <w:tcW w:w="9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Change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Change</w:t>
            </w:r>
          </w:p>
        </w:tc>
      </w:tr>
      <w:tr>
        <w:tblPrEx>
          <w:tblW w:w="10465" w:type="dxa"/>
          <w:jc w:val="left"/>
          <w:tblInd w:w="0" w:type="dxa"/>
          <w:tblCellMar>
            <w:left w:w="108" w:type="dxa"/>
            <w:right w:w="108" w:type="dxa"/>
          </w:tblCellMar>
        </w:tblPrEx>
        <w:trPr>
          <w:cantSplit/>
          <w:trHeight w:hRule="exact" w:val="285"/>
          <w:jc w:val="left"/>
        </w:trPr>
        <w:tc>
          <w:tcPr>
            <w:tcW w:w="429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 </w:t>
            </w:r>
          </w:p>
        </w:tc>
        <w:tc>
          <w:tcPr>
            <w:tcW w:w="5970" w:type="dxa"/>
            <w:gridSpan w:val="23"/>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(in thousands of U.S. dollars)</w:t>
            </w:r>
          </w:p>
        </w:tc>
      </w:tr>
      <w:tr>
        <w:tblPrEx>
          <w:tblW w:w="10465" w:type="dxa"/>
          <w:jc w:val="left"/>
          <w:tblInd w:w="0" w:type="dxa"/>
          <w:tblCellMar>
            <w:left w:w="108" w:type="dxa"/>
            <w:right w:w="108" w:type="dxa"/>
          </w:tblCellMar>
        </w:tblPrEx>
        <w:trPr>
          <w:cantSplit/>
          <w:trHeight w:hRule="exact" w:val="285"/>
          <w:jc w:val="left"/>
        </w:trPr>
        <w:tc>
          <w:tcPr>
            <w:tcW w:w="429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Results by segment:</w:t>
            </w:r>
          </w:p>
        </w:tc>
        <w:tc>
          <w:tcPr>
            <w:tcW w:w="9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429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8"/>
              </w:rPr>
              <w:t>Run-off</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6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8,699 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6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19,576 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6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(10,877)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6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42,195 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6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65,253 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6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(23,058)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29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8"/>
              </w:rPr>
              <w:t>Investments</w:t>
            </w: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465,507 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993,263 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(527,756)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621,850 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492,430 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129,420 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29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8"/>
              </w:rPr>
              <w:t>Legacy Underwriting</w:t>
            </w: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(1,432)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(23,200)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21,768 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(92,569)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92,569 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29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Corporate and other</w:t>
            </w:r>
          </w:p>
        </w:tc>
        <w:tc>
          <w:tcPr>
            <w:tcW w:w="8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(95,448)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(191,086)</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95,638 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(103,522)</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(183,382)</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79,860 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429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8"/>
              </w:rPr>
              <w:t>Net earnings attributable to Enstar ordinary shareholders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6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377,326 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6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798,553 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6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(421,227)</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6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560,523 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6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281,732 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6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278,791 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The results for the three months ended June 3</w:t>
      </w:r>
      <w:r>
        <w:rPr>
          <w:rFonts w:ascii="Arial" w:eastAsia="Arial" w:hAnsi="Arial" w:cs="Arial"/>
          <w:sz w:val="20"/>
        </w:rPr>
        <w:t>0</w:t>
      </w:r>
      <w:r>
        <w:rPr>
          <w:rFonts w:ascii="Arial" w:eastAsia="Arial" w:hAnsi="Arial" w:cs="Arial"/>
          <w:sz w:val="20"/>
        </w:rPr>
        <w:t>, 2021</w:t>
      </w:r>
      <w:r>
        <w:rPr>
          <w:rFonts w:ascii="Arial" w:eastAsia="Arial" w:hAnsi="Arial" w:cs="Arial"/>
          <w:sz w:val="20"/>
        </w:rPr>
        <w:t xml:space="preserve"> and 2020</w:t>
      </w:r>
      <w:r>
        <w:rPr>
          <w:rFonts w:ascii="Arial" w:eastAsia="Arial" w:hAnsi="Arial" w:cs="Arial"/>
          <w:sz w:val="20"/>
        </w:rPr>
        <w:t xml:space="preserve"> include</w:t>
      </w:r>
      <w:r>
        <w:rPr>
          <w:rFonts w:ascii="Arial" w:eastAsia="Arial" w:hAnsi="Arial" w:cs="Arial"/>
          <w:sz w:val="20"/>
        </w:rPr>
        <w:t xml:space="preserve"> </w:t>
      </w:r>
      <w:r>
        <w:rPr>
          <w:rFonts w:ascii="Arial" w:eastAsia="Arial" w:hAnsi="Arial" w:cs="Arial"/>
          <w:sz w:val="20"/>
        </w:rPr>
        <w:t>refinement</w:t>
      </w:r>
      <w:r>
        <w:rPr>
          <w:rFonts w:ascii="Arial" w:eastAsia="Arial" w:hAnsi="Arial" w:cs="Arial"/>
          <w:sz w:val="20"/>
        </w:rPr>
        <w:t>s</w:t>
      </w:r>
      <w:r>
        <w:rPr>
          <w:rFonts w:ascii="Arial" w:eastAsia="Arial" w:hAnsi="Arial" w:cs="Arial"/>
          <w:sz w:val="20"/>
        </w:rPr>
        <w:t xml:space="preserve"> </w:t>
      </w:r>
      <w:r>
        <w:rPr>
          <w:rFonts w:ascii="Arial" w:eastAsia="Arial" w:hAnsi="Arial" w:cs="Arial"/>
          <w:sz w:val="20"/>
        </w:rPr>
        <w:t>to first q</w:t>
      </w:r>
      <w:r>
        <w:rPr>
          <w:rFonts w:ascii="Arial" w:eastAsia="Arial" w:hAnsi="Arial" w:cs="Arial"/>
          <w:sz w:val="20"/>
        </w:rPr>
        <w:t>uarter</w:t>
      </w:r>
      <w:r>
        <w:rPr>
          <w:rFonts w:ascii="Arial" w:eastAsia="Arial" w:hAnsi="Arial" w:cs="Arial"/>
          <w:sz w:val="20"/>
        </w:rPr>
        <w:t xml:space="preserve"> general and administrative expense allocations</w:t>
      </w:r>
      <w:r>
        <w:rPr>
          <w:rFonts w:ascii="Arial" w:eastAsia="Arial" w:hAnsi="Arial" w:cs="Arial"/>
          <w:sz w:val="20"/>
        </w:rPr>
        <w:t xml:space="preserve"> </w:t>
      </w:r>
      <w:r>
        <w:rPr>
          <w:rFonts w:ascii="Arial" w:eastAsia="Arial" w:hAnsi="Arial" w:cs="Arial"/>
          <w:sz w:val="20"/>
        </w:rPr>
        <w:t xml:space="preserve">that increased/(decreased) </w:t>
      </w:r>
      <w:r>
        <w:rPr>
          <w:rFonts w:ascii="Arial" w:eastAsia="Arial" w:hAnsi="Arial" w:cs="Arial"/>
          <w:sz w:val="20"/>
        </w:rPr>
        <w:t xml:space="preserve">general and administrative </w:t>
      </w:r>
      <w:r>
        <w:rPr>
          <w:rFonts w:ascii="Arial" w:eastAsia="Arial" w:hAnsi="Arial" w:cs="Arial"/>
          <w:sz w:val="20"/>
        </w:rPr>
        <w:t>expense</w:t>
      </w:r>
      <w:r>
        <w:rPr>
          <w:rFonts w:ascii="Arial" w:eastAsia="Arial" w:hAnsi="Arial" w:cs="Arial"/>
          <w:sz w:val="20"/>
        </w:rPr>
        <w:t>s</w:t>
      </w:r>
      <w:r>
        <w:rPr>
          <w:rFonts w:ascii="Arial" w:eastAsia="Arial" w:hAnsi="Arial" w:cs="Arial"/>
          <w:sz w:val="20"/>
        </w:rPr>
        <w:t xml:space="preserve"> </w:t>
      </w:r>
      <w:r>
        <w:rPr>
          <w:rFonts w:ascii="Arial" w:eastAsia="Arial" w:hAnsi="Arial" w:cs="Arial"/>
          <w:sz w:val="20"/>
        </w:rPr>
        <w:t>of</w:t>
      </w:r>
      <w:r>
        <w:rPr>
          <w:rFonts w:ascii="Arial" w:eastAsia="Arial" w:hAnsi="Arial" w:cs="Arial"/>
          <w:sz w:val="20"/>
        </w:rPr>
        <w:t xml:space="preserve"> </w:t>
      </w:r>
      <w:r>
        <w:rPr>
          <w:rFonts w:ascii="Arial" w:eastAsia="Arial" w:hAnsi="Arial" w:cs="Arial"/>
          <w:sz w:val="20"/>
        </w:rPr>
        <w:t xml:space="preserve">the </w:t>
      </w:r>
      <w:r>
        <w:rPr>
          <w:rFonts w:ascii="Arial" w:eastAsia="Arial" w:hAnsi="Arial" w:cs="Arial"/>
          <w:sz w:val="20"/>
        </w:rPr>
        <w:t xml:space="preserve">Run-off and Investments segments </w:t>
      </w:r>
      <w:r>
        <w:rPr>
          <w:rFonts w:ascii="Arial" w:eastAsia="Arial" w:hAnsi="Arial" w:cs="Arial"/>
          <w:sz w:val="20"/>
        </w:rPr>
        <w:t>by</w:t>
      </w:r>
      <w:r>
        <w:rPr>
          <w:rFonts w:ascii="Arial" w:eastAsia="Arial" w:hAnsi="Arial" w:cs="Arial"/>
          <w:sz w:val="20"/>
        </w:rPr>
        <w:t xml:space="preserve"> </w:t>
      </w:r>
      <w:r>
        <w:rPr>
          <w:rFonts w:ascii="Arial" w:eastAsia="Arial" w:hAnsi="Arial" w:cs="Arial"/>
          <w:sz w:val="20"/>
        </w:rPr>
        <w:t>$16.3 million</w:t>
      </w:r>
      <w:r>
        <w:rPr>
          <w:rFonts w:ascii="Arial" w:eastAsia="Arial" w:hAnsi="Arial" w:cs="Arial"/>
          <w:sz w:val="20"/>
        </w:rPr>
        <w:t xml:space="preserve"> a</w:t>
      </w:r>
      <w:r>
        <w:rPr>
          <w:rFonts w:ascii="Arial" w:eastAsia="Arial" w:hAnsi="Arial" w:cs="Arial"/>
          <w:sz w:val="20"/>
        </w:rPr>
        <w:t xml:space="preserve">nd </w:t>
      </w:r>
      <w:r>
        <w:rPr>
          <w:rFonts w:ascii="Arial" w:eastAsia="Arial" w:hAnsi="Arial" w:cs="Arial"/>
          <w:sz w:val="20"/>
        </w:rPr>
        <w:t>$13.6 million</w:t>
      </w:r>
      <w:r>
        <w:rPr>
          <w:rFonts w:ascii="Arial" w:eastAsia="Arial" w:hAnsi="Arial" w:cs="Arial"/>
          <w:sz w:val="20"/>
        </w:rPr>
        <w:t>, respectively,</w:t>
      </w:r>
      <w:r>
        <w:rPr>
          <w:rFonts w:ascii="Arial" w:eastAsia="Arial" w:hAnsi="Arial" w:cs="Arial"/>
          <w:sz w:val="20"/>
        </w:rPr>
        <w:t xml:space="preserve"> and </w:t>
      </w:r>
      <w:r>
        <w:rPr>
          <w:rFonts w:ascii="Arial" w:eastAsia="Arial" w:hAnsi="Arial" w:cs="Arial"/>
          <w:sz w:val="20"/>
        </w:rPr>
        <w:t>$2.6 million</w:t>
      </w:r>
      <w:r>
        <w:rPr>
          <w:rFonts w:ascii="Arial" w:eastAsia="Arial" w:hAnsi="Arial" w:cs="Arial"/>
          <w:sz w:val="20"/>
        </w:rPr>
        <w:t xml:space="preserve"> and </w:t>
      </w:r>
      <w:r>
        <w:rPr>
          <w:rFonts w:ascii="Arial" w:eastAsia="Arial" w:hAnsi="Arial" w:cs="Arial"/>
          <w:sz w:val="20"/>
        </w:rPr>
        <w:t>$2.5 million</w:t>
      </w:r>
      <w:r>
        <w:rPr>
          <w:rFonts w:ascii="Arial" w:eastAsia="Arial" w:hAnsi="Arial" w:cs="Arial"/>
          <w:sz w:val="20"/>
        </w:rPr>
        <w:t>, respectively,</w:t>
      </w:r>
      <w:r>
        <w:rPr>
          <w:rFonts w:ascii="Arial" w:eastAsia="Arial" w:hAnsi="Arial" w:cs="Arial"/>
          <w:sz w:val="20"/>
        </w:rPr>
        <w:t xml:space="preserve"> as well as </w:t>
      </w:r>
      <w:r>
        <w:rPr>
          <w:rFonts w:ascii="Arial" w:eastAsia="Arial" w:hAnsi="Arial" w:cs="Arial"/>
          <w:sz w:val="20"/>
        </w:rPr>
        <w:t xml:space="preserve">corporate and other activities </w:t>
      </w:r>
      <w:r>
        <w:rPr>
          <w:rFonts w:ascii="Arial" w:eastAsia="Arial" w:hAnsi="Arial" w:cs="Arial"/>
          <w:sz w:val="20"/>
        </w:rPr>
        <w:t>by</w:t>
      </w:r>
      <w:r>
        <w:rPr>
          <w:rFonts w:ascii="Arial" w:eastAsia="Arial" w:hAnsi="Arial" w:cs="Arial"/>
          <w:sz w:val="20"/>
        </w:rPr>
        <w:t xml:space="preserve"> </w:t>
      </w:r>
      <w:r>
        <w:rPr>
          <w:rFonts w:ascii="Arial" w:eastAsia="Arial" w:hAnsi="Arial" w:cs="Arial"/>
          <w:sz w:val="20"/>
        </w:rPr>
        <w:t>$(18.9) million</w:t>
      </w:r>
      <w:r>
        <w:rPr>
          <w:rFonts w:ascii="Arial" w:eastAsia="Arial" w:hAnsi="Arial" w:cs="Arial"/>
          <w:sz w:val="20"/>
        </w:rPr>
        <w:t xml:space="preserve"> and </w:t>
      </w:r>
      <w:r>
        <w:rPr>
          <w:rFonts w:ascii="Arial" w:eastAsia="Arial" w:hAnsi="Arial" w:cs="Arial"/>
          <w:sz w:val="20"/>
        </w:rPr>
        <w:t>$(16.1) million</w:t>
      </w:r>
      <w:r>
        <w:rPr>
          <w:rFonts w:ascii="Arial" w:eastAsia="Arial" w:hAnsi="Arial" w:cs="Arial"/>
          <w:sz w:val="20"/>
        </w:rPr>
        <w:t>, respe</w:t>
      </w:r>
      <w:r>
        <w:rPr>
          <w:rFonts w:ascii="Arial" w:eastAsia="Arial" w:hAnsi="Arial" w:cs="Arial"/>
          <w:sz w:val="20"/>
        </w:rPr>
        <w:t>ctively</w:t>
      </w:r>
      <w:r>
        <w:rPr>
          <w:rFonts w:ascii="Arial" w:eastAsia="Arial" w:hAnsi="Arial" w:cs="Arial"/>
          <w:sz w:val="20"/>
        </w:rPr>
        <w:t>.</w:t>
      </w:r>
      <w:r>
        <w:rPr>
          <w:rFonts w:ascii="Arial" w:eastAsia="Arial" w:hAnsi="Arial" w:cs="Arial"/>
          <w:sz w:val="20"/>
        </w:rPr>
        <w:t xml:space="preserve"> </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The following is a discussion of our results of operations by segment.</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vertAlign w:val="superscript"/>
        </w:rPr>
        <w:sectPr>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54" w:name="Section164"/>
      <w:bookmarkEnd w:id="154"/>
      <w:r>
        <w:rPr>
          <w:rFonts w:ascii="Arial" w:eastAsia="Arial" w:hAnsi="Arial" w:cs="Arial"/>
          <w:b/>
          <w:i/>
          <w:sz w:val="20"/>
        </w:rPr>
        <w:t>Run-off Segment</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is a discussion and analysis of the results of operations for our Run-off segment.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40"/>
        <w:gridCol w:w="160"/>
        <w:gridCol w:w="760"/>
        <w:gridCol w:w="100"/>
        <w:gridCol w:w="60"/>
        <w:gridCol w:w="160"/>
        <w:gridCol w:w="760"/>
        <w:gridCol w:w="100"/>
        <w:gridCol w:w="60"/>
        <w:gridCol w:w="160"/>
        <w:gridCol w:w="760"/>
        <w:gridCol w:w="100"/>
        <w:gridCol w:w="60"/>
        <w:gridCol w:w="160"/>
        <w:gridCol w:w="760"/>
        <w:gridCol w:w="100"/>
        <w:gridCol w:w="60"/>
        <w:gridCol w:w="160"/>
        <w:gridCol w:w="760"/>
        <w:gridCol w:w="100"/>
        <w:gridCol w:w="60"/>
        <w:gridCol w:w="160"/>
        <w:gridCol w:w="76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38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0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0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0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0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02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p>
        </w:tc>
        <w:tc>
          <w:tcPr>
            <w:tcW w:w="102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0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INCOME</w:t>
            </w:r>
          </w:p>
        </w:tc>
        <w:tc>
          <w:tcPr>
            <w:tcW w:w="102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premiums earned</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42,404 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10,517 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31,887 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115,240 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26,547 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88,693 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Fees and commission income</w:t>
            </w: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8,274 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3,966 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4,308 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17,872 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8,951 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8,921 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income</w:t>
            </w:r>
          </w:p>
        </w:tc>
        <w:tc>
          <w:tcPr>
            <w:tcW w:w="9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5,196 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4,297 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17,511 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28,662 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(11,151)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55,874 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15,382 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40,492 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150,623 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64,160 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86,463 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EXPENSES</w:t>
            </w: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incurred losses and LAE</w:t>
            </w: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(16,997)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(60,249)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43,252 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(12,372)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(87,442)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75,070 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Acquisition costs</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(3,555)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29,071 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10,496 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18,575 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General and administrative expenses</w:t>
            </w:r>
            <w:r>
              <w:rPr>
                <w:rFonts w:ascii="Arial" w:eastAsia="Arial" w:hAnsi="Arial" w:cs="Arial"/>
                <w:sz w:val="20"/>
              </w:rPr>
              <w:t xml:space="preserve"> </w:t>
            </w:r>
            <w:r>
              <w:rPr>
                <w:rFonts w:ascii="Arial" w:eastAsia="Arial" w:hAnsi="Arial" w:cs="Arial"/>
                <w:sz w:val="20"/>
                <w:vertAlign w:val="superscript"/>
              </w:rPr>
              <w:t>(</w:t>
            </w:r>
            <w:r>
              <w:rPr>
                <w:rFonts w:ascii="Arial" w:eastAsia="Arial" w:hAnsi="Arial" w:cs="Arial"/>
                <w:sz w:val="20"/>
                <w:vertAlign w:val="superscript"/>
              </w:rPr>
              <w:t>1</w:t>
            </w:r>
            <w:r>
              <w:rPr>
                <w:rFonts w:ascii="Arial" w:eastAsia="Arial" w:hAnsi="Arial" w:cs="Arial"/>
                <w:sz w:val="20"/>
                <w:vertAlign w:val="superscript"/>
              </w:rPr>
              <w:t>)</w:t>
            </w: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64,138 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52,466 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11,672 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91,729 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75,853 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15,876 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47,175 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(4,194)</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51,369 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108,428 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2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(1,093)</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2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109,521 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SEGMENT INCOME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8,699 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19,576 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(10,877)</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42,195 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65,253 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7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(23,058)</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38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Supplemental information:</w:t>
            </w: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8100" w:type="dxa"/>
            <w:gridSpan w:val="16"/>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Reconciliation of reserve/claims savings to GAAP line items in the Run-off segment: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60"/>
          <w:jc w:val="left"/>
        </w:trPr>
        <w:tc>
          <w:tcPr>
            <w:tcW w:w="38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incurred losses and LAE:</w:t>
            </w: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95"/>
          <w:jc w:val="left"/>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Reduction in estimates of net ultimate losses - prior periods (A)</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41,696 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55,910 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(14,214)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67,063 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83,473 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(16,410)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495"/>
          <w:jc w:val="left"/>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Increase in estimates of net ultimate losses - current period</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(40,445)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(8,086)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(32,359)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(83,135)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(15,935)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(67,200)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Reduction in provisions for unallocated LAE</w:t>
            </w: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15,746 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12,425 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3,321 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28,444 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19,904 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8,540 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Net incurred losses and LAE</w:t>
            </w: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16,997 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60,249 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(43,252)</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12,372 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87,442 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(75,070)</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38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income:</w:t>
            </w: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r>
      <w:tr>
        <w:tblPrEx>
          <w:tblW w:w="10465" w:type="dxa"/>
          <w:jc w:val="left"/>
          <w:tblInd w:w="0" w:type="dxa"/>
          <w:tblCellMar>
            <w:left w:w="108" w:type="dxa"/>
            <w:right w:w="108" w:type="dxa"/>
          </w:tblCellMar>
        </w:tblPrEx>
        <w:trPr>
          <w:cantSplit/>
          <w:trHeight w:hRule="exact" w:val="705"/>
          <w:jc w:val="left"/>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Reduction in estimates of net ultimate defendant A&amp;E liabilities - prior periods (B)</w:t>
            </w: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4,450 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1,978 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2,472 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14,002 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26,893 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(12,891)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Reduction in estimated future defendant A&amp;E expenses</w:t>
            </w: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975 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3,508 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All other income</w:t>
            </w: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(2,054)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2,055 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(1,234)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1,235 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Arial" w:eastAsia="Arial" w:hAnsi="Arial" w:cs="Arial"/>
                <w:color w:val="000000"/>
                <w:sz w:val="20"/>
              </w:rPr>
              <w:t>Other income</w:t>
            </w: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5,196 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899 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4,297 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17,511 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28,662 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(11,151)</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38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20"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r>
      <w:tr>
        <w:tblPrEx>
          <w:tblW w:w="10465" w:type="dxa"/>
          <w:jc w:val="left"/>
          <w:tblInd w:w="0" w:type="dxa"/>
          <w:tblCellMar>
            <w:left w:w="108" w:type="dxa"/>
            <w:right w:w="108" w:type="dxa"/>
          </w:tblCellMar>
        </w:tblPrEx>
        <w:trPr>
          <w:cantSplit/>
          <w:trHeight w:hRule="exact" w:val="495"/>
          <w:jc w:val="left"/>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 xml:space="preserve">Reserve/claims savings: total reduction in net ultimate losses </w:t>
            </w:r>
            <w:r>
              <w:rPr>
                <w:rFonts w:ascii="Arial" w:eastAsia="Arial" w:hAnsi="Arial" w:cs="Arial"/>
                <w:sz w:val="20"/>
                <w:vertAlign w:val="superscript"/>
              </w:rPr>
              <w:t>(</w:t>
            </w:r>
            <w:r>
              <w:rPr>
                <w:rFonts w:ascii="Arial" w:eastAsia="Arial" w:hAnsi="Arial" w:cs="Arial"/>
                <w:sz w:val="20"/>
                <w:vertAlign w:val="superscript"/>
              </w:rPr>
              <w:t>2</w:t>
            </w:r>
            <w:r>
              <w:rPr>
                <w:rFonts w:ascii="Arial" w:eastAsia="Arial" w:hAnsi="Arial" w:cs="Arial"/>
                <w:sz w:val="20"/>
                <w:vertAlign w:val="superscript"/>
              </w:rPr>
              <w:t>)</w:t>
            </w:r>
            <w:r>
              <w:rPr>
                <w:rFonts w:ascii="Arial" w:eastAsia="Arial" w:hAnsi="Arial" w:cs="Arial"/>
                <w:sz w:val="20"/>
              </w:rPr>
              <w:t xml:space="preserve"> = (A) + (B)</w:t>
            </w:r>
            <w:r>
              <w:rPr>
                <w:rFonts w:ascii="Arial" w:eastAsia="Arial" w:hAnsi="Arial" w:cs="Arial"/>
                <w:sz w:val="20"/>
                <w:vertAlign w:val="superscript"/>
              </w:rPr>
              <w:t xml:space="preserve"> </w:t>
            </w: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46,146 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57,888 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(11,742)</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81,065 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110,366 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60"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(29,301)</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w:t>
      </w:r>
      <w:r>
        <w:rPr>
          <w:rFonts w:ascii="Arial" w:eastAsia="Arial" w:hAnsi="Arial" w:cs="Arial"/>
          <w:sz w:val="16"/>
        </w:rPr>
        <w:t>The results for the three months ended June 3</w:t>
      </w:r>
      <w:r>
        <w:rPr>
          <w:rFonts w:ascii="Arial" w:eastAsia="Arial" w:hAnsi="Arial" w:cs="Arial"/>
          <w:sz w:val="16"/>
        </w:rPr>
        <w:t>0</w:t>
      </w:r>
      <w:r>
        <w:rPr>
          <w:rFonts w:ascii="Arial" w:eastAsia="Arial" w:hAnsi="Arial" w:cs="Arial"/>
          <w:sz w:val="16"/>
        </w:rPr>
        <w:t>, 2021</w:t>
      </w:r>
      <w:r>
        <w:rPr>
          <w:rFonts w:ascii="Arial" w:eastAsia="Arial" w:hAnsi="Arial" w:cs="Arial"/>
          <w:sz w:val="16"/>
        </w:rPr>
        <w:t xml:space="preserve"> and 2020</w:t>
      </w:r>
      <w:r>
        <w:rPr>
          <w:rFonts w:ascii="Arial" w:eastAsia="Arial" w:hAnsi="Arial" w:cs="Arial"/>
          <w:sz w:val="16"/>
        </w:rPr>
        <w:t xml:space="preserve"> </w:t>
      </w:r>
      <w:r>
        <w:rPr>
          <w:rFonts w:ascii="Arial" w:eastAsia="Arial" w:hAnsi="Arial" w:cs="Arial"/>
          <w:sz w:val="16"/>
        </w:rPr>
        <w:t>i</w:t>
      </w:r>
      <w:r>
        <w:rPr>
          <w:rFonts w:ascii="Arial" w:eastAsia="Arial" w:hAnsi="Arial" w:cs="Arial"/>
          <w:sz w:val="16"/>
        </w:rPr>
        <w:t>nclude</w:t>
      </w:r>
      <w:r>
        <w:rPr>
          <w:rFonts w:ascii="Arial" w:eastAsia="Arial" w:hAnsi="Arial" w:cs="Arial"/>
          <w:sz w:val="16"/>
        </w:rPr>
        <w:t xml:space="preserve"> refine</w:t>
      </w:r>
      <w:r>
        <w:rPr>
          <w:rFonts w:ascii="Arial" w:eastAsia="Arial" w:hAnsi="Arial" w:cs="Arial"/>
          <w:sz w:val="16"/>
        </w:rPr>
        <w:t>ment</w:t>
      </w:r>
      <w:r>
        <w:rPr>
          <w:rFonts w:ascii="Arial" w:eastAsia="Arial" w:hAnsi="Arial" w:cs="Arial"/>
          <w:sz w:val="16"/>
        </w:rPr>
        <w:t>s</w:t>
      </w:r>
      <w:r>
        <w:rPr>
          <w:rFonts w:ascii="Arial" w:eastAsia="Arial" w:hAnsi="Arial" w:cs="Arial"/>
          <w:sz w:val="16"/>
        </w:rPr>
        <w:t xml:space="preserve"> </w:t>
      </w:r>
      <w:r>
        <w:rPr>
          <w:rFonts w:ascii="Arial" w:eastAsia="Arial" w:hAnsi="Arial" w:cs="Arial"/>
          <w:sz w:val="16"/>
        </w:rPr>
        <w:t>t</w:t>
      </w:r>
      <w:r>
        <w:rPr>
          <w:rFonts w:ascii="Arial" w:eastAsia="Arial" w:hAnsi="Arial" w:cs="Arial"/>
          <w:sz w:val="16"/>
        </w:rPr>
        <w:t>o</w:t>
      </w:r>
      <w:r>
        <w:rPr>
          <w:rFonts w:ascii="Arial" w:eastAsia="Arial" w:hAnsi="Arial" w:cs="Arial"/>
          <w:sz w:val="16"/>
        </w:rPr>
        <w:t xml:space="preserve"> first quarter</w:t>
      </w:r>
      <w:r>
        <w:rPr>
          <w:rFonts w:ascii="Arial" w:eastAsia="Arial" w:hAnsi="Arial" w:cs="Arial"/>
          <w:sz w:val="16"/>
        </w:rPr>
        <w:t xml:space="preserve"> </w:t>
      </w:r>
      <w:r>
        <w:rPr>
          <w:rFonts w:ascii="Arial" w:eastAsia="Arial" w:hAnsi="Arial" w:cs="Arial"/>
          <w:sz w:val="16"/>
        </w:rPr>
        <w:t>gener</w:t>
      </w:r>
      <w:r>
        <w:rPr>
          <w:rFonts w:ascii="Arial" w:eastAsia="Arial" w:hAnsi="Arial" w:cs="Arial"/>
          <w:sz w:val="16"/>
        </w:rPr>
        <w:t xml:space="preserve">al and </w:t>
      </w:r>
      <w:r>
        <w:rPr>
          <w:rFonts w:ascii="Arial" w:eastAsia="Arial" w:hAnsi="Arial" w:cs="Arial"/>
          <w:sz w:val="16"/>
        </w:rPr>
        <w:t xml:space="preserve">administrative </w:t>
      </w:r>
      <w:r>
        <w:rPr>
          <w:rFonts w:ascii="Arial" w:eastAsia="Arial" w:hAnsi="Arial" w:cs="Arial"/>
          <w:sz w:val="16"/>
        </w:rPr>
        <w:t xml:space="preserve">expense </w:t>
      </w:r>
      <w:r>
        <w:rPr>
          <w:rFonts w:ascii="Arial" w:eastAsia="Arial" w:hAnsi="Arial" w:cs="Arial"/>
          <w:sz w:val="16"/>
        </w:rPr>
        <w:t>allocation</w:t>
      </w:r>
      <w:r>
        <w:rPr>
          <w:rFonts w:ascii="Arial" w:eastAsia="Arial" w:hAnsi="Arial" w:cs="Arial"/>
          <w:sz w:val="16"/>
        </w:rPr>
        <w:t xml:space="preserve">s </w:t>
      </w:r>
      <w:r>
        <w:rPr>
          <w:rFonts w:ascii="Arial" w:eastAsia="Arial" w:hAnsi="Arial" w:cs="Arial"/>
          <w:sz w:val="16"/>
        </w:rPr>
        <w:t xml:space="preserve">that increased general and administrative expenses by </w:t>
      </w:r>
      <w:r>
        <w:rPr>
          <w:rFonts w:ascii="Arial" w:eastAsia="Arial" w:hAnsi="Arial" w:cs="Arial"/>
          <w:sz w:val="16"/>
        </w:rPr>
        <w:t>$16.3 million</w:t>
      </w:r>
      <w:r>
        <w:rPr>
          <w:rFonts w:ascii="Arial" w:eastAsia="Arial" w:hAnsi="Arial" w:cs="Arial"/>
          <w:sz w:val="16"/>
        </w:rPr>
        <w:t xml:space="preserve"> and </w:t>
      </w:r>
      <w:r>
        <w:rPr>
          <w:rFonts w:ascii="Arial" w:eastAsia="Arial" w:hAnsi="Arial" w:cs="Arial"/>
          <w:sz w:val="16"/>
        </w:rPr>
        <w:t>$13.6 million</w:t>
      </w:r>
      <w:r>
        <w:rPr>
          <w:rFonts w:ascii="Arial" w:eastAsia="Arial" w:hAnsi="Arial" w:cs="Arial"/>
          <w:sz w:val="16"/>
        </w:rPr>
        <w:t>, respectively</w:t>
      </w:r>
      <w:r>
        <w:rPr>
          <w:rFonts w:ascii="Arial" w:eastAsia="Arial" w:hAnsi="Arial" w:cs="Arial"/>
          <w:sz w:val="16"/>
        </w:rPr>
        <w:t xml:space="preserve">. </w:t>
      </w:r>
    </w:p>
    <w:p>
      <w:pPr>
        <w:keepNext w:val="0"/>
        <w:keepLines w:val="0"/>
        <w:pageBreakBefore w:val="0"/>
        <w:widowControl/>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(2) </w:t>
      </w:r>
      <w:r>
        <w:rPr>
          <w:rFonts w:ascii="Arial" w:eastAsia="Arial" w:hAnsi="Arial" w:cs="Arial"/>
          <w:sz w:val="16"/>
        </w:rPr>
        <w:t>Non-GAAP financial measure. Refer to "Business Overview - Non-GAAP Financial Measures" for further details.</w:t>
      </w:r>
    </w:p>
    <w:p>
      <w:pPr>
        <w:keepNext w:val="0"/>
        <w:keepLines w:val="0"/>
        <w:pageBreakBefore w:val="0"/>
        <w:widowControl/>
        <w:numPr>
          <w:ilvl w:val="0"/>
          <w:numId w:val="0"/>
        </w:numPr>
        <w:spacing w:before="0" w:after="0" w:line="288" w:lineRule="auto"/>
        <w:ind w:left="180" w:right="0" w:hanging="180"/>
        <w:jc w:val="both"/>
        <w:outlineLvl w:val="9"/>
        <w:rPr>
          <w:rFonts w:ascii="Arial" w:eastAsia="Arial" w:hAnsi="Arial" w:cs="Arial"/>
          <w:sz w:val="16"/>
          <w:vertAlign w:val="superscript"/>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55" w:name="Section165"/>
      <w:bookmarkEnd w:id="155"/>
      <w:r>
        <w:rPr>
          <w:rFonts w:ascii="Arial" w:eastAsia="Arial" w:hAnsi="Arial" w:cs="Arial"/>
          <w:i/>
          <w:sz w:val="20"/>
        </w:rPr>
        <w:t xml:space="preserve">Overall Results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shd w:val="clear" w:color="auto" w:fill="FFFF00"/>
          <w:vertAlign w:val="superscript"/>
        </w:rPr>
      </w:pPr>
      <w:r>
        <w:rPr>
          <w:rFonts w:ascii="Arial" w:eastAsia="Arial" w:hAnsi="Arial" w:cs="Arial"/>
          <w:b/>
          <w:sz w:val="20"/>
        </w:rPr>
        <w:t xml:space="preserve">Three </w:t>
      </w:r>
      <w:r>
        <w:rPr>
          <w:rFonts w:ascii="Arial" w:eastAsia="Arial" w:hAnsi="Arial" w:cs="Arial"/>
          <w:b/>
          <w:sz w:val="20"/>
        </w:rPr>
        <w:t xml:space="preserve">and Six </w:t>
      </w:r>
      <w:r>
        <w:rPr>
          <w:rFonts w:ascii="Arial" w:eastAsia="Arial" w:hAnsi="Arial" w:cs="Arial"/>
          <w:b/>
          <w:sz w:val="20"/>
        </w:rPr>
        <w:t xml:space="preserve">Months Ended </w:t>
      </w:r>
      <w:r>
        <w:rPr>
          <w:rFonts w:ascii="Arial" w:eastAsia="Arial" w:hAnsi="Arial" w:cs="Arial"/>
          <w:b/>
          <w:sz w:val="20"/>
        </w:rPr>
        <w:t>June 30</w:t>
      </w:r>
      <w:r>
        <w:rPr>
          <w:rFonts w:ascii="Arial" w:eastAsia="Arial" w:hAnsi="Arial" w:cs="Arial"/>
          <w:b/>
          <w:sz w:val="20"/>
        </w:rPr>
        <w:t>, 2021 versus 2020:</w:t>
      </w:r>
      <w:r>
        <w:rPr>
          <w:rFonts w:ascii="Arial" w:eastAsia="Arial" w:hAnsi="Arial" w:cs="Arial"/>
          <w:sz w:val="20"/>
        </w:rPr>
        <w:t xml:space="preserve"> Segment income from our Run-off segment </w:t>
      </w:r>
      <w:r>
        <w:rPr>
          <w:rFonts w:ascii="Arial" w:eastAsia="Arial" w:hAnsi="Arial" w:cs="Arial"/>
          <w:sz w:val="20"/>
        </w:rPr>
        <w:t>decrea</w:t>
      </w:r>
      <w:r>
        <w:rPr>
          <w:rFonts w:ascii="Arial" w:eastAsia="Arial" w:hAnsi="Arial" w:cs="Arial"/>
          <w:sz w:val="20"/>
        </w:rPr>
        <w:t xml:space="preserve">sed by </w:t>
      </w:r>
      <w:r>
        <w:rPr>
          <w:rFonts w:ascii="Arial" w:eastAsia="Arial" w:hAnsi="Arial" w:cs="Arial"/>
          <w:sz w:val="20"/>
        </w:rPr>
        <w:t>$10.9 million</w:t>
      </w:r>
      <w:r>
        <w:rPr>
          <w:rFonts w:ascii="Arial" w:eastAsia="Arial" w:hAnsi="Arial" w:cs="Arial"/>
          <w:sz w:val="20"/>
        </w:rPr>
        <w:t xml:space="preserve"> and </w:t>
      </w:r>
      <w:r>
        <w:rPr>
          <w:rFonts w:ascii="Arial" w:eastAsia="Arial" w:hAnsi="Arial" w:cs="Arial"/>
          <w:sz w:val="20"/>
        </w:rPr>
        <w:t>$23.1 million</w:t>
      </w:r>
      <w:r>
        <w:rPr>
          <w:rFonts w:ascii="Arial" w:eastAsia="Arial" w:hAnsi="Arial" w:cs="Arial"/>
          <w:sz w:val="20"/>
        </w:rPr>
        <w:t xml:space="preserve"> for the t</w:t>
      </w:r>
      <w:r>
        <w:rPr>
          <w:rFonts w:ascii="Arial" w:eastAsia="Arial" w:hAnsi="Arial" w:cs="Arial"/>
          <w:sz w:val="20"/>
        </w:rPr>
        <w:t>hree and six mo</w:t>
      </w:r>
      <w:r>
        <w:rPr>
          <w:rFonts w:ascii="Arial" w:eastAsia="Arial" w:hAnsi="Arial" w:cs="Arial"/>
          <w:sz w:val="20"/>
        </w:rPr>
        <w:t>nths ended</w:t>
      </w:r>
      <w:r>
        <w:rPr>
          <w:rFonts w:ascii="Arial" w:eastAsia="Arial" w:hAnsi="Arial" w:cs="Arial"/>
          <w:sz w:val="20"/>
        </w:rPr>
        <w:t xml:space="preserve"> June 30</w:t>
      </w:r>
      <w:r>
        <w:rPr>
          <w:rFonts w:ascii="Arial" w:eastAsia="Arial" w:hAnsi="Arial" w:cs="Arial"/>
          <w:sz w:val="20"/>
        </w:rPr>
        <w:t>,</w:t>
      </w:r>
      <w:r>
        <w:rPr>
          <w:rFonts w:ascii="Arial" w:eastAsia="Arial" w:hAnsi="Arial" w:cs="Arial"/>
          <w:sz w:val="20"/>
        </w:rPr>
        <w:t xml:space="preserve"> 2021 compared to the same periods in 2020,</w:t>
      </w:r>
      <w:r>
        <w:rPr>
          <w:rFonts w:ascii="Arial" w:eastAsia="Arial" w:hAnsi="Arial" w:cs="Arial"/>
          <w:sz w:val="20"/>
        </w:rPr>
        <w:t xml:space="preserve"> respectively</w:t>
      </w:r>
      <w:r>
        <w:rPr>
          <w:rFonts w:ascii="Arial" w:eastAsia="Arial" w:hAnsi="Arial" w:cs="Arial"/>
          <w:sz w:val="20"/>
        </w:rPr>
        <w:t xml:space="preserve">. </w:t>
      </w:r>
      <w:r>
        <w:rPr>
          <w:rFonts w:ascii="Arial" w:eastAsia="Arial" w:hAnsi="Arial" w:cs="Arial"/>
          <w:sz w:val="20"/>
        </w:rPr>
        <w:t xml:space="preserve">The </w:t>
      </w:r>
      <w:r>
        <w:rPr>
          <w:rFonts w:ascii="Arial" w:eastAsia="Arial" w:hAnsi="Arial" w:cs="Arial"/>
          <w:sz w:val="20"/>
        </w:rPr>
        <w:t xml:space="preserve">decrease </w:t>
      </w:r>
      <w:r>
        <w:rPr>
          <w:rFonts w:ascii="Arial" w:eastAsia="Arial" w:hAnsi="Arial" w:cs="Arial"/>
          <w:sz w:val="20"/>
        </w:rPr>
        <w:t xml:space="preserve">in segment income </w:t>
      </w:r>
      <w:r>
        <w:rPr>
          <w:rFonts w:ascii="Arial" w:eastAsia="Arial" w:hAnsi="Arial" w:cs="Arial"/>
          <w:sz w:val="20"/>
        </w:rPr>
        <w:t>was</w:t>
      </w:r>
      <w:r>
        <w:rPr>
          <w:rFonts w:ascii="Arial" w:eastAsia="Arial" w:hAnsi="Arial" w:cs="Arial"/>
          <w:sz w:val="20"/>
        </w:rPr>
        <w:t xml:space="preserve"> </w:t>
      </w:r>
      <w:r>
        <w:rPr>
          <w:rFonts w:ascii="Arial" w:eastAsia="Arial" w:hAnsi="Arial" w:cs="Arial"/>
          <w:sz w:val="20"/>
        </w:rPr>
        <w:t xml:space="preserve">primarily </w:t>
      </w:r>
      <w:r>
        <w:rPr>
          <w:rFonts w:ascii="Arial" w:eastAsia="Arial" w:hAnsi="Arial" w:cs="Arial"/>
          <w:sz w:val="20"/>
        </w:rPr>
        <w:t>due to</w:t>
      </w:r>
      <w:r>
        <w:rPr>
          <w:rFonts w:ascii="Arial" w:eastAsia="Arial" w:hAnsi="Arial" w:cs="Arial"/>
          <w:sz w:val="20"/>
        </w:rPr>
        <w:t xml:space="preserve"> </w:t>
      </w:r>
      <w:r>
        <w:rPr>
          <w:rFonts w:ascii="Arial" w:eastAsia="Arial" w:hAnsi="Arial" w:cs="Arial"/>
          <w:sz w:val="20"/>
        </w:rPr>
        <w:t>increase</w:t>
      </w:r>
      <w:r>
        <w:rPr>
          <w:rFonts w:ascii="Arial" w:eastAsia="Arial" w:hAnsi="Arial" w:cs="Arial"/>
          <w:sz w:val="20"/>
        </w:rPr>
        <w:t>s</w:t>
      </w:r>
      <w:r>
        <w:rPr>
          <w:rFonts w:ascii="Arial" w:eastAsia="Arial" w:hAnsi="Arial" w:cs="Arial"/>
          <w:sz w:val="20"/>
        </w:rPr>
        <w:t xml:space="preserve"> in</w:t>
      </w:r>
      <w:r>
        <w:rPr>
          <w:rFonts w:ascii="Arial" w:eastAsia="Arial" w:hAnsi="Arial" w:cs="Arial"/>
          <w:sz w:val="20"/>
        </w:rPr>
        <w:t xml:space="preserve"> current period </w:t>
      </w:r>
      <w:r>
        <w:rPr>
          <w:rFonts w:ascii="Arial" w:eastAsia="Arial" w:hAnsi="Arial" w:cs="Arial"/>
          <w:sz w:val="20"/>
        </w:rPr>
        <w:t xml:space="preserve">net incurred </w:t>
      </w:r>
      <w:r>
        <w:rPr>
          <w:rFonts w:ascii="Arial" w:eastAsia="Arial" w:hAnsi="Arial" w:cs="Arial"/>
          <w:sz w:val="20"/>
        </w:rPr>
        <w:t>losses</w:t>
      </w:r>
      <w:r>
        <w:rPr>
          <w:rFonts w:ascii="Arial" w:eastAsia="Arial" w:hAnsi="Arial" w:cs="Arial"/>
          <w:sz w:val="20"/>
        </w:rPr>
        <w:t xml:space="preserve"> and</w:t>
      </w:r>
      <w:r>
        <w:rPr>
          <w:rFonts w:ascii="Arial" w:eastAsia="Arial" w:hAnsi="Arial" w:cs="Arial"/>
          <w:sz w:val="20"/>
        </w:rPr>
        <w:t xml:space="preserve"> LAE</w:t>
      </w:r>
      <w:r>
        <w:rPr>
          <w:rFonts w:ascii="Arial" w:eastAsia="Arial" w:hAnsi="Arial" w:cs="Arial"/>
          <w:sz w:val="20"/>
        </w:rPr>
        <w:t xml:space="preserve"> </w:t>
      </w:r>
      <w:r>
        <w:rPr>
          <w:rFonts w:ascii="Arial" w:eastAsia="Arial" w:hAnsi="Arial" w:cs="Arial"/>
          <w:sz w:val="20"/>
        </w:rPr>
        <w:t xml:space="preserve">and general and administrative expenses </w:t>
      </w:r>
      <w:r>
        <w:rPr>
          <w:rFonts w:ascii="Arial" w:eastAsia="Arial" w:hAnsi="Arial" w:cs="Arial"/>
          <w:sz w:val="20"/>
        </w:rPr>
        <w:t>relating</w:t>
      </w:r>
      <w:r>
        <w:rPr>
          <w:rFonts w:ascii="Arial" w:eastAsia="Arial" w:hAnsi="Arial" w:cs="Arial"/>
          <w:sz w:val="20"/>
        </w:rPr>
        <w:t xml:space="preserve"> to the run-off of StarStone International business</w:t>
      </w:r>
      <w:r>
        <w:rPr>
          <w:rFonts w:ascii="Arial" w:eastAsia="Arial" w:hAnsi="Arial" w:cs="Arial"/>
          <w:sz w:val="20"/>
        </w:rPr>
        <w:t>,</w:t>
      </w:r>
      <w:r>
        <w:rPr>
          <w:rFonts w:ascii="Arial" w:eastAsia="Arial" w:hAnsi="Arial" w:cs="Arial"/>
          <w:sz w:val="20"/>
        </w:rPr>
        <w:t xml:space="preserve"> which was transferred from the Legacy Underwriting segment on January 1, 2021</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Th</w:t>
      </w:r>
      <w:r>
        <w:rPr>
          <w:rFonts w:ascii="Arial" w:eastAsia="Arial" w:hAnsi="Arial" w:cs="Arial"/>
          <w:sz w:val="20"/>
        </w:rPr>
        <w:t>ese</w:t>
      </w:r>
      <w:r>
        <w:rPr>
          <w:rFonts w:ascii="Arial" w:eastAsia="Arial" w:hAnsi="Arial" w:cs="Arial"/>
          <w:sz w:val="20"/>
        </w:rPr>
        <w:t xml:space="preserve"> decrease</w:t>
      </w:r>
      <w:r>
        <w:rPr>
          <w:rFonts w:ascii="Arial" w:eastAsia="Arial" w:hAnsi="Arial" w:cs="Arial"/>
          <w:sz w:val="20"/>
        </w:rPr>
        <w:t>s</w:t>
      </w:r>
      <w:r>
        <w:rPr>
          <w:rFonts w:ascii="Arial" w:eastAsia="Arial" w:hAnsi="Arial" w:cs="Arial"/>
          <w:sz w:val="20"/>
        </w:rPr>
        <w:t xml:space="preserve"> w</w:t>
      </w:r>
      <w:r>
        <w:rPr>
          <w:rFonts w:ascii="Arial" w:eastAsia="Arial" w:hAnsi="Arial" w:cs="Arial"/>
          <w:sz w:val="20"/>
        </w:rPr>
        <w:t>ere</w:t>
      </w:r>
      <w:r>
        <w:rPr>
          <w:rFonts w:ascii="Arial" w:eastAsia="Arial" w:hAnsi="Arial" w:cs="Arial"/>
          <w:sz w:val="20"/>
        </w:rPr>
        <w:t xml:space="preserve"> </w:t>
      </w:r>
      <w:r>
        <w:rPr>
          <w:rFonts w:ascii="Arial" w:eastAsia="Arial" w:hAnsi="Arial" w:cs="Arial"/>
          <w:sz w:val="20"/>
        </w:rPr>
        <w:t xml:space="preserve">partially offset by premiums earned from </w:t>
      </w:r>
      <w:r>
        <w:rPr>
          <w:rFonts w:ascii="Arial" w:eastAsia="Arial" w:hAnsi="Arial" w:cs="Arial"/>
          <w:sz w:val="20"/>
        </w:rPr>
        <w:t>StarStone</w:t>
      </w:r>
      <w:r>
        <w:rPr>
          <w:rFonts w:ascii="Arial" w:eastAsia="Arial" w:hAnsi="Arial" w:cs="Arial"/>
          <w:sz w:val="20"/>
        </w:rPr>
        <w:t xml:space="preserve"> International business and </w:t>
      </w:r>
      <w:r>
        <w:rPr>
          <w:rFonts w:ascii="Arial" w:eastAsia="Arial" w:hAnsi="Arial" w:cs="Arial"/>
          <w:sz w:val="20"/>
        </w:rPr>
        <w:t>new business transactions executed in this and recent periods</w:t>
      </w:r>
      <w:r>
        <w:rPr>
          <w:rFonts w:ascii="Arial" w:eastAsia="Arial" w:hAnsi="Arial" w:cs="Arial"/>
          <w:sz w:val="20"/>
        </w:rPr>
        <w:t xml:space="preserve"> and</w:t>
      </w:r>
      <w:r>
        <w:rPr>
          <w:rFonts w:ascii="Arial" w:eastAsia="Arial" w:hAnsi="Arial" w:cs="Arial"/>
          <w:sz w:val="20"/>
        </w:rPr>
        <w:t xml:space="preserve"> </w:t>
      </w:r>
      <w:r>
        <w:rPr>
          <w:rFonts w:ascii="Arial" w:eastAsia="Arial" w:hAnsi="Arial" w:cs="Arial"/>
          <w:sz w:val="20"/>
        </w:rPr>
        <w:t>h</w:t>
      </w:r>
      <w:r>
        <w:rPr>
          <w:rFonts w:ascii="Arial" w:eastAsia="Arial" w:hAnsi="Arial" w:cs="Arial"/>
          <w:sz w:val="20"/>
        </w:rPr>
        <w:t>igher</w:t>
      </w:r>
      <w:r>
        <w:rPr>
          <w:rFonts w:ascii="Arial" w:eastAsia="Arial" w:hAnsi="Arial" w:cs="Arial"/>
          <w:sz w:val="20"/>
        </w:rPr>
        <w:t xml:space="preserve"> favorable development on our Lloyd's sy</w:t>
      </w:r>
      <w:r>
        <w:rPr>
          <w:rFonts w:ascii="Arial" w:eastAsia="Arial" w:hAnsi="Arial" w:cs="Arial"/>
          <w:sz w:val="20"/>
        </w:rPr>
        <w:t xml:space="preserve">ndicates </w:t>
      </w:r>
      <w:r>
        <w:rPr>
          <w:rFonts w:ascii="Arial" w:eastAsia="Arial" w:hAnsi="Arial" w:cs="Arial"/>
          <w:sz w:val="20"/>
        </w:rPr>
        <w:t>relat</w:t>
      </w:r>
      <w:r>
        <w:rPr>
          <w:rFonts w:ascii="Arial" w:eastAsia="Arial" w:hAnsi="Arial" w:cs="Arial"/>
          <w:sz w:val="20"/>
        </w:rPr>
        <w:t>ive to</w:t>
      </w:r>
      <w:r>
        <w:rPr>
          <w:rFonts w:ascii="Arial" w:eastAsia="Arial" w:hAnsi="Arial" w:cs="Arial"/>
          <w:sz w:val="20"/>
        </w:rPr>
        <w:t xml:space="preserve"> 2021</w:t>
      </w:r>
      <w:r>
        <w:rPr>
          <w:rFonts w:ascii="Arial" w:eastAsia="Arial" w:hAnsi="Arial" w:cs="Arial"/>
          <w:sz w:val="20"/>
        </w:rPr>
        <w:t>.</w:t>
      </w:r>
      <w:r>
        <w:rPr>
          <w:rFonts w:ascii="Arial" w:eastAsia="Arial" w:hAnsi="Arial" w:cs="Arial"/>
          <w:sz w:val="20"/>
        </w:rPr>
        <w:t xml:space="preserve">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b/>
          <w:sz w:val="20"/>
        </w:rPr>
      </w:pP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56" w:name="Section166"/>
      <w:bookmarkEnd w:id="156"/>
      <w:r>
        <w:rPr>
          <w:rFonts w:ascii="Arial" w:eastAsia="Arial" w:hAnsi="Arial" w:cs="Arial"/>
          <w:i/>
          <w:sz w:val="20"/>
        </w:rPr>
        <w:t>Net Premium Earned</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 shows the gross and net premiums written and earned for the Run-off segment.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90"/>
        <w:gridCol w:w="160"/>
        <w:gridCol w:w="985"/>
        <w:gridCol w:w="100"/>
        <w:gridCol w:w="60"/>
        <w:gridCol w:w="160"/>
        <w:gridCol w:w="985"/>
        <w:gridCol w:w="100"/>
        <w:gridCol w:w="60"/>
        <w:gridCol w:w="160"/>
        <w:gridCol w:w="985"/>
        <w:gridCol w:w="100"/>
        <w:gridCol w:w="60"/>
        <w:gridCol w:w="160"/>
        <w:gridCol w:w="985"/>
        <w:gridCol w:w="100"/>
        <w:gridCol w:w="60"/>
        <w:gridCol w:w="160"/>
        <w:gridCol w:w="985"/>
        <w:gridCol w:w="100"/>
        <w:gridCol w:w="60"/>
        <w:gridCol w:w="160"/>
        <w:gridCol w:w="98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249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4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255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4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12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7770" w:type="dxa"/>
            <w:gridSpan w:val="23"/>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thousands of U.S. dollars)</w:t>
            </w: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Gross premiums written</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8,001 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(2,155)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10,156 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30,184 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(1,828)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32,012 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Ceded premiums written</w:t>
            </w: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2,160 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(1,048)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3,208 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(15,525)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801 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(16,326)</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Net premiums written</w:t>
            </w: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10,161 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(3,203)</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13,364 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14,659 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(1,027)</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15,686 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249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245" w:type="dxa"/>
            <w:gridSpan w:val="3"/>
            <w:tcBorders>
              <w:top w:val="doub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245" w:type="dxa"/>
            <w:gridSpan w:val="3"/>
            <w:tcBorders>
              <w:top w:val="doub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Gross premiums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61,564 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14,395 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47,169 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155,770 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32,473 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123,297 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Ceded premiums earned</w:t>
            </w: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(19,160)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(3,878)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(15,282)</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(40,530)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(5,926)</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(34,604)</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Net premiums earned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42,404 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double" w:sz="8" w:space="0" w:color="000000"/>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10,517 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31,887 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115,240 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26,547 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88,693 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r>
    </w:tbl>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Since business in this segment is in run-off, our general expectation is for premiums associated with legacy business to decline in future periods.</w:t>
      </w:r>
      <w:r>
        <w:rPr>
          <w:rFonts w:ascii="Arial" w:eastAsia="Arial" w:hAnsi="Arial" w:cs="Arial"/>
          <w:sz w:val="20"/>
        </w:rPr>
        <w:t xml:space="preserve"> However, the actual amount in any particular year will be impacted by new transactions during the year and the run-off of unearned premiums from transactions completed in recent years.</w:t>
      </w:r>
      <w:r>
        <w:rPr>
          <w:rFonts w:ascii="Arial" w:eastAsia="Arial" w:hAnsi="Arial" w:cs="Arial"/>
          <w:sz w:val="20"/>
        </w:rPr>
        <w:t xml:space="preserve"> </w:t>
      </w:r>
      <w:r>
        <w:rPr>
          <w:rFonts w:ascii="Arial" w:eastAsia="Arial" w:hAnsi="Arial" w:cs="Arial"/>
          <w:sz w:val="20"/>
        </w:rPr>
        <w:t xml:space="preserve">Premiums earned in this segment are generally offset by net incurred losses and LAE related to the premiums. Premiums earned may be higher than premiums written as we may acquire or assume unearned premium without the writing of gross premiums.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sz w:val="20"/>
          <w:shd w:val="clear" w:color="auto" w:fill="FFFF00"/>
        </w:rPr>
      </w:pPr>
      <w:r>
        <w:rPr>
          <w:rFonts w:ascii="Arial" w:eastAsia="Arial" w:hAnsi="Arial" w:cs="Arial"/>
          <w:b/>
          <w:sz w:val="20"/>
        </w:rPr>
        <w:t>Three</w:t>
      </w:r>
      <w:r>
        <w:rPr>
          <w:rFonts w:ascii="Arial" w:eastAsia="Arial" w:hAnsi="Arial" w:cs="Arial"/>
          <w:b/>
          <w:sz w:val="20"/>
        </w:rPr>
        <w:t xml:space="preserve"> </w:t>
      </w:r>
      <w:r>
        <w:rPr>
          <w:rFonts w:ascii="Arial" w:eastAsia="Arial" w:hAnsi="Arial" w:cs="Arial"/>
          <w:b/>
          <w:sz w:val="20"/>
        </w:rPr>
        <w:t xml:space="preserve">Months Ended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w:t>
      </w:r>
      <w:r>
        <w:rPr>
          <w:rFonts w:ascii="Arial" w:eastAsia="Arial" w:hAnsi="Arial" w:cs="Arial"/>
          <w:b/>
          <w:sz w:val="20"/>
        </w:rPr>
        <w:t>2020</w:t>
      </w:r>
      <w:r>
        <w:rPr>
          <w:rFonts w:ascii="Arial" w:eastAsia="Arial" w:hAnsi="Arial" w:cs="Arial"/>
          <w:b/>
          <w:sz w:val="20"/>
        </w:rPr>
        <w:t>:</w:t>
      </w:r>
      <w:r>
        <w:rPr>
          <w:rFonts w:ascii="Arial" w:eastAsia="Arial" w:hAnsi="Arial" w:cs="Arial"/>
          <w:sz w:val="20"/>
        </w:rPr>
        <w:t xml:space="preserve"> </w:t>
      </w:r>
      <w:r>
        <w:rPr>
          <w:rFonts w:ascii="Arial" w:eastAsia="Arial" w:hAnsi="Arial" w:cs="Arial"/>
          <w:sz w:val="20"/>
        </w:rPr>
        <w:t xml:space="preserve">Net premiums earned of </w:t>
      </w:r>
      <w:r>
        <w:rPr>
          <w:rFonts w:ascii="Arial" w:eastAsia="Arial" w:hAnsi="Arial" w:cs="Arial"/>
          <w:sz w:val="20"/>
        </w:rPr>
        <w:t>$42.4 million</w:t>
      </w:r>
      <w:r>
        <w:rPr>
          <w:rFonts w:ascii="Arial" w:eastAsia="Arial" w:hAnsi="Arial" w:cs="Arial"/>
          <w:sz w:val="20"/>
        </w:rPr>
        <w:t xml:space="preserve"> in 2021 included </w:t>
      </w:r>
      <w:r>
        <w:rPr>
          <w:rFonts w:ascii="Arial" w:eastAsia="Arial" w:hAnsi="Arial" w:cs="Arial"/>
          <w:sz w:val="20"/>
        </w:rPr>
        <w:t>$20.4 million</w:t>
      </w:r>
      <w:r>
        <w:rPr>
          <w:rFonts w:ascii="Arial" w:eastAsia="Arial" w:hAnsi="Arial" w:cs="Arial"/>
          <w:sz w:val="20"/>
        </w:rPr>
        <w:t xml:space="preserve"> o</w:t>
      </w:r>
      <w:r>
        <w:rPr>
          <w:rFonts w:ascii="Arial" w:eastAsia="Arial" w:hAnsi="Arial" w:cs="Arial"/>
          <w:sz w:val="20"/>
        </w:rPr>
        <w:t>f premiums from</w:t>
      </w:r>
      <w:r>
        <w:rPr>
          <w:rFonts w:ascii="Arial" w:eastAsia="Arial" w:hAnsi="Arial" w:cs="Arial"/>
          <w:sz w:val="20"/>
        </w:rPr>
        <w:t xml:space="preserve"> StarStone International </w:t>
      </w:r>
      <w:r>
        <w:rPr>
          <w:rFonts w:ascii="Arial" w:eastAsia="Arial" w:hAnsi="Arial" w:cs="Arial"/>
          <w:sz w:val="20"/>
        </w:rPr>
        <w:t>whereas net p</w:t>
      </w:r>
      <w:r>
        <w:rPr>
          <w:rFonts w:ascii="Arial" w:eastAsia="Arial" w:hAnsi="Arial" w:cs="Arial"/>
          <w:sz w:val="20"/>
        </w:rPr>
        <w:t>remiums earned in 2020 were primarily related to the AmTrust RITC transactions assumed in 2019.</w:t>
      </w:r>
      <w:r>
        <w:rPr>
          <w:rFonts w:ascii="Arial" w:eastAsia="Arial" w:hAnsi="Arial" w:cs="Arial"/>
          <w:sz w:val="20"/>
        </w:rPr>
        <w:t xml:space="preserve"> </w:t>
      </w:r>
      <w:r>
        <w:rPr>
          <w:rFonts w:ascii="Arial" w:eastAsia="Arial" w:hAnsi="Arial" w:cs="Arial"/>
          <w:sz w:val="20"/>
        </w:rPr>
        <w:t xml:space="preserve">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b/>
          <w:sz w:val="20"/>
          <w:shd w:val="clear" w:color="auto" w:fill="FFFF00"/>
        </w:rPr>
      </w:pPr>
      <w:r>
        <w:rPr>
          <w:rFonts w:ascii="Arial" w:eastAsia="Arial" w:hAnsi="Arial" w:cs="Arial"/>
          <w:b/>
          <w:sz w:val="20"/>
        </w:rPr>
        <w:t xml:space="preserve">Six </w:t>
      </w:r>
      <w:r>
        <w:rPr>
          <w:rFonts w:ascii="Arial" w:eastAsia="Arial" w:hAnsi="Arial" w:cs="Arial"/>
          <w:b/>
          <w:sz w:val="20"/>
        </w:rPr>
        <w:t>M</w:t>
      </w:r>
      <w:r>
        <w:rPr>
          <w:rFonts w:ascii="Arial" w:eastAsia="Arial" w:hAnsi="Arial" w:cs="Arial"/>
          <w:b/>
          <w:sz w:val="20"/>
        </w:rPr>
        <w:t xml:space="preserve">onths </w:t>
      </w:r>
      <w:r>
        <w:rPr>
          <w:rFonts w:ascii="Arial" w:eastAsia="Arial" w:hAnsi="Arial" w:cs="Arial"/>
          <w:b/>
          <w:sz w:val="20"/>
        </w:rPr>
        <w:t>E</w:t>
      </w:r>
      <w:r>
        <w:rPr>
          <w:rFonts w:ascii="Arial" w:eastAsia="Arial" w:hAnsi="Arial" w:cs="Arial"/>
          <w:b/>
          <w:sz w:val="20"/>
        </w:rPr>
        <w:t>nded</w:t>
      </w:r>
      <w:r>
        <w:rPr>
          <w:rFonts w:ascii="Arial" w:eastAsia="Arial" w:hAnsi="Arial" w:cs="Arial"/>
          <w:b/>
          <w:sz w:val="20"/>
        </w:rPr>
        <w:t xml:space="preserve">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w:t>
      </w:r>
      <w:r>
        <w:rPr>
          <w:rFonts w:ascii="Arial" w:eastAsia="Arial" w:hAnsi="Arial" w:cs="Arial"/>
          <w:b/>
          <w:sz w:val="20"/>
        </w:rPr>
        <w:t>2020</w:t>
      </w:r>
      <w:r>
        <w:rPr>
          <w:rFonts w:ascii="Arial" w:eastAsia="Arial" w:hAnsi="Arial" w:cs="Arial"/>
          <w:b/>
          <w:sz w:val="20"/>
        </w:rPr>
        <w:t>:</w:t>
      </w:r>
      <w:r>
        <w:rPr>
          <w:rFonts w:ascii="Arial" w:eastAsia="Arial" w:hAnsi="Arial" w:cs="Arial"/>
          <w:sz w:val="20"/>
        </w:rPr>
        <w:t xml:space="preserve"> </w:t>
      </w:r>
      <w:r>
        <w:rPr>
          <w:rFonts w:ascii="Arial" w:eastAsia="Arial" w:hAnsi="Arial" w:cs="Arial"/>
          <w:sz w:val="20"/>
        </w:rPr>
        <w:t xml:space="preserve">Net premiums earned of </w:t>
      </w:r>
      <w:r>
        <w:rPr>
          <w:rFonts w:ascii="Arial" w:eastAsia="Arial" w:hAnsi="Arial" w:cs="Arial"/>
          <w:sz w:val="20"/>
        </w:rPr>
        <w:t>$115.2 million</w:t>
      </w:r>
      <w:r>
        <w:rPr>
          <w:rFonts w:ascii="Arial" w:eastAsia="Arial" w:hAnsi="Arial" w:cs="Arial"/>
          <w:sz w:val="20"/>
        </w:rPr>
        <w:t xml:space="preserve"> in 2021 included </w:t>
      </w:r>
      <w:r>
        <w:rPr>
          <w:rFonts w:ascii="Arial" w:eastAsia="Arial" w:hAnsi="Arial" w:cs="Arial"/>
          <w:sz w:val="20"/>
        </w:rPr>
        <w:t>$72.8 million</w:t>
      </w:r>
      <w:r>
        <w:rPr>
          <w:rFonts w:ascii="Arial" w:eastAsia="Arial" w:hAnsi="Arial" w:cs="Arial"/>
          <w:sz w:val="20"/>
        </w:rPr>
        <w:t xml:space="preserve"> of premiums from</w:t>
      </w:r>
      <w:r>
        <w:rPr>
          <w:rFonts w:ascii="Arial" w:eastAsia="Arial" w:hAnsi="Arial" w:cs="Arial"/>
          <w:sz w:val="20"/>
        </w:rPr>
        <w:t xml:space="preserve"> StarStone International </w:t>
      </w:r>
      <w:r>
        <w:rPr>
          <w:rFonts w:ascii="Arial" w:eastAsia="Arial" w:hAnsi="Arial" w:cs="Arial"/>
          <w:sz w:val="20"/>
        </w:rPr>
        <w:t>whereas net premiums earned in 2020 were primarily related to the AmTrust RITC transactions assumed in 2019.</w:t>
      </w:r>
      <w:r>
        <w:rPr>
          <w:rFonts w:ascii="Arial" w:eastAsia="Arial" w:hAnsi="Arial" w:cs="Arial"/>
          <w:sz w:val="20"/>
        </w:rPr>
        <w:t xml:space="preserve">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sz w:val="20"/>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57" w:name="Section167"/>
      <w:bookmarkEnd w:id="157"/>
      <w:r>
        <w:rPr>
          <w:rFonts w:ascii="Arial" w:eastAsia="Arial" w:hAnsi="Arial" w:cs="Arial"/>
          <w:i/>
          <w:sz w:val="20"/>
        </w:rPr>
        <w:t>Net Incurred Losses and LAE:</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w:t>
      </w:r>
      <w:r>
        <w:rPr>
          <w:rFonts w:ascii="Arial" w:eastAsia="Arial" w:hAnsi="Arial" w:cs="Arial"/>
          <w:sz w:val="20"/>
        </w:rPr>
        <w:t>s</w:t>
      </w:r>
      <w:r>
        <w:rPr>
          <w:rFonts w:ascii="Arial" w:eastAsia="Arial" w:hAnsi="Arial" w:cs="Arial"/>
          <w:sz w:val="20"/>
        </w:rPr>
        <w:t xml:space="preserve"> show</w:t>
      </w:r>
      <w:r>
        <w:rPr>
          <w:rFonts w:ascii="Arial" w:eastAsia="Arial" w:hAnsi="Arial" w:cs="Arial"/>
          <w:sz w:val="20"/>
        </w:rPr>
        <w:t xml:space="preserve"> the components of net incurred losses and LAE for the Run-off segment.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05"/>
        <w:gridCol w:w="160"/>
        <w:gridCol w:w="775"/>
        <w:gridCol w:w="100"/>
        <w:gridCol w:w="60"/>
        <w:gridCol w:w="160"/>
        <w:gridCol w:w="775"/>
        <w:gridCol w:w="100"/>
        <w:gridCol w:w="75"/>
        <w:gridCol w:w="160"/>
        <w:gridCol w:w="775"/>
        <w:gridCol w:w="100"/>
        <w:gridCol w:w="60"/>
        <w:gridCol w:w="160"/>
        <w:gridCol w:w="775"/>
        <w:gridCol w:w="100"/>
        <w:gridCol w:w="75"/>
        <w:gridCol w:w="160"/>
        <w:gridCol w:w="775"/>
        <w:gridCol w:w="100"/>
        <w:gridCol w:w="75"/>
        <w:gridCol w:w="160"/>
        <w:gridCol w:w="77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37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555" w:type="dxa"/>
            <w:gridSpan w:val="2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 June 30,</w:t>
            </w:r>
          </w:p>
        </w:tc>
      </w:tr>
      <w:tr>
        <w:tblPrEx>
          <w:tblW w:w="10465" w:type="dxa"/>
          <w:jc w:val="left"/>
          <w:tblInd w:w="0" w:type="dxa"/>
          <w:tblCellMar>
            <w:left w:w="108" w:type="dxa"/>
            <w:right w:w="108" w:type="dxa"/>
          </w:tblCellMar>
        </w:tblPrEx>
        <w:trPr>
          <w:cantSplit/>
          <w:trHeight w:hRule="exact" w:val="300"/>
          <w:jc w:val="left"/>
        </w:trPr>
        <w:tc>
          <w:tcPr>
            <w:tcW w:w="37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3240"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325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65" w:type="dxa"/>
          <w:jc w:val="left"/>
          <w:tblInd w:w="0" w:type="dxa"/>
          <w:tblCellMar>
            <w:left w:w="108" w:type="dxa"/>
            <w:right w:w="108" w:type="dxa"/>
          </w:tblCellMar>
        </w:tblPrEx>
        <w:trPr>
          <w:cantSplit/>
          <w:trHeight w:hRule="exact" w:val="495"/>
          <w:jc w:val="left"/>
        </w:trPr>
        <w:tc>
          <w:tcPr>
            <w:tcW w:w="37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10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20"/>
              </w:rPr>
              <w:t>Prior</w:t>
            </w:r>
          </w:p>
          <w:p>
            <w:pPr>
              <w:spacing w:after="30" w:line="240" w:lineRule="auto"/>
              <w:ind w:left="0" w:right="0"/>
              <w:jc w:val="center"/>
            </w:pPr>
            <w:r>
              <w:rPr>
                <w:rFonts w:ascii="Arial" w:eastAsia="Arial" w:hAnsi="Arial" w:cs="Arial"/>
                <w:b/>
                <w:color w:val="000000"/>
                <w:sz w:val="20"/>
              </w:rPr>
              <w:t>Periods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20"/>
              </w:rPr>
              <w:t>Current</w:t>
            </w:r>
          </w:p>
          <w:p>
            <w:pPr>
              <w:spacing w:after="30" w:line="240" w:lineRule="auto"/>
              <w:ind w:left="0" w:right="0"/>
              <w:jc w:val="center"/>
            </w:pPr>
            <w:r>
              <w:rPr>
                <w:rFonts w:ascii="Arial" w:eastAsia="Arial" w:hAnsi="Arial" w:cs="Arial"/>
                <w:b/>
                <w:color w:val="000000"/>
                <w:sz w:val="20"/>
              </w:rPr>
              <w:t>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Total</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20"/>
              </w:rPr>
              <w:t>Prior</w:t>
            </w:r>
          </w:p>
          <w:p>
            <w:pPr>
              <w:spacing w:after="30" w:line="240" w:lineRule="auto"/>
              <w:ind w:left="0" w:right="0"/>
              <w:jc w:val="center"/>
            </w:pPr>
            <w:r>
              <w:rPr>
                <w:rFonts w:ascii="Arial" w:eastAsia="Arial" w:hAnsi="Arial" w:cs="Arial"/>
                <w:b/>
                <w:color w:val="000000"/>
                <w:sz w:val="20"/>
              </w:rPr>
              <w:t>Periods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20"/>
              </w:rPr>
              <w:t>Current</w:t>
            </w:r>
          </w:p>
          <w:p>
            <w:pPr>
              <w:spacing w:after="30" w:line="240" w:lineRule="auto"/>
              <w:ind w:left="0" w:right="0"/>
              <w:jc w:val="center"/>
            </w:pPr>
            <w:r>
              <w:rPr>
                <w:rFonts w:ascii="Arial" w:eastAsia="Arial" w:hAnsi="Arial" w:cs="Arial"/>
                <w:b/>
                <w:color w:val="000000"/>
                <w:sz w:val="20"/>
              </w:rPr>
              <w:t>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Total</w:t>
            </w:r>
          </w:p>
        </w:tc>
      </w:tr>
      <w:tr>
        <w:tblPrEx>
          <w:tblW w:w="10465" w:type="dxa"/>
          <w:jc w:val="left"/>
          <w:tblInd w:w="0" w:type="dxa"/>
          <w:tblCellMar>
            <w:left w:w="108" w:type="dxa"/>
            <w:right w:w="108" w:type="dxa"/>
          </w:tblCellMar>
        </w:tblPrEx>
        <w:trPr>
          <w:cantSplit/>
          <w:trHeight w:hRule="exact" w:val="300"/>
          <w:jc w:val="left"/>
        </w:trPr>
        <w:tc>
          <w:tcPr>
            <w:tcW w:w="37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6555" w:type="dxa"/>
            <w:gridSpan w:val="23"/>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thousands of U.S. dollars)</w:t>
            </w:r>
          </w:p>
        </w:tc>
      </w:tr>
      <w:tr>
        <w:tblPrEx>
          <w:tblW w:w="10465" w:type="dxa"/>
          <w:jc w:val="left"/>
          <w:tblInd w:w="0" w:type="dxa"/>
          <w:tblCellMar>
            <w:left w:w="108" w:type="dxa"/>
            <w:right w:w="108" w:type="dxa"/>
          </w:tblCellMar>
        </w:tblPrEx>
        <w:trPr>
          <w:cantSplit/>
          <w:trHeight w:hRule="exact" w:val="300"/>
          <w:jc w:val="left"/>
        </w:trPr>
        <w:tc>
          <w:tcPr>
            <w:tcW w:w="37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Net losses paid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357,713 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357,194 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283,604 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283,402 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7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Net change in case and LAE reserves</w:t>
            </w:r>
            <w:r>
              <w:rPr>
                <w:rFonts w:ascii="Arial" w:eastAsia="Arial" w:hAnsi="Arial" w:cs="Arial"/>
                <w:sz w:val="20"/>
                <w:vertAlign w:val="superscript"/>
              </w:rPr>
              <w:t xml:space="preserve"> (1)</w:t>
            </w: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(129,991)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7,244 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(122,747)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(75,276)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(830)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(76,106)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7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 xml:space="preserve">Net change in IBNR reserves </w:t>
            </w:r>
            <w:r>
              <w:rPr>
                <w:rFonts w:ascii="Arial" w:eastAsia="Arial" w:hAnsi="Arial" w:cs="Arial"/>
                <w:sz w:val="20"/>
                <w:vertAlign w:val="superscript"/>
              </w:rPr>
              <w:t>(2)</w:t>
            </w: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(269,418)</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33,720 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(235,698)</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(264,238)</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9,118 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(255,120)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7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Increase (reduction) in estimates of net ultimate losses</w:t>
            </w: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(41,696)</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40,445 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(1,251)</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(55,910)</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8,086 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(47,824)</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7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Increase (reduction) in provisions for unallocated LAE</w:t>
            </w:r>
            <w:r>
              <w:rPr>
                <w:rFonts w:ascii="Arial" w:eastAsia="Arial" w:hAnsi="Arial" w:cs="Arial"/>
                <w:sz w:val="20"/>
                <w:vertAlign w:val="superscript"/>
              </w:rPr>
              <w:t>(3)</w:t>
            </w: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(16,710)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(15,746)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(12,425)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(12,425)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7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Net incurred losses and LAE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(58,406)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41,409 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(16,997)</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(68,335)</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8,086 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(60,249)</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Comprises the movement during the year in specific case reserve liabilities as a result of claims settlements or changes advised to us by our policyholders and attorneys, less changes in case reserves recoverable advised by us to our reinsurers as a result of the settlement or movement of assumed claims. </w:t>
      </w:r>
    </w:p>
    <w:p>
      <w:pPr>
        <w:keepNext w:val="0"/>
        <w:keepLines w:val="0"/>
        <w:pageBreakBefore w:val="0"/>
        <w:widowControl w:val="0"/>
        <w:numPr>
          <w:ilvl w:val="0"/>
          <w:numId w:val="0"/>
        </w:numPr>
        <w:spacing w:before="0" w:after="60" w:line="288" w:lineRule="auto"/>
        <w:ind w:left="0" w:right="0" w:firstLine="0"/>
        <w:jc w:val="both"/>
        <w:outlineLvl w:val="9"/>
        <w:rPr>
          <w:rFonts w:ascii="Arial" w:eastAsia="Arial" w:hAnsi="Arial" w:cs="Arial"/>
          <w:sz w:val="16"/>
          <w:vertAlign w:val="superscript"/>
        </w:rPr>
      </w:pPr>
      <w:r>
        <w:rPr>
          <w:rFonts w:ascii="Arial" w:eastAsia="Arial" w:hAnsi="Arial" w:cs="Arial"/>
          <w:sz w:val="16"/>
          <w:vertAlign w:val="superscript"/>
        </w:rPr>
        <w:t xml:space="preserve">(2) </w:t>
      </w:r>
      <w:r>
        <w:rPr>
          <w:rFonts w:ascii="Arial" w:eastAsia="Arial" w:hAnsi="Arial" w:cs="Arial"/>
          <w:sz w:val="16"/>
        </w:rPr>
        <w:t xml:space="preserve">Represents the gross change in our actuarial estimates of IBNR, less amounts recoverable. </w:t>
      </w:r>
    </w:p>
    <w:p>
      <w:pPr>
        <w:keepNext w:val="0"/>
        <w:keepLines w:val="0"/>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(3)</w:t>
      </w:r>
      <w:r>
        <w:rPr>
          <w:rFonts w:ascii="Arial" w:eastAsia="Arial" w:hAnsi="Arial" w:cs="Arial"/>
          <w:sz w:val="16"/>
        </w:rPr>
        <w:t xml:space="preserve"> Represents the change in the estimate of the total future costs to administer the claims.</w:t>
      </w:r>
    </w:p>
    <w:p>
      <w:pPr>
        <w:keepNext w:val="0"/>
        <w:keepLines w:val="0"/>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shd w:val="clear" w:color="auto" w:fill="FFFF00"/>
          <w:vertAlign w:val="superscript"/>
        </w:rPr>
      </w:pPr>
      <w:r>
        <w:rPr>
          <w:rFonts w:ascii="Arial" w:eastAsia="Arial" w:hAnsi="Arial" w:cs="Arial"/>
          <w:b/>
          <w:sz w:val="20"/>
        </w:rPr>
        <w:t xml:space="preserve">Three Months Ended </w:t>
      </w:r>
      <w:r>
        <w:rPr>
          <w:rFonts w:ascii="Arial" w:eastAsia="Arial" w:hAnsi="Arial" w:cs="Arial"/>
          <w:b/>
          <w:sz w:val="20"/>
        </w:rPr>
        <w:t>June 30</w:t>
      </w:r>
      <w:r>
        <w:rPr>
          <w:rFonts w:ascii="Arial" w:eastAsia="Arial" w:hAnsi="Arial" w:cs="Arial"/>
          <w:b/>
          <w:sz w:val="20"/>
        </w:rPr>
        <w:t>, 2021:</w:t>
      </w:r>
      <w:r>
        <w:rPr>
          <w:rFonts w:ascii="Arial" w:eastAsia="Arial" w:hAnsi="Arial" w:cs="Arial"/>
          <w:sz w:val="20"/>
        </w:rPr>
        <w:t xml:space="preserve"> </w:t>
      </w:r>
      <w:r>
        <w:rPr>
          <w:rFonts w:ascii="Arial" w:eastAsia="Arial" w:hAnsi="Arial" w:cs="Arial"/>
          <w:sz w:val="20"/>
        </w:rPr>
        <w:t xml:space="preserve">Current period net incurred losses </w:t>
      </w:r>
      <w:r>
        <w:rPr>
          <w:rFonts w:ascii="Arial" w:eastAsia="Arial" w:hAnsi="Arial" w:cs="Arial"/>
          <w:sz w:val="20"/>
        </w:rPr>
        <w:t xml:space="preserve">and LAE </w:t>
      </w:r>
      <w:r>
        <w:rPr>
          <w:rFonts w:ascii="Arial" w:eastAsia="Arial" w:hAnsi="Arial" w:cs="Arial"/>
          <w:sz w:val="20"/>
        </w:rPr>
        <w:t xml:space="preserve">of </w:t>
      </w:r>
      <w:r>
        <w:rPr>
          <w:rFonts w:ascii="Arial" w:eastAsia="Arial" w:hAnsi="Arial" w:cs="Arial"/>
          <w:sz w:val="20"/>
        </w:rPr>
        <w:t>$41.4 million</w:t>
      </w:r>
      <w:r>
        <w:rPr>
          <w:rFonts w:ascii="Arial" w:eastAsia="Arial" w:hAnsi="Arial" w:cs="Arial"/>
          <w:sz w:val="20"/>
        </w:rPr>
        <w:t xml:space="preserve"> </w:t>
      </w:r>
      <w:r>
        <w:rPr>
          <w:rFonts w:ascii="Arial" w:eastAsia="Arial" w:hAnsi="Arial" w:cs="Arial"/>
          <w:sz w:val="20"/>
        </w:rPr>
        <w:t>primarily relates to</w:t>
      </w:r>
      <w:r>
        <w:rPr>
          <w:rFonts w:ascii="Arial" w:eastAsia="Arial" w:hAnsi="Arial" w:cs="Arial"/>
          <w:sz w:val="20"/>
        </w:rPr>
        <w:t xml:space="preserve"> the run-off of StarStone International business which was transferred from the Legacy Underwriting segment on January 1, 2021.</w:t>
      </w:r>
      <w:r>
        <w:rPr>
          <w:rFonts w:ascii="Arial" w:eastAsia="Arial" w:hAnsi="Arial" w:cs="Arial"/>
          <w:sz w:val="20"/>
        </w:rPr>
        <w:t xml:space="preserve"> T</w:t>
      </w:r>
      <w:r>
        <w:rPr>
          <w:rFonts w:ascii="Arial" w:eastAsia="Arial" w:hAnsi="Arial" w:cs="Arial"/>
          <w:sz w:val="20"/>
        </w:rPr>
        <w:t xml:space="preserve">he reduction in estimates of net ultimate losses relating to prior periods of </w:t>
      </w:r>
      <w:r>
        <w:rPr>
          <w:rFonts w:ascii="Arial" w:eastAsia="Arial" w:hAnsi="Arial" w:cs="Arial"/>
          <w:sz w:val="20"/>
        </w:rPr>
        <w:t>$41.7 million</w:t>
      </w:r>
      <w:r>
        <w:rPr>
          <w:rFonts w:ascii="Arial" w:eastAsia="Arial" w:hAnsi="Arial" w:cs="Arial"/>
          <w:sz w:val="20"/>
        </w:rPr>
        <w:t xml:space="preserve"> </w:t>
      </w:r>
      <w:r>
        <w:rPr>
          <w:rFonts w:ascii="Arial" w:eastAsia="Arial" w:hAnsi="Arial" w:cs="Arial"/>
          <w:sz w:val="20"/>
        </w:rPr>
        <w:t xml:space="preserve">was </w:t>
      </w:r>
      <w:r>
        <w:rPr>
          <w:rFonts w:ascii="Arial" w:eastAsia="Arial" w:hAnsi="Arial" w:cs="Arial"/>
          <w:sz w:val="20"/>
        </w:rPr>
        <w:t>primarily</w:t>
      </w:r>
      <w:r>
        <w:rPr>
          <w:rFonts w:ascii="Arial" w:eastAsia="Arial" w:hAnsi="Arial" w:cs="Arial"/>
          <w:sz w:val="20"/>
        </w:rPr>
        <w:t xml:space="preserve"> related to favorable </w:t>
      </w:r>
      <w:r>
        <w:rPr>
          <w:rFonts w:ascii="Arial" w:eastAsia="Arial" w:hAnsi="Arial" w:cs="Arial"/>
          <w:sz w:val="20"/>
        </w:rPr>
        <w:t xml:space="preserve">development in </w:t>
      </w:r>
      <w:r>
        <w:rPr>
          <w:rFonts w:ascii="Arial" w:eastAsia="Arial" w:hAnsi="Arial" w:cs="Arial"/>
          <w:sz w:val="20"/>
        </w:rPr>
        <w:t>our</w:t>
      </w:r>
      <w:r>
        <w:rPr>
          <w:rFonts w:ascii="Arial" w:eastAsia="Arial" w:hAnsi="Arial" w:cs="Arial"/>
          <w:sz w:val="20"/>
        </w:rPr>
        <w:t xml:space="preserve"> professional indemnity/directors </w:t>
      </w:r>
      <w:r>
        <w:rPr>
          <w:rFonts w:ascii="Arial" w:eastAsia="Arial" w:hAnsi="Arial" w:cs="Arial"/>
          <w:sz w:val="20"/>
        </w:rPr>
        <w:t xml:space="preserve">&amp; officers line of business </w:t>
      </w:r>
      <w:r>
        <w:rPr>
          <w:rFonts w:ascii="Arial" w:eastAsia="Arial" w:hAnsi="Arial" w:cs="Arial"/>
          <w:sz w:val="20"/>
        </w:rPr>
        <w:t>across our Lloyd's portfolios ar</w:t>
      </w:r>
      <w:r>
        <w:rPr>
          <w:rFonts w:ascii="Arial" w:eastAsia="Arial" w:hAnsi="Arial" w:cs="Arial"/>
          <w:sz w:val="20"/>
        </w:rPr>
        <w:t>ising from a change in</w:t>
      </w:r>
      <w:r>
        <w:rPr>
          <w:rFonts w:ascii="Arial" w:eastAsia="Arial" w:hAnsi="Arial" w:cs="Arial"/>
          <w:sz w:val="20"/>
        </w:rPr>
        <w:t xml:space="preserve"> ultimates and reductions in case reserve est</w:t>
      </w:r>
      <w:r>
        <w:rPr>
          <w:rFonts w:ascii="Arial" w:eastAsia="Arial" w:hAnsi="Arial" w:cs="Arial"/>
          <w:sz w:val="20"/>
        </w:rPr>
        <w:t xml:space="preserve">imates for large claims, </w:t>
      </w:r>
      <w:r>
        <w:rPr>
          <w:rFonts w:ascii="Arial" w:eastAsia="Arial" w:hAnsi="Arial" w:cs="Arial"/>
          <w:sz w:val="20"/>
        </w:rPr>
        <w:t xml:space="preserve">continued favorable actual experience versus expected losses in our </w:t>
      </w:r>
      <w:r>
        <w:rPr>
          <w:rFonts w:ascii="Arial" w:eastAsia="Arial" w:hAnsi="Arial" w:cs="Arial"/>
          <w:sz w:val="20"/>
        </w:rPr>
        <w:t>w</w:t>
      </w:r>
      <w:r>
        <w:rPr>
          <w:rFonts w:ascii="Arial" w:eastAsia="Arial" w:hAnsi="Arial" w:cs="Arial"/>
          <w:sz w:val="20"/>
        </w:rPr>
        <w:t>orkers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c</w:t>
      </w:r>
      <w:r>
        <w:rPr>
          <w:rFonts w:ascii="Arial" w:eastAsia="Arial" w:hAnsi="Arial" w:cs="Arial"/>
          <w:sz w:val="20"/>
        </w:rPr>
        <w:t xml:space="preserve">ompensation </w:t>
      </w:r>
      <w:r>
        <w:rPr>
          <w:rFonts w:ascii="Arial" w:eastAsia="Arial" w:hAnsi="Arial" w:cs="Arial"/>
          <w:sz w:val="20"/>
        </w:rPr>
        <w:t xml:space="preserve">and general casualty </w:t>
      </w:r>
      <w:r>
        <w:rPr>
          <w:rFonts w:ascii="Arial" w:eastAsia="Arial" w:hAnsi="Arial" w:cs="Arial"/>
          <w:sz w:val="20"/>
        </w:rPr>
        <w:t>line</w:t>
      </w:r>
      <w:r>
        <w:rPr>
          <w:rFonts w:ascii="Arial" w:eastAsia="Arial" w:hAnsi="Arial" w:cs="Arial"/>
          <w:sz w:val="20"/>
        </w:rPr>
        <w:t>s</w:t>
      </w:r>
      <w:r>
        <w:rPr>
          <w:rFonts w:ascii="Arial" w:eastAsia="Arial" w:hAnsi="Arial" w:cs="Arial"/>
          <w:sz w:val="20"/>
        </w:rPr>
        <w:t xml:space="preserve"> of business</w:t>
      </w:r>
      <w:r>
        <w:rPr>
          <w:rFonts w:ascii="Arial" w:eastAsia="Arial" w:hAnsi="Arial" w:cs="Arial"/>
          <w:sz w:val="20"/>
        </w:rPr>
        <w:t xml:space="preserve"> </w:t>
      </w:r>
      <w:r>
        <w:rPr>
          <w:rFonts w:ascii="Arial" w:eastAsia="Arial" w:hAnsi="Arial" w:cs="Arial"/>
          <w:sz w:val="20"/>
        </w:rPr>
        <w:t xml:space="preserve">as well as favorable actual experience versus expected losses across multiple StarStone International </w:t>
      </w:r>
      <w:r>
        <w:rPr>
          <w:rFonts w:ascii="Arial" w:eastAsia="Arial" w:hAnsi="Arial" w:cs="Arial"/>
          <w:sz w:val="20"/>
        </w:rPr>
        <w:t>books of business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Partially </w:t>
      </w:r>
      <w:r>
        <w:rPr>
          <w:rFonts w:ascii="Arial" w:eastAsia="Arial" w:hAnsi="Arial" w:cs="Arial"/>
          <w:sz w:val="20"/>
        </w:rPr>
        <w:t>o</w:t>
      </w:r>
      <w:r>
        <w:rPr>
          <w:rFonts w:ascii="Arial" w:eastAsia="Arial" w:hAnsi="Arial" w:cs="Arial"/>
          <w:sz w:val="20"/>
        </w:rPr>
        <w:t>ffsetting this favorable development was</w:t>
      </w:r>
      <w:r>
        <w:rPr>
          <w:rFonts w:ascii="Arial" w:eastAsia="Arial" w:hAnsi="Arial" w:cs="Arial"/>
          <w:sz w:val="20"/>
        </w:rPr>
        <w:t xml:space="preserve"> an increase in net incurred losses </w:t>
      </w:r>
      <w:r>
        <w:rPr>
          <w:rFonts w:ascii="Arial" w:eastAsia="Arial" w:hAnsi="Arial" w:cs="Arial"/>
          <w:sz w:val="20"/>
        </w:rPr>
        <w:t xml:space="preserve">of </w:t>
      </w:r>
      <w:r>
        <w:rPr>
          <w:rFonts w:ascii="Arial" w:eastAsia="Arial" w:hAnsi="Arial" w:cs="Arial"/>
          <w:sz w:val="20"/>
        </w:rPr>
        <w:t>$21.6 million</w:t>
      </w:r>
      <w:r>
        <w:rPr>
          <w:rFonts w:ascii="Arial" w:eastAsia="Arial" w:hAnsi="Arial" w:cs="Arial"/>
          <w:sz w:val="20"/>
        </w:rPr>
        <w:t xml:space="preserve"> </w:t>
      </w:r>
      <w:r>
        <w:rPr>
          <w:rFonts w:ascii="Arial" w:eastAsia="Arial" w:hAnsi="Arial" w:cs="Arial"/>
          <w:sz w:val="20"/>
        </w:rPr>
        <w:t>due to our reevaluation of our gross and net exposure on COVID-19 pandemic related losses</w:t>
      </w:r>
      <w:r>
        <w:rPr>
          <w:rFonts w:ascii="Arial" w:eastAsia="Arial" w:hAnsi="Arial" w:cs="Arial"/>
          <w:sz w:val="20"/>
        </w:rPr>
        <w:t xml:space="preserve">.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b/>
          <w:i/>
          <w:sz w:val="20"/>
          <w:shd w:val="clear" w:color="auto" w:fill="FFFF00"/>
          <w:vertAlign w:val="superscript"/>
        </w:rPr>
      </w:pPr>
      <w:r>
        <w:rPr>
          <w:rFonts w:ascii="Arial" w:eastAsia="Arial" w:hAnsi="Arial" w:cs="Arial"/>
          <w:b/>
          <w:sz w:val="20"/>
        </w:rPr>
        <w:t xml:space="preserve">Three Months Ended </w:t>
      </w:r>
      <w:r>
        <w:rPr>
          <w:rFonts w:ascii="Arial" w:eastAsia="Arial" w:hAnsi="Arial" w:cs="Arial"/>
          <w:b/>
          <w:sz w:val="20"/>
        </w:rPr>
        <w:t>June 30</w:t>
      </w:r>
      <w:r>
        <w:rPr>
          <w:rFonts w:ascii="Arial" w:eastAsia="Arial" w:hAnsi="Arial" w:cs="Arial"/>
          <w:b/>
          <w:sz w:val="20"/>
        </w:rPr>
        <w:t>, 2020:</w:t>
      </w:r>
      <w:r>
        <w:rPr>
          <w:rFonts w:ascii="Arial" w:eastAsia="Arial" w:hAnsi="Arial" w:cs="Arial"/>
          <w:sz w:val="20"/>
        </w:rPr>
        <w:t xml:space="preserve"> </w:t>
      </w:r>
      <w:r>
        <w:rPr>
          <w:rFonts w:ascii="Arial" w:eastAsia="Arial" w:hAnsi="Arial" w:cs="Arial"/>
          <w:sz w:val="20"/>
        </w:rPr>
        <w:t>Current period net incurred losses</w:t>
      </w:r>
      <w:r>
        <w:rPr>
          <w:rFonts w:ascii="Arial" w:eastAsia="Arial" w:hAnsi="Arial" w:cs="Arial"/>
          <w:sz w:val="20"/>
        </w:rPr>
        <w:t xml:space="preserve"> and LAE</w:t>
      </w:r>
      <w:r>
        <w:rPr>
          <w:rFonts w:ascii="Arial" w:eastAsia="Arial" w:hAnsi="Arial" w:cs="Arial"/>
          <w:sz w:val="20"/>
        </w:rPr>
        <w:t xml:space="preserve"> </w:t>
      </w:r>
      <w:r>
        <w:rPr>
          <w:rFonts w:ascii="Arial" w:eastAsia="Arial" w:hAnsi="Arial" w:cs="Arial"/>
          <w:sz w:val="20"/>
        </w:rPr>
        <w:t xml:space="preserve">of </w:t>
      </w:r>
      <w:r>
        <w:rPr>
          <w:rFonts w:ascii="Arial" w:eastAsia="Arial" w:hAnsi="Arial" w:cs="Arial"/>
          <w:sz w:val="20"/>
        </w:rPr>
        <w:t>$8.1 million</w:t>
      </w:r>
      <w:r>
        <w:rPr>
          <w:rFonts w:ascii="Arial" w:eastAsia="Arial" w:hAnsi="Arial" w:cs="Arial"/>
          <w:sz w:val="20"/>
        </w:rPr>
        <w:t xml:space="preserve"> </w:t>
      </w:r>
      <w:r>
        <w:rPr>
          <w:rFonts w:ascii="Arial" w:eastAsia="Arial" w:hAnsi="Arial" w:cs="Arial"/>
          <w:sz w:val="20"/>
        </w:rPr>
        <w:t>primarily relate</w:t>
      </w:r>
      <w:r>
        <w:rPr>
          <w:rFonts w:ascii="Arial" w:eastAsia="Arial" w:hAnsi="Arial" w:cs="Arial"/>
          <w:sz w:val="20"/>
        </w:rPr>
        <w:t>d to</w:t>
      </w:r>
      <w:r>
        <w:rPr>
          <w:rFonts w:ascii="Arial" w:eastAsia="Arial" w:hAnsi="Arial" w:cs="Arial"/>
          <w:sz w:val="20"/>
        </w:rPr>
        <w:t xml:space="preserve"> the run-off of the AmTrust RITC transactions. The reduction in estimates of net ultimate losses of </w:t>
      </w:r>
      <w:r>
        <w:rPr>
          <w:rFonts w:ascii="Arial" w:eastAsia="Arial" w:hAnsi="Arial" w:cs="Arial"/>
          <w:sz w:val="20"/>
        </w:rPr>
        <w:t>$55.9 million</w:t>
      </w:r>
      <w:r>
        <w:rPr>
          <w:rFonts w:ascii="Arial" w:eastAsia="Arial" w:hAnsi="Arial" w:cs="Arial"/>
          <w:sz w:val="20"/>
        </w:rPr>
        <w:t xml:space="preserve"> primarily related to f</w:t>
      </w:r>
      <w:r>
        <w:rPr>
          <w:rFonts w:ascii="Arial" w:eastAsia="Arial" w:hAnsi="Arial" w:cs="Arial"/>
          <w:sz w:val="20"/>
        </w:rPr>
        <w:t xml:space="preserve">avorable development in </w:t>
      </w:r>
      <w:r>
        <w:rPr>
          <w:rFonts w:ascii="Arial" w:eastAsia="Arial" w:hAnsi="Arial" w:cs="Arial"/>
          <w:sz w:val="20"/>
        </w:rPr>
        <w:t xml:space="preserve">our </w:t>
      </w:r>
      <w:r>
        <w:rPr>
          <w:rFonts w:ascii="Arial" w:eastAsia="Arial" w:hAnsi="Arial" w:cs="Arial"/>
          <w:sz w:val="20"/>
        </w:rPr>
        <w:t>p</w:t>
      </w:r>
      <w:r>
        <w:rPr>
          <w:rFonts w:ascii="Arial" w:eastAsia="Arial" w:hAnsi="Arial" w:cs="Arial"/>
          <w:sz w:val="20"/>
        </w:rPr>
        <w:t xml:space="preserve">rofessional </w:t>
      </w:r>
      <w:r>
        <w:rPr>
          <w:rFonts w:ascii="Arial" w:eastAsia="Arial" w:hAnsi="Arial" w:cs="Arial"/>
          <w:sz w:val="20"/>
        </w:rPr>
        <w:t>i</w:t>
      </w:r>
      <w:r>
        <w:rPr>
          <w:rFonts w:ascii="Arial" w:eastAsia="Arial" w:hAnsi="Arial" w:cs="Arial"/>
          <w:sz w:val="20"/>
        </w:rPr>
        <w:t>ndemnity/</w:t>
      </w:r>
      <w:r>
        <w:rPr>
          <w:rFonts w:ascii="Arial" w:eastAsia="Arial" w:hAnsi="Arial" w:cs="Arial"/>
          <w:sz w:val="20"/>
        </w:rPr>
        <w:t>d</w:t>
      </w:r>
      <w:r>
        <w:rPr>
          <w:rFonts w:ascii="Arial" w:eastAsia="Arial" w:hAnsi="Arial" w:cs="Arial"/>
          <w:sz w:val="20"/>
        </w:rPr>
        <w:t xml:space="preserve">irectors &amp; </w:t>
      </w:r>
      <w:r>
        <w:rPr>
          <w:rFonts w:ascii="Arial" w:eastAsia="Arial" w:hAnsi="Arial" w:cs="Arial"/>
          <w:sz w:val="20"/>
        </w:rPr>
        <w:t>o</w:t>
      </w:r>
      <w:r>
        <w:rPr>
          <w:rFonts w:ascii="Arial" w:eastAsia="Arial" w:hAnsi="Arial" w:cs="Arial"/>
          <w:sz w:val="20"/>
        </w:rPr>
        <w:t xml:space="preserve">fficers lines of businesses and favorable actual </w:t>
      </w:r>
      <w:r>
        <w:rPr>
          <w:rFonts w:ascii="Arial" w:eastAsia="Arial" w:hAnsi="Arial" w:cs="Arial"/>
          <w:sz w:val="20"/>
        </w:rPr>
        <w:t>experience versus expected losses</w:t>
      </w:r>
      <w:r>
        <w:rPr>
          <w:rFonts w:ascii="Arial" w:eastAsia="Arial" w:hAnsi="Arial" w:cs="Arial"/>
          <w:sz w:val="20"/>
        </w:rPr>
        <w:t xml:space="preserve"> in </w:t>
      </w:r>
      <w:r>
        <w:rPr>
          <w:rFonts w:ascii="Arial" w:eastAsia="Arial" w:hAnsi="Arial" w:cs="Arial"/>
          <w:sz w:val="20"/>
        </w:rPr>
        <w:t>our</w:t>
      </w:r>
      <w:r>
        <w:rPr>
          <w:rFonts w:ascii="Arial" w:eastAsia="Arial" w:hAnsi="Arial" w:cs="Arial"/>
          <w:sz w:val="20"/>
        </w:rPr>
        <w:t xml:space="preserve"> </w:t>
      </w:r>
      <w:r>
        <w:rPr>
          <w:rFonts w:ascii="Arial" w:eastAsia="Arial" w:hAnsi="Arial" w:cs="Arial"/>
          <w:sz w:val="20"/>
        </w:rPr>
        <w:t>w</w:t>
      </w:r>
      <w:r>
        <w:rPr>
          <w:rFonts w:ascii="Arial" w:eastAsia="Arial" w:hAnsi="Arial" w:cs="Arial"/>
          <w:sz w:val="20"/>
        </w:rPr>
        <w:t>orkers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c</w:t>
      </w:r>
      <w:r>
        <w:rPr>
          <w:rFonts w:ascii="Arial" w:eastAsia="Arial" w:hAnsi="Arial" w:cs="Arial"/>
          <w:sz w:val="20"/>
        </w:rPr>
        <w:t xml:space="preserve">ompensation and </w:t>
      </w:r>
      <w:r>
        <w:rPr>
          <w:rFonts w:ascii="Arial" w:eastAsia="Arial" w:hAnsi="Arial" w:cs="Arial"/>
          <w:sz w:val="20"/>
        </w:rPr>
        <w:t>m</w:t>
      </w:r>
      <w:r>
        <w:rPr>
          <w:rFonts w:ascii="Arial" w:eastAsia="Arial" w:hAnsi="Arial" w:cs="Arial"/>
          <w:sz w:val="20"/>
        </w:rPr>
        <w:t xml:space="preserve">otor </w:t>
      </w:r>
      <w:r>
        <w:rPr>
          <w:rFonts w:ascii="Arial" w:eastAsia="Arial" w:hAnsi="Arial" w:cs="Arial"/>
          <w:sz w:val="20"/>
        </w:rPr>
        <w:t>l</w:t>
      </w:r>
      <w:r>
        <w:rPr>
          <w:rFonts w:ascii="Arial" w:eastAsia="Arial" w:hAnsi="Arial" w:cs="Arial"/>
          <w:sz w:val="20"/>
        </w:rPr>
        <w:t>iability lines of business.</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sz w:val="16"/>
          <w:vertAlign w:val="superscript"/>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bookmarkStart w:id="158" w:name="Section168"/>
      <w:bookmarkEnd w:id="158"/>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05"/>
        <w:gridCol w:w="160"/>
        <w:gridCol w:w="775"/>
        <w:gridCol w:w="100"/>
        <w:gridCol w:w="60"/>
        <w:gridCol w:w="160"/>
        <w:gridCol w:w="775"/>
        <w:gridCol w:w="100"/>
        <w:gridCol w:w="75"/>
        <w:gridCol w:w="160"/>
        <w:gridCol w:w="775"/>
        <w:gridCol w:w="100"/>
        <w:gridCol w:w="60"/>
        <w:gridCol w:w="160"/>
        <w:gridCol w:w="775"/>
        <w:gridCol w:w="100"/>
        <w:gridCol w:w="75"/>
        <w:gridCol w:w="160"/>
        <w:gridCol w:w="775"/>
        <w:gridCol w:w="100"/>
        <w:gridCol w:w="75"/>
        <w:gridCol w:w="160"/>
        <w:gridCol w:w="77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37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555" w:type="dxa"/>
            <w:gridSpan w:val="2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 June 30,</w:t>
            </w:r>
          </w:p>
        </w:tc>
      </w:tr>
      <w:tr>
        <w:tblPrEx>
          <w:tblW w:w="10465" w:type="dxa"/>
          <w:jc w:val="left"/>
          <w:tblInd w:w="0" w:type="dxa"/>
          <w:tblCellMar>
            <w:left w:w="108" w:type="dxa"/>
            <w:right w:w="108" w:type="dxa"/>
          </w:tblCellMar>
        </w:tblPrEx>
        <w:trPr>
          <w:cantSplit/>
          <w:trHeight w:hRule="exact" w:val="300"/>
          <w:jc w:val="left"/>
        </w:trPr>
        <w:tc>
          <w:tcPr>
            <w:tcW w:w="37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3240"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325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r>
      <w:tr>
        <w:tblPrEx>
          <w:tblW w:w="10465" w:type="dxa"/>
          <w:jc w:val="left"/>
          <w:tblInd w:w="0" w:type="dxa"/>
          <w:tblCellMar>
            <w:left w:w="108" w:type="dxa"/>
            <w:right w:w="108" w:type="dxa"/>
          </w:tblCellMar>
        </w:tblPrEx>
        <w:trPr>
          <w:cantSplit/>
          <w:trHeight w:hRule="exact" w:val="495"/>
          <w:jc w:val="left"/>
        </w:trPr>
        <w:tc>
          <w:tcPr>
            <w:tcW w:w="37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10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20"/>
              </w:rPr>
              <w:t>Prior</w:t>
            </w:r>
          </w:p>
          <w:p>
            <w:pPr>
              <w:spacing w:after="30" w:line="240" w:lineRule="auto"/>
              <w:ind w:left="0" w:right="0"/>
              <w:jc w:val="center"/>
            </w:pPr>
            <w:r>
              <w:rPr>
                <w:rFonts w:ascii="Arial" w:eastAsia="Arial" w:hAnsi="Arial" w:cs="Arial"/>
                <w:b/>
                <w:color w:val="000000"/>
                <w:sz w:val="20"/>
              </w:rPr>
              <w:t>Periods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20"/>
              </w:rPr>
              <w:t>Current</w:t>
            </w:r>
          </w:p>
          <w:p>
            <w:pPr>
              <w:spacing w:after="30" w:line="240" w:lineRule="auto"/>
              <w:ind w:left="0" w:right="0"/>
              <w:jc w:val="center"/>
            </w:pPr>
            <w:r>
              <w:rPr>
                <w:rFonts w:ascii="Arial" w:eastAsia="Arial" w:hAnsi="Arial" w:cs="Arial"/>
                <w:b/>
                <w:color w:val="000000"/>
                <w:sz w:val="20"/>
              </w:rPr>
              <w:t>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Total</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20"/>
              </w:rPr>
              <w:t>Prior</w:t>
            </w:r>
          </w:p>
          <w:p>
            <w:pPr>
              <w:spacing w:after="30" w:line="240" w:lineRule="auto"/>
              <w:ind w:left="0" w:right="0"/>
              <w:jc w:val="center"/>
            </w:pPr>
            <w:r>
              <w:rPr>
                <w:rFonts w:ascii="Arial" w:eastAsia="Arial" w:hAnsi="Arial" w:cs="Arial"/>
                <w:b/>
                <w:color w:val="000000"/>
                <w:sz w:val="20"/>
              </w:rPr>
              <w:t>Periods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ind w:left="0" w:right="0"/>
              <w:jc w:val="center"/>
            </w:pPr>
            <w:r>
              <w:rPr>
                <w:rFonts w:ascii="Arial" w:eastAsia="Arial" w:hAnsi="Arial" w:cs="Arial"/>
                <w:b/>
                <w:color w:val="000000"/>
                <w:sz w:val="20"/>
              </w:rPr>
              <w:t>Current</w:t>
            </w:r>
          </w:p>
          <w:p>
            <w:pPr>
              <w:spacing w:after="30" w:line="240" w:lineRule="auto"/>
              <w:ind w:left="0" w:right="0"/>
              <w:jc w:val="center"/>
            </w:pPr>
            <w:r>
              <w:rPr>
                <w:rFonts w:ascii="Arial" w:eastAsia="Arial" w:hAnsi="Arial" w:cs="Arial"/>
                <w:b/>
                <w:color w:val="000000"/>
                <w:sz w:val="20"/>
              </w:rPr>
              <w:t>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Total</w:t>
            </w:r>
          </w:p>
        </w:tc>
      </w:tr>
      <w:tr>
        <w:tblPrEx>
          <w:tblW w:w="10465" w:type="dxa"/>
          <w:jc w:val="left"/>
          <w:tblInd w:w="0" w:type="dxa"/>
          <w:tblCellMar>
            <w:left w:w="108" w:type="dxa"/>
            <w:right w:w="108" w:type="dxa"/>
          </w:tblCellMar>
        </w:tblPrEx>
        <w:trPr>
          <w:cantSplit/>
          <w:trHeight w:hRule="exact" w:val="300"/>
          <w:jc w:val="left"/>
        </w:trPr>
        <w:tc>
          <w:tcPr>
            <w:tcW w:w="37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6555" w:type="dxa"/>
            <w:gridSpan w:val="23"/>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thousands of U.S. dollars)</w:t>
            </w:r>
          </w:p>
        </w:tc>
      </w:tr>
      <w:tr>
        <w:tblPrEx>
          <w:tblW w:w="10465" w:type="dxa"/>
          <w:jc w:val="left"/>
          <w:tblInd w:w="0" w:type="dxa"/>
          <w:tblCellMar>
            <w:left w:w="108" w:type="dxa"/>
            <w:right w:w="108" w:type="dxa"/>
          </w:tblCellMar>
        </w:tblPrEx>
        <w:trPr>
          <w:cantSplit/>
          <w:trHeight w:hRule="exact" w:val="300"/>
          <w:jc w:val="left"/>
        </w:trPr>
        <w:tc>
          <w:tcPr>
            <w:tcW w:w="37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Net losses paid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685,067 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687,823 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541,330 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1,038 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542,368 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7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Net change in case and LAE reserves</w:t>
            </w:r>
            <w:r>
              <w:rPr>
                <w:rFonts w:ascii="Arial" w:eastAsia="Arial" w:hAnsi="Arial" w:cs="Arial"/>
                <w:sz w:val="20"/>
                <w:vertAlign w:val="superscript"/>
              </w:rPr>
              <w:t xml:space="preserve"> (1)</w:t>
            </w: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(247,147)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5,037 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(242,110)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(251,528)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(250,686)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7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 xml:space="preserve">Net change in IBNR reserves </w:t>
            </w:r>
            <w:r>
              <w:rPr>
                <w:rFonts w:ascii="Arial" w:eastAsia="Arial" w:hAnsi="Arial" w:cs="Arial"/>
                <w:sz w:val="20"/>
                <w:vertAlign w:val="superscript"/>
              </w:rPr>
              <w:t>(2)</w:t>
            </w: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(504,983)</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75,342 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(429,641)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(373,275)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14,055 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(359,220)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7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Increase (reduction) in estimates of net ultimate losses</w:t>
            </w: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(67,063)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83,135 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16,072 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(83,473)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15,935 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(67,538)</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7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4"/>
              <w:rPr>
                <w:rFonts w:ascii="Arial" w:eastAsia="Arial" w:hAnsi="Arial" w:cs="Arial"/>
                <w:sz w:val="20"/>
              </w:rPr>
            </w:pPr>
            <w:r>
              <w:rPr>
                <w:rFonts w:ascii="Arial" w:eastAsia="Arial" w:hAnsi="Arial" w:cs="Arial"/>
                <w:sz w:val="20"/>
              </w:rPr>
              <w:t>Increase (reduction) in provisions for unallocated LAE</w:t>
            </w:r>
            <w:r>
              <w:rPr>
                <w:rFonts w:ascii="Arial" w:eastAsia="Arial" w:hAnsi="Arial" w:cs="Arial"/>
                <w:sz w:val="20"/>
                <w:vertAlign w:val="superscript"/>
              </w:rPr>
              <w:t>(3)</w:t>
            </w: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(30,879)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(28,444)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(19,904)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(19,904)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70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Net incurred losses and LAE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(97,942)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85,570 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(12,372)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(103,377)</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15,935 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(87,442)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Comprises the movement during the year in specific case reserve liabilities as a result of claims settlements or changes advised to us by our policyholders and attorneys, less changes in case reserves recoverable advised by us to our reinsurers as a result of the settlement or movement of assumed claims. </w:t>
      </w:r>
    </w:p>
    <w:p>
      <w:pPr>
        <w:keepNext w:val="0"/>
        <w:keepLines w:val="0"/>
        <w:pageBreakBefore w:val="0"/>
        <w:widowControl w:val="0"/>
        <w:numPr>
          <w:ilvl w:val="0"/>
          <w:numId w:val="0"/>
        </w:numPr>
        <w:spacing w:before="0" w:after="60" w:line="288" w:lineRule="auto"/>
        <w:ind w:left="0" w:right="0" w:firstLine="0"/>
        <w:jc w:val="both"/>
        <w:outlineLvl w:val="9"/>
        <w:rPr>
          <w:rFonts w:ascii="Arial" w:eastAsia="Arial" w:hAnsi="Arial" w:cs="Arial"/>
          <w:sz w:val="16"/>
          <w:vertAlign w:val="superscript"/>
        </w:rPr>
      </w:pPr>
      <w:r>
        <w:rPr>
          <w:rFonts w:ascii="Arial" w:eastAsia="Arial" w:hAnsi="Arial" w:cs="Arial"/>
          <w:sz w:val="16"/>
          <w:vertAlign w:val="superscript"/>
        </w:rPr>
        <w:t xml:space="preserve">(2) </w:t>
      </w:r>
      <w:r>
        <w:rPr>
          <w:rFonts w:ascii="Arial" w:eastAsia="Arial" w:hAnsi="Arial" w:cs="Arial"/>
          <w:sz w:val="16"/>
        </w:rPr>
        <w:t xml:space="preserve">Represents the gross change in our actuarial estimates of IBNR, less amounts recoverable. </w:t>
      </w:r>
    </w:p>
    <w:p>
      <w:pPr>
        <w:keepNext w:val="0"/>
        <w:keepLines w:val="0"/>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(3)</w:t>
      </w:r>
      <w:r>
        <w:rPr>
          <w:rFonts w:ascii="Arial" w:eastAsia="Arial" w:hAnsi="Arial" w:cs="Arial"/>
          <w:sz w:val="16"/>
        </w:rPr>
        <w:t xml:space="preserve"> Represents the change in the estimate of the total future costs to administer the claims.</w:t>
      </w:r>
    </w:p>
    <w:p>
      <w:pPr>
        <w:keepNext w:val="0"/>
        <w:keepLines w:val="0"/>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shd w:val="clear" w:color="auto" w:fill="FFFF00"/>
          <w:vertAlign w:val="superscript"/>
        </w:rPr>
      </w:pPr>
      <w:r>
        <w:rPr>
          <w:rFonts w:ascii="Arial" w:eastAsia="Arial" w:hAnsi="Arial" w:cs="Arial"/>
          <w:b/>
          <w:sz w:val="20"/>
        </w:rPr>
        <w:t>Six Months Ended</w:t>
      </w:r>
      <w:r>
        <w:rPr>
          <w:rFonts w:ascii="Arial" w:eastAsia="Arial" w:hAnsi="Arial" w:cs="Arial"/>
          <w:b/>
          <w:sz w:val="20"/>
        </w:rPr>
        <w:t xml:space="preserve">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w:t>
      </w:r>
      <w:r>
        <w:rPr>
          <w:rFonts w:ascii="Arial" w:eastAsia="Arial" w:hAnsi="Arial" w:cs="Arial"/>
          <w:sz w:val="20"/>
        </w:rPr>
        <w:t xml:space="preserve"> </w:t>
      </w:r>
      <w:r>
        <w:rPr>
          <w:rFonts w:ascii="Arial" w:eastAsia="Arial" w:hAnsi="Arial" w:cs="Arial"/>
          <w:sz w:val="20"/>
        </w:rPr>
        <w:t>Current period net incurred losses</w:t>
      </w:r>
      <w:r>
        <w:rPr>
          <w:rFonts w:ascii="Arial" w:eastAsia="Arial" w:hAnsi="Arial" w:cs="Arial"/>
          <w:sz w:val="20"/>
        </w:rPr>
        <w:t xml:space="preserve"> and LAE</w:t>
      </w:r>
      <w:r>
        <w:rPr>
          <w:rFonts w:ascii="Arial" w:eastAsia="Arial" w:hAnsi="Arial" w:cs="Arial"/>
          <w:sz w:val="20"/>
        </w:rPr>
        <w:t xml:space="preserve"> </w:t>
      </w:r>
      <w:r>
        <w:rPr>
          <w:rFonts w:ascii="Arial" w:eastAsia="Arial" w:hAnsi="Arial" w:cs="Arial"/>
          <w:sz w:val="20"/>
        </w:rPr>
        <w:t xml:space="preserve">of </w:t>
      </w:r>
      <w:r>
        <w:rPr>
          <w:rFonts w:ascii="Arial" w:eastAsia="Arial" w:hAnsi="Arial" w:cs="Arial"/>
          <w:sz w:val="20"/>
        </w:rPr>
        <w:t>$85.6 million</w:t>
      </w:r>
      <w:r>
        <w:rPr>
          <w:rFonts w:ascii="Arial" w:eastAsia="Arial" w:hAnsi="Arial" w:cs="Arial"/>
          <w:sz w:val="20"/>
        </w:rPr>
        <w:t xml:space="preserve"> </w:t>
      </w:r>
      <w:r>
        <w:rPr>
          <w:rFonts w:ascii="Arial" w:eastAsia="Arial" w:hAnsi="Arial" w:cs="Arial"/>
          <w:sz w:val="20"/>
        </w:rPr>
        <w:t>primarily relate</w:t>
      </w:r>
      <w:r>
        <w:rPr>
          <w:rFonts w:ascii="Arial" w:eastAsia="Arial" w:hAnsi="Arial" w:cs="Arial"/>
          <w:sz w:val="20"/>
        </w:rPr>
        <w:t>d</w:t>
      </w:r>
      <w:r>
        <w:rPr>
          <w:rFonts w:ascii="Arial" w:eastAsia="Arial" w:hAnsi="Arial" w:cs="Arial"/>
          <w:sz w:val="20"/>
        </w:rPr>
        <w:t xml:space="preserve"> to</w:t>
      </w:r>
      <w:r>
        <w:rPr>
          <w:rFonts w:ascii="Arial" w:eastAsia="Arial" w:hAnsi="Arial" w:cs="Arial"/>
          <w:sz w:val="20"/>
        </w:rPr>
        <w:t xml:space="preserve"> the run-off of StarStone International business which was transferred from the Legacy Underwriting segment on January 1, 2021.</w:t>
      </w:r>
      <w:r>
        <w:rPr>
          <w:rFonts w:ascii="Arial" w:eastAsia="Arial" w:hAnsi="Arial" w:cs="Arial"/>
          <w:sz w:val="20"/>
        </w:rPr>
        <w:t xml:space="preserve"> The reduction in estimates of net ultimate losses relating to prior periods of</w:t>
      </w:r>
      <w:r>
        <w:rPr>
          <w:rFonts w:ascii="Arial" w:eastAsia="Arial" w:hAnsi="Arial" w:cs="Arial"/>
          <w:sz w:val="20"/>
        </w:rPr>
        <w:t xml:space="preserve"> </w:t>
      </w:r>
      <w:r>
        <w:rPr>
          <w:rFonts w:ascii="Arial" w:eastAsia="Arial" w:hAnsi="Arial" w:cs="Arial"/>
          <w:sz w:val="20"/>
        </w:rPr>
        <w:t>$67.1 million</w:t>
      </w:r>
      <w:r>
        <w:rPr>
          <w:rFonts w:ascii="Arial" w:eastAsia="Arial" w:hAnsi="Arial" w:cs="Arial"/>
          <w:sz w:val="20"/>
        </w:rPr>
        <w:t xml:space="preserve"> </w:t>
      </w:r>
      <w:r>
        <w:rPr>
          <w:rFonts w:ascii="Arial" w:eastAsia="Arial" w:hAnsi="Arial" w:cs="Arial"/>
          <w:sz w:val="20"/>
        </w:rPr>
        <w:t xml:space="preserve">was </w:t>
      </w:r>
      <w:r>
        <w:rPr>
          <w:rFonts w:ascii="Arial" w:eastAsia="Arial" w:hAnsi="Arial" w:cs="Arial"/>
          <w:sz w:val="20"/>
        </w:rPr>
        <w:t xml:space="preserve">primarily </w:t>
      </w:r>
      <w:r>
        <w:rPr>
          <w:rFonts w:ascii="Arial" w:eastAsia="Arial" w:hAnsi="Arial" w:cs="Arial"/>
          <w:sz w:val="20"/>
        </w:rPr>
        <w:t>related to favorable development in the professional indemnity/directors and off</w:t>
      </w:r>
      <w:r>
        <w:rPr>
          <w:rFonts w:ascii="Arial" w:eastAsia="Arial" w:hAnsi="Arial" w:cs="Arial"/>
          <w:sz w:val="20"/>
        </w:rPr>
        <w:t xml:space="preserve">icers line of business </w:t>
      </w:r>
      <w:r>
        <w:rPr>
          <w:rFonts w:ascii="Arial" w:eastAsia="Arial" w:hAnsi="Arial" w:cs="Arial"/>
          <w:sz w:val="20"/>
        </w:rPr>
        <w:t>across our Lloyd's portfolios arising from a change in ultimates and reductions in case reserve estimates for large claims,</w:t>
      </w:r>
      <w:r>
        <w:rPr>
          <w:rFonts w:ascii="Arial" w:eastAsia="Arial" w:hAnsi="Arial" w:cs="Arial"/>
          <w:sz w:val="20"/>
        </w:rPr>
        <w:t xml:space="preserve"> </w:t>
      </w:r>
      <w:r>
        <w:rPr>
          <w:rFonts w:ascii="Arial" w:eastAsia="Arial" w:hAnsi="Arial" w:cs="Arial"/>
          <w:sz w:val="20"/>
        </w:rPr>
        <w:t>c</w:t>
      </w:r>
      <w:r>
        <w:rPr>
          <w:rFonts w:ascii="Arial" w:eastAsia="Arial" w:hAnsi="Arial" w:cs="Arial"/>
          <w:sz w:val="20"/>
        </w:rPr>
        <w:t>ontinued favorable actual experience versus expected losses in our</w:t>
      </w:r>
      <w:r>
        <w:rPr>
          <w:rFonts w:ascii="Arial" w:eastAsia="Arial" w:hAnsi="Arial" w:cs="Arial"/>
          <w:sz w:val="20"/>
        </w:rPr>
        <w:t xml:space="preserve"> </w:t>
      </w:r>
      <w:r>
        <w:rPr>
          <w:rFonts w:ascii="Arial" w:eastAsia="Arial" w:hAnsi="Arial" w:cs="Arial"/>
          <w:sz w:val="20"/>
        </w:rPr>
        <w:t>w</w:t>
      </w:r>
      <w:r>
        <w:rPr>
          <w:rFonts w:ascii="Arial" w:eastAsia="Arial" w:hAnsi="Arial" w:cs="Arial"/>
          <w:sz w:val="20"/>
        </w:rPr>
        <w:t>orkers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c</w:t>
      </w:r>
      <w:r>
        <w:rPr>
          <w:rFonts w:ascii="Arial" w:eastAsia="Arial" w:hAnsi="Arial" w:cs="Arial"/>
          <w:sz w:val="20"/>
        </w:rPr>
        <w:t>ompensation</w:t>
      </w:r>
      <w:r>
        <w:rPr>
          <w:rFonts w:ascii="Arial" w:eastAsia="Arial" w:hAnsi="Arial" w:cs="Arial"/>
          <w:sz w:val="20"/>
        </w:rPr>
        <w:t xml:space="preserve"> and general casualty</w:t>
      </w:r>
      <w:r>
        <w:rPr>
          <w:rFonts w:ascii="Arial" w:eastAsia="Arial" w:hAnsi="Arial" w:cs="Arial"/>
          <w:sz w:val="20"/>
        </w:rPr>
        <w:t xml:space="preserve"> line</w:t>
      </w:r>
      <w:r>
        <w:rPr>
          <w:rFonts w:ascii="Arial" w:eastAsia="Arial" w:hAnsi="Arial" w:cs="Arial"/>
          <w:sz w:val="20"/>
        </w:rPr>
        <w:t>s</w:t>
      </w:r>
      <w:r>
        <w:rPr>
          <w:rFonts w:ascii="Arial" w:eastAsia="Arial" w:hAnsi="Arial" w:cs="Arial"/>
          <w:sz w:val="20"/>
        </w:rPr>
        <w:t xml:space="preserve"> of</w:t>
      </w:r>
      <w:r>
        <w:rPr>
          <w:rFonts w:ascii="Arial" w:eastAsia="Arial" w:hAnsi="Arial" w:cs="Arial"/>
          <w:sz w:val="20"/>
        </w:rPr>
        <w:t xml:space="preserve"> business as well as </w:t>
      </w:r>
      <w:r>
        <w:rPr>
          <w:rFonts w:ascii="Arial" w:eastAsia="Arial" w:hAnsi="Arial" w:cs="Arial"/>
          <w:sz w:val="20"/>
        </w:rPr>
        <w:t>favorable actual experience versus expected losses across multiple StarStone International books of business.</w:t>
      </w:r>
      <w:r>
        <w:rPr>
          <w:rFonts w:ascii="Arial" w:eastAsia="Arial" w:hAnsi="Arial" w:cs="Arial"/>
          <w:sz w:val="20"/>
        </w:rPr>
        <w:t xml:space="preserve"> </w:t>
      </w:r>
      <w:r>
        <w:rPr>
          <w:rFonts w:ascii="Arial" w:eastAsia="Arial" w:hAnsi="Arial" w:cs="Arial"/>
          <w:sz w:val="20"/>
        </w:rPr>
        <w:t>Partially o</w:t>
      </w:r>
      <w:r>
        <w:rPr>
          <w:rFonts w:ascii="Arial" w:eastAsia="Arial" w:hAnsi="Arial" w:cs="Arial"/>
          <w:sz w:val="20"/>
        </w:rPr>
        <w:t xml:space="preserve">ffsetting this favorable development was an increase in net incurred losses of </w:t>
      </w:r>
      <w:r>
        <w:rPr>
          <w:rFonts w:ascii="Arial" w:eastAsia="Arial" w:hAnsi="Arial" w:cs="Arial"/>
          <w:sz w:val="20"/>
        </w:rPr>
        <w:t>$22.0 million</w:t>
      </w:r>
      <w:r>
        <w:rPr>
          <w:rFonts w:ascii="Arial" w:eastAsia="Arial" w:hAnsi="Arial" w:cs="Arial"/>
          <w:sz w:val="20"/>
        </w:rPr>
        <w:t xml:space="preserve"> </w:t>
      </w:r>
      <w:r>
        <w:rPr>
          <w:rFonts w:ascii="Arial" w:eastAsia="Arial" w:hAnsi="Arial" w:cs="Arial"/>
          <w:sz w:val="20"/>
        </w:rPr>
        <w:t xml:space="preserve">due to our reevaluation of our gross and net exposure on COVID-19 pandemic related losses.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b/>
          <w:i/>
          <w:sz w:val="20"/>
          <w:shd w:val="clear" w:color="auto" w:fill="FFFF00"/>
          <w:vertAlign w:val="superscript"/>
        </w:rPr>
      </w:pPr>
      <w:r>
        <w:rPr>
          <w:rFonts w:ascii="Arial" w:eastAsia="Arial" w:hAnsi="Arial" w:cs="Arial"/>
          <w:b/>
          <w:sz w:val="20"/>
        </w:rPr>
        <w:t>Six Months Ended</w:t>
      </w:r>
      <w:r>
        <w:rPr>
          <w:rFonts w:ascii="Arial" w:eastAsia="Arial" w:hAnsi="Arial" w:cs="Arial"/>
          <w:b/>
          <w:sz w:val="20"/>
        </w:rPr>
        <w:t xml:space="preserve">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2020</w:t>
      </w:r>
      <w:r>
        <w:rPr>
          <w:rFonts w:ascii="Arial" w:eastAsia="Arial" w:hAnsi="Arial" w:cs="Arial"/>
          <w:b/>
          <w:sz w:val="20"/>
        </w:rPr>
        <w:t>:</w:t>
      </w:r>
      <w:r>
        <w:rPr>
          <w:rFonts w:ascii="Arial" w:eastAsia="Arial" w:hAnsi="Arial" w:cs="Arial"/>
          <w:sz w:val="20"/>
        </w:rPr>
        <w:t xml:space="preserve"> </w:t>
      </w:r>
      <w:r>
        <w:rPr>
          <w:rFonts w:ascii="Arial" w:eastAsia="Arial" w:hAnsi="Arial" w:cs="Arial"/>
          <w:sz w:val="20"/>
        </w:rPr>
        <w:t>Current period net incurred losses</w:t>
      </w:r>
      <w:r>
        <w:rPr>
          <w:rFonts w:ascii="Arial" w:eastAsia="Arial" w:hAnsi="Arial" w:cs="Arial"/>
          <w:sz w:val="20"/>
        </w:rPr>
        <w:t xml:space="preserve"> and LAE</w:t>
      </w:r>
      <w:r>
        <w:rPr>
          <w:rFonts w:ascii="Arial" w:eastAsia="Arial" w:hAnsi="Arial" w:cs="Arial"/>
          <w:sz w:val="20"/>
        </w:rPr>
        <w:t xml:space="preserve"> </w:t>
      </w:r>
      <w:r>
        <w:rPr>
          <w:rFonts w:ascii="Arial" w:eastAsia="Arial" w:hAnsi="Arial" w:cs="Arial"/>
          <w:sz w:val="20"/>
        </w:rPr>
        <w:t xml:space="preserve">of </w:t>
      </w:r>
      <w:r>
        <w:rPr>
          <w:rFonts w:ascii="Arial" w:eastAsia="Arial" w:hAnsi="Arial" w:cs="Arial"/>
          <w:sz w:val="20"/>
        </w:rPr>
        <w:t>$15.9 million</w:t>
      </w:r>
      <w:r>
        <w:rPr>
          <w:rFonts w:ascii="Arial" w:eastAsia="Arial" w:hAnsi="Arial" w:cs="Arial"/>
          <w:sz w:val="20"/>
        </w:rPr>
        <w:t xml:space="preserve"> </w:t>
      </w:r>
      <w:r>
        <w:rPr>
          <w:rFonts w:ascii="Arial" w:eastAsia="Arial" w:hAnsi="Arial" w:cs="Arial"/>
          <w:sz w:val="20"/>
        </w:rPr>
        <w:t>primarily related to</w:t>
      </w:r>
      <w:r>
        <w:rPr>
          <w:rFonts w:ascii="Arial" w:eastAsia="Arial" w:hAnsi="Arial" w:cs="Arial"/>
          <w:sz w:val="20"/>
        </w:rPr>
        <w:t xml:space="preserve"> the run-off of the AmTrust RITC transactions. The reduction in estimates of net ultimate losses of </w:t>
      </w:r>
      <w:r>
        <w:rPr>
          <w:rFonts w:ascii="Arial" w:eastAsia="Arial" w:hAnsi="Arial" w:cs="Arial"/>
          <w:sz w:val="20"/>
        </w:rPr>
        <w:t>$83.5 million</w:t>
      </w:r>
      <w:r>
        <w:rPr>
          <w:rFonts w:ascii="Arial" w:eastAsia="Arial" w:hAnsi="Arial" w:cs="Arial"/>
          <w:sz w:val="20"/>
        </w:rPr>
        <w:t xml:space="preserve"> primarily related to favorable development in </w:t>
      </w:r>
      <w:r>
        <w:rPr>
          <w:rFonts w:ascii="Arial" w:eastAsia="Arial" w:hAnsi="Arial" w:cs="Arial"/>
          <w:sz w:val="20"/>
        </w:rPr>
        <w:t xml:space="preserve">our </w:t>
      </w:r>
      <w:r>
        <w:rPr>
          <w:rFonts w:ascii="Arial" w:eastAsia="Arial" w:hAnsi="Arial" w:cs="Arial"/>
          <w:sz w:val="20"/>
        </w:rPr>
        <w:t>p</w:t>
      </w:r>
      <w:r>
        <w:rPr>
          <w:rFonts w:ascii="Arial" w:eastAsia="Arial" w:hAnsi="Arial" w:cs="Arial"/>
          <w:sz w:val="20"/>
        </w:rPr>
        <w:t xml:space="preserve">rofessional </w:t>
      </w:r>
      <w:r>
        <w:rPr>
          <w:rFonts w:ascii="Arial" w:eastAsia="Arial" w:hAnsi="Arial" w:cs="Arial"/>
          <w:sz w:val="20"/>
        </w:rPr>
        <w:t>i</w:t>
      </w:r>
      <w:r>
        <w:rPr>
          <w:rFonts w:ascii="Arial" w:eastAsia="Arial" w:hAnsi="Arial" w:cs="Arial"/>
          <w:sz w:val="20"/>
        </w:rPr>
        <w:t>ndemnity/</w:t>
      </w:r>
      <w:r>
        <w:rPr>
          <w:rFonts w:ascii="Arial" w:eastAsia="Arial" w:hAnsi="Arial" w:cs="Arial"/>
          <w:sz w:val="20"/>
        </w:rPr>
        <w:t>d</w:t>
      </w:r>
      <w:r>
        <w:rPr>
          <w:rFonts w:ascii="Arial" w:eastAsia="Arial" w:hAnsi="Arial" w:cs="Arial"/>
          <w:sz w:val="20"/>
        </w:rPr>
        <w:t xml:space="preserve">irectors &amp; </w:t>
      </w:r>
      <w:r>
        <w:rPr>
          <w:rFonts w:ascii="Arial" w:eastAsia="Arial" w:hAnsi="Arial" w:cs="Arial"/>
          <w:sz w:val="20"/>
        </w:rPr>
        <w:t>o</w:t>
      </w:r>
      <w:r>
        <w:rPr>
          <w:rFonts w:ascii="Arial" w:eastAsia="Arial" w:hAnsi="Arial" w:cs="Arial"/>
          <w:sz w:val="20"/>
        </w:rPr>
        <w:t xml:space="preserve">fficers lines of businesses and favorable </w:t>
      </w:r>
      <w:r>
        <w:rPr>
          <w:rFonts w:ascii="Arial" w:eastAsia="Arial" w:hAnsi="Arial" w:cs="Arial"/>
          <w:sz w:val="20"/>
        </w:rPr>
        <w:t>actual experience versus expe</w:t>
      </w:r>
      <w:r>
        <w:rPr>
          <w:rFonts w:ascii="Arial" w:eastAsia="Arial" w:hAnsi="Arial" w:cs="Arial"/>
          <w:sz w:val="20"/>
        </w:rPr>
        <w:t>cted losses in our</w:t>
      </w:r>
      <w:r>
        <w:rPr>
          <w:rFonts w:ascii="Arial" w:eastAsia="Arial" w:hAnsi="Arial" w:cs="Arial"/>
          <w:sz w:val="20"/>
        </w:rPr>
        <w:t xml:space="preserve"> </w:t>
      </w:r>
      <w:r>
        <w:rPr>
          <w:rFonts w:ascii="Arial" w:eastAsia="Arial" w:hAnsi="Arial" w:cs="Arial"/>
          <w:sz w:val="20"/>
        </w:rPr>
        <w:t>w</w:t>
      </w:r>
      <w:r>
        <w:rPr>
          <w:rFonts w:ascii="Arial" w:eastAsia="Arial" w:hAnsi="Arial" w:cs="Arial"/>
          <w:sz w:val="20"/>
        </w:rPr>
        <w:t>orkers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c</w:t>
      </w:r>
      <w:r>
        <w:rPr>
          <w:rFonts w:ascii="Arial" w:eastAsia="Arial" w:hAnsi="Arial" w:cs="Arial"/>
          <w:sz w:val="20"/>
        </w:rPr>
        <w:t xml:space="preserve">ompensation and </w:t>
      </w:r>
      <w:r>
        <w:rPr>
          <w:rFonts w:ascii="Arial" w:eastAsia="Arial" w:hAnsi="Arial" w:cs="Arial"/>
          <w:sz w:val="20"/>
        </w:rPr>
        <w:t>m</w:t>
      </w:r>
      <w:r>
        <w:rPr>
          <w:rFonts w:ascii="Arial" w:eastAsia="Arial" w:hAnsi="Arial" w:cs="Arial"/>
          <w:sz w:val="20"/>
        </w:rPr>
        <w:t xml:space="preserve">otor </w:t>
      </w:r>
      <w:r>
        <w:rPr>
          <w:rFonts w:ascii="Arial" w:eastAsia="Arial" w:hAnsi="Arial" w:cs="Arial"/>
          <w:sz w:val="20"/>
        </w:rPr>
        <w:t>l</w:t>
      </w:r>
      <w:r>
        <w:rPr>
          <w:rFonts w:ascii="Arial" w:eastAsia="Arial" w:hAnsi="Arial" w:cs="Arial"/>
          <w:sz w:val="20"/>
        </w:rPr>
        <w:t>iability lines of business.</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sz w:val="16"/>
          <w:vertAlign w:val="superscript"/>
        </w:rPr>
        <w:sectPr>
          <w:type w:val="continuous"/>
          <w:pgSz w:w="12240" w:h="15840"/>
          <w:pgMar w:top="855" w:right="990" w:bottom="855" w:left="990" w:header="270" w:footer="270"/>
          <w:cols w:space="708"/>
        </w:sectPr>
      </w:pP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360" w:right="0" w:firstLine="0"/>
        <w:jc w:val="both"/>
        <w:outlineLvl w:val="4"/>
        <w:rPr>
          <w:rFonts w:ascii="Arial" w:eastAsia="Arial" w:hAnsi="Arial" w:cs="Arial"/>
          <w:i/>
          <w:sz w:val="20"/>
        </w:rPr>
      </w:pPr>
      <w:bookmarkStart w:id="159" w:name="Section169"/>
      <w:bookmarkEnd w:id="159"/>
      <w:r>
        <w:rPr>
          <w:rFonts w:ascii="Arial" w:eastAsia="Arial" w:hAnsi="Arial" w:cs="Arial"/>
          <w:i/>
          <w:sz w:val="20"/>
        </w:rPr>
        <w:t>Other Items</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shd w:val="clear" w:color="auto" w:fill="FFFF00"/>
          <w:vertAlign w:val="superscript"/>
        </w:rPr>
      </w:pPr>
      <w:r>
        <w:rPr>
          <w:rFonts w:ascii="Arial" w:eastAsia="Arial" w:hAnsi="Arial" w:cs="Arial"/>
          <w:b/>
          <w:sz w:val="20"/>
        </w:rPr>
        <w:t xml:space="preserve">Three Months Ended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w:t>
      </w:r>
      <w:r>
        <w:rPr>
          <w:rFonts w:ascii="Arial" w:eastAsia="Arial" w:hAnsi="Arial" w:cs="Arial"/>
          <w:b/>
          <w:sz w:val="20"/>
        </w:rPr>
        <w:t>2020</w:t>
      </w:r>
      <w:r>
        <w:rPr>
          <w:rFonts w:ascii="Arial" w:eastAsia="Arial" w:hAnsi="Arial" w:cs="Arial"/>
          <w:b/>
          <w:sz w:val="20"/>
        </w:rPr>
        <w:t>:</w:t>
      </w:r>
      <w:r>
        <w:rPr>
          <w:rFonts w:ascii="Arial" w:eastAsia="Arial" w:hAnsi="Arial" w:cs="Arial"/>
          <w:sz w:val="20"/>
        </w:rPr>
        <w:t xml:space="preserve"> </w:t>
      </w:r>
    </w:p>
    <w:p>
      <w:pPr>
        <w:keepNext/>
        <w:keepLines/>
        <w:pageBreakBefore w:val="0"/>
        <w:widowControl w:val="0"/>
        <w:numPr>
          <w:ilvl w:val="0"/>
          <w:numId w:val="254"/>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Fees and commission income in our Run-off segment represents amounts earned </w:t>
      </w:r>
      <w:r>
        <w:rPr>
          <w:rFonts w:ascii="Arial" w:eastAsia="Arial" w:hAnsi="Arial" w:cs="Arial"/>
          <w:sz w:val="20"/>
        </w:rPr>
        <w:t xml:space="preserve">under </w:t>
      </w:r>
      <w:r>
        <w:rPr>
          <w:rFonts w:ascii="Arial" w:eastAsia="Arial" w:hAnsi="Arial" w:cs="Arial"/>
          <w:sz w:val="20"/>
        </w:rPr>
        <w:t xml:space="preserve">consulting arrangements with third parties. The increase of </w:t>
      </w:r>
      <w:r>
        <w:rPr>
          <w:rFonts w:ascii="Arial" w:eastAsia="Arial" w:hAnsi="Arial" w:cs="Arial"/>
          <w:sz w:val="20"/>
        </w:rPr>
        <w:t>$4.3 million</w:t>
      </w:r>
      <w:r>
        <w:rPr>
          <w:rFonts w:ascii="Arial" w:eastAsia="Arial" w:hAnsi="Arial" w:cs="Arial"/>
          <w:sz w:val="20"/>
        </w:rPr>
        <w:t xml:space="preserve"> was driven by fees from service agreements with Core Specialty.</w:t>
      </w:r>
    </w:p>
    <w:p>
      <w:pPr>
        <w:keepNext/>
        <w:keepLines/>
        <w:pageBreakBefore w:val="0"/>
        <w:widowControl w:val="0"/>
        <w:numPr>
          <w:ilvl w:val="0"/>
          <w:numId w:val="254"/>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Other income increased by</w:t>
      </w:r>
      <w:r>
        <w:rPr>
          <w:rFonts w:ascii="Arial" w:eastAsia="Arial" w:hAnsi="Arial" w:cs="Arial"/>
          <w:sz w:val="20"/>
        </w:rPr>
        <w:t xml:space="preserve"> </w:t>
      </w:r>
      <w:r>
        <w:rPr>
          <w:rFonts w:ascii="Arial" w:eastAsia="Arial" w:hAnsi="Arial" w:cs="Arial"/>
          <w:sz w:val="20"/>
        </w:rPr>
        <w:t>$4.3 million</w:t>
      </w:r>
      <w:r>
        <w:rPr>
          <w:rFonts w:ascii="Arial" w:eastAsia="Arial" w:hAnsi="Arial" w:cs="Arial"/>
          <w:sz w:val="20"/>
        </w:rPr>
        <w:t xml:space="preserve"> primarily </w:t>
      </w:r>
      <w:r>
        <w:rPr>
          <w:rFonts w:ascii="Arial" w:eastAsia="Arial" w:hAnsi="Arial" w:cs="Arial"/>
          <w:sz w:val="20"/>
        </w:rPr>
        <w:t>from favorable movements in actual ver</w:t>
      </w:r>
      <w:r>
        <w:rPr>
          <w:rFonts w:ascii="Arial" w:eastAsia="Arial" w:hAnsi="Arial" w:cs="Arial"/>
          <w:sz w:val="20"/>
        </w:rPr>
        <w:t xml:space="preserve">sus expected </w:t>
      </w:r>
      <w:r>
        <w:rPr>
          <w:rFonts w:ascii="Arial" w:eastAsia="Arial" w:hAnsi="Arial" w:cs="Arial"/>
          <w:sz w:val="20"/>
        </w:rPr>
        <w:t>deve</w:t>
      </w:r>
      <w:r>
        <w:rPr>
          <w:rFonts w:ascii="Arial" w:eastAsia="Arial" w:hAnsi="Arial" w:cs="Arial"/>
          <w:sz w:val="20"/>
        </w:rPr>
        <w:t xml:space="preserve">lopment </w:t>
      </w:r>
      <w:r>
        <w:rPr>
          <w:rFonts w:ascii="Arial" w:eastAsia="Arial" w:hAnsi="Arial" w:cs="Arial"/>
          <w:sz w:val="20"/>
        </w:rPr>
        <w:t xml:space="preserve">on a portion of our </w:t>
      </w:r>
      <w:r>
        <w:rPr>
          <w:rFonts w:ascii="Arial" w:eastAsia="Arial" w:hAnsi="Arial" w:cs="Arial"/>
          <w:sz w:val="20"/>
        </w:rPr>
        <w:t xml:space="preserve">Defendant </w:t>
      </w:r>
      <w:r>
        <w:rPr>
          <w:rFonts w:ascii="Arial" w:eastAsia="Arial" w:hAnsi="Arial" w:cs="Arial"/>
          <w:sz w:val="20"/>
        </w:rPr>
        <w:t>A&amp;</w:t>
      </w:r>
      <w:r>
        <w:rPr>
          <w:rFonts w:ascii="Arial" w:eastAsia="Arial" w:hAnsi="Arial" w:cs="Arial"/>
          <w:sz w:val="20"/>
        </w:rPr>
        <w:t>E</w:t>
      </w:r>
      <w:r>
        <w:rPr>
          <w:rFonts w:ascii="Arial" w:eastAsia="Arial" w:hAnsi="Arial" w:cs="Arial"/>
          <w:sz w:val="20"/>
        </w:rPr>
        <w:t xml:space="preserve"> bus</w:t>
      </w:r>
      <w:r>
        <w:rPr>
          <w:rFonts w:ascii="Arial" w:eastAsia="Arial" w:hAnsi="Arial" w:cs="Arial"/>
          <w:sz w:val="20"/>
        </w:rPr>
        <w:t xml:space="preserve">iness in 2021 relative </w:t>
      </w:r>
      <w:r>
        <w:rPr>
          <w:rFonts w:ascii="Arial" w:eastAsia="Arial" w:hAnsi="Arial" w:cs="Arial"/>
          <w:sz w:val="20"/>
        </w:rPr>
        <w:t xml:space="preserve">to 2020. </w:t>
      </w:r>
    </w:p>
    <w:p>
      <w:pPr>
        <w:keepNext/>
        <w:keepLines/>
        <w:pageBreakBefore w:val="0"/>
        <w:widowControl w:val="0"/>
        <w:numPr>
          <w:ilvl w:val="0"/>
          <w:numId w:val="254"/>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General and administrative expenses increased by </w:t>
      </w:r>
      <w:r>
        <w:rPr>
          <w:rFonts w:ascii="Arial" w:eastAsia="Arial" w:hAnsi="Arial" w:cs="Arial"/>
          <w:sz w:val="20"/>
        </w:rPr>
        <w:t>$11.7 million</w:t>
      </w:r>
      <w:r>
        <w:rPr>
          <w:rFonts w:ascii="Arial" w:eastAsia="Arial" w:hAnsi="Arial" w:cs="Arial"/>
          <w:sz w:val="20"/>
        </w:rPr>
        <w:t xml:space="preserve"> primar</w:t>
      </w:r>
      <w:r>
        <w:rPr>
          <w:rFonts w:ascii="Arial" w:eastAsia="Arial" w:hAnsi="Arial" w:cs="Arial"/>
          <w:sz w:val="20"/>
        </w:rPr>
        <w:t xml:space="preserve">ily due to </w:t>
      </w:r>
      <w:r>
        <w:rPr>
          <w:rFonts w:ascii="Arial" w:eastAsia="Arial" w:hAnsi="Arial" w:cs="Arial"/>
          <w:sz w:val="20"/>
        </w:rPr>
        <w:t>increases in</w:t>
      </w:r>
      <w:r>
        <w:rPr>
          <w:rFonts w:ascii="Arial" w:eastAsia="Arial" w:hAnsi="Arial" w:cs="Arial"/>
          <w:sz w:val="20"/>
        </w:rPr>
        <w:t xml:space="preserve"> </w:t>
      </w:r>
      <w:r>
        <w:rPr>
          <w:rFonts w:ascii="Arial" w:eastAsia="Arial" w:hAnsi="Arial" w:cs="Arial"/>
          <w:sz w:val="20"/>
        </w:rPr>
        <w:t xml:space="preserve">salaries and benefits expenses as a result of </w:t>
      </w:r>
      <w:r>
        <w:rPr>
          <w:rFonts w:ascii="Arial" w:eastAsia="Arial" w:hAnsi="Arial" w:cs="Arial"/>
          <w:sz w:val="20"/>
        </w:rPr>
        <w:t>the transfer of the StarStone International business into the Run-off segment</w:t>
      </w:r>
      <w:r>
        <w:rPr>
          <w:rFonts w:ascii="Arial" w:eastAsia="Arial" w:hAnsi="Arial" w:cs="Arial"/>
          <w:sz w:val="20"/>
        </w:rPr>
        <w:t xml:space="preserve">, partially offset </w:t>
      </w:r>
      <w:r>
        <w:rPr>
          <w:rFonts w:ascii="Arial" w:eastAsia="Arial" w:hAnsi="Arial" w:cs="Arial"/>
          <w:sz w:val="20"/>
        </w:rPr>
        <w:t xml:space="preserve">by </w:t>
      </w:r>
      <w:r>
        <w:rPr>
          <w:rFonts w:ascii="Arial" w:eastAsia="Arial" w:hAnsi="Arial" w:cs="Arial"/>
          <w:sz w:val="20"/>
        </w:rPr>
        <w:t>reductions in</w:t>
      </w:r>
      <w:r>
        <w:rPr>
          <w:rFonts w:ascii="Arial" w:eastAsia="Arial" w:hAnsi="Arial" w:cs="Arial"/>
          <w:sz w:val="20"/>
        </w:rPr>
        <w:t xml:space="preserve"> </w:t>
      </w:r>
      <w:r>
        <w:rPr>
          <w:rFonts w:ascii="Arial" w:eastAsia="Arial" w:hAnsi="Arial" w:cs="Arial"/>
          <w:sz w:val="20"/>
        </w:rPr>
        <w:t>licen</w:t>
      </w:r>
      <w:r>
        <w:rPr>
          <w:rFonts w:ascii="Arial" w:eastAsia="Arial" w:hAnsi="Arial" w:cs="Arial"/>
          <w:sz w:val="20"/>
        </w:rPr>
        <w:t xml:space="preserve">sing and </w:t>
      </w:r>
      <w:r>
        <w:rPr>
          <w:rFonts w:ascii="Arial" w:eastAsia="Arial" w:hAnsi="Arial" w:cs="Arial"/>
          <w:sz w:val="20"/>
        </w:rPr>
        <w:t>project-based</w:t>
      </w:r>
      <w:r>
        <w:rPr>
          <w:rFonts w:ascii="Arial" w:eastAsia="Arial" w:hAnsi="Arial" w:cs="Arial"/>
          <w:sz w:val="20"/>
        </w:rPr>
        <w:t xml:space="preserve"> computer exp</w:t>
      </w:r>
      <w:r>
        <w:rPr>
          <w:rFonts w:ascii="Arial" w:eastAsia="Arial" w:hAnsi="Arial" w:cs="Arial"/>
          <w:sz w:val="20"/>
        </w:rPr>
        <w:t>ens</w:t>
      </w:r>
      <w:r>
        <w:rPr>
          <w:rFonts w:ascii="Arial" w:eastAsia="Arial" w:hAnsi="Arial" w:cs="Arial"/>
          <w:sz w:val="20"/>
        </w:rPr>
        <w:t>e</w:t>
      </w:r>
      <w:r>
        <w:rPr>
          <w:rFonts w:ascii="Arial" w:eastAsia="Arial" w:hAnsi="Arial" w:cs="Arial"/>
          <w:sz w:val="20"/>
        </w:rPr>
        <w:t xml:space="preserve">s.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shd w:val="clear" w:color="auto" w:fill="FFFF00"/>
          <w:vertAlign w:val="superscript"/>
        </w:rPr>
      </w:pPr>
      <w:r>
        <w:rPr>
          <w:rFonts w:ascii="Arial" w:eastAsia="Arial" w:hAnsi="Arial" w:cs="Arial"/>
          <w:b/>
          <w:sz w:val="20"/>
        </w:rPr>
        <w:t>Six</w:t>
      </w:r>
      <w:r>
        <w:rPr>
          <w:rFonts w:ascii="Arial" w:eastAsia="Arial" w:hAnsi="Arial" w:cs="Arial"/>
          <w:b/>
          <w:sz w:val="20"/>
        </w:rPr>
        <w:t xml:space="preserve"> Months</w:t>
      </w:r>
      <w:r>
        <w:rPr>
          <w:rFonts w:ascii="Arial" w:eastAsia="Arial" w:hAnsi="Arial" w:cs="Arial"/>
          <w:b/>
          <w:sz w:val="20"/>
        </w:rPr>
        <w:t xml:space="preserve"> Ended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w:t>
      </w:r>
      <w:r>
        <w:rPr>
          <w:rFonts w:ascii="Arial" w:eastAsia="Arial" w:hAnsi="Arial" w:cs="Arial"/>
          <w:b/>
          <w:sz w:val="20"/>
        </w:rPr>
        <w:t>2020</w:t>
      </w:r>
      <w:r>
        <w:rPr>
          <w:rFonts w:ascii="Arial" w:eastAsia="Arial" w:hAnsi="Arial" w:cs="Arial"/>
          <w:b/>
          <w:sz w:val="20"/>
        </w:rPr>
        <w:t>:</w:t>
      </w:r>
      <w:r>
        <w:rPr>
          <w:rFonts w:ascii="Arial" w:eastAsia="Arial" w:hAnsi="Arial" w:cs="Arial"/>
          <w:sz w:val="20"/>
        </w:rPr>
        <w:t xml:space="preserve"> </w:t>
      </w:r>
    </w:p>
    <w:p>
      <w:pPr>
        <w:keepNext/>
        <w:keepLines/>
        <w:pageBreakBefore w:val="0"/>
        <w:widowControl w:val="0"/>
        <w:numPr>
          <w:ilvl w:val="0"/>
          <w:numId w:val="26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The increase in </w:t>
      </w:r>
      <w:r>
        <w:rPr>
          <w:rFonts w:ascii="Arial" w:eastAsia="Arial" w:hAnsi="Arial" w:cs="Arial"/>
          <w:sz w:val="20"/>
        </w:rPr>
        <w:t>f</w:t>
      </w:r>
      <w:r>
        <w:rPr>
          <w:rFonts w:ascii="Arial" w:eastAsia="Arial" w:hAnsi="Arial" w:cs="Arial"/>
          <w:sz w:val="20"/>
        </w:rPr>
        <w:t xml:space="preserve">ees and commission </w:t>
      </w:r>
      <w:r>
        <w:rPr>
          <w:rFonts w:ascii="Arial" w:eastAsia="Arial" w:hAnsi="Arial" w:cs="Arial"/>
          <w:sz w:val="20"/>
        </w:rPr>
        <w:t xml:space="preserve">income </w:t>
      </w:r>
      <w:r>
        <w:rPr>
          <w:rFonts w:ascii="Arial" w:eastAsia="Arial" w:hAnsi="Arial" w:cs="Arial"/>
          <w:sz w:val="20"/>
        </w:rPr>
        <w:t>of</w:t>
      </w:r>
      <w:r>
        <w:rPr>
          <w:rFonts w:ascii="Arial" w:eastAsia="Arial" w:hAnsi="Arial" w:cs="Arial"/>
          <w:sz w:val="20"/>
        </w:rPr>
        <w:t xml:space="preserve"> </w:t>
      </w:r>
      <w:r>
        <w:rPr>
          <w:rFonts w:ascii="Arial" w:eastAsia="Arial" w:hAnsi="Arial" w:cs="Arial"/>
          <w:sz w:val="20"/>
        </w:rPr>
        <w:t>$8.9 million</w:t>
      </w:r>
      <w:r>
        <w:rPr>
          <w:rFonts w:ascii="Arial" w:eastAsia="Arial" w:hAnsi="Arial" w:cs="Arial"/>
          <w:sz w:val="20"/>
        </w:rPr>
        <w:t xml:space="preserve"> was driven by fees from service agreements with Core Specialty.</w:t>
      </w:r>
    </w:p>
    <w:p>
      <w:pPr>
        <w:keepNext/>
        <w:keepLines/>
        <w:pageBreakBefore w:val="0"/>
        <w:widowControl w:val="0"/>
        <w:numPr>
          <w:ilvl w:val="0"/>
          <w:numId w:val="26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Other income decreased by </w:t>
      </w:r>
      <w:r>
        <w:rPr>
          <w:rFonts w:ascii="Arial" w:eastAsia="Arial" w:hAnsi="Arial" w:cs="Arial"/>
          <w:sz w:val="20"/>
        </w:rPr>
        <w:t>$11.2 million</w:t>
      </w:r>
      <w:r>
        <w:rPr>
          <w:rFonts w:ascii="Arial" w:eastAsia="Arial" w:hAnsi="Arial" w:cs="Arial"/>
          <w:sz w:val="20"/>
        </w:rPr>
        <w:t xml:space="preserve"> primarily due to an </w:t>
      </w:r>
      <w:r>
        <w:rPr>
          <w:rFonts w:ascii="Arial" w:eastAsia="Arial" w:hAnsi="Arial" w:cs="Arial"/>
          <w:sz w:val="20"/>
        </w:rPr>
        <w:t>$18.9 million</w:t>
      </w:r>
      <w:r>
        <w:rPr>
          <w:rFonts w:ascii="Arial" w:eastAsia="Arial" w:hAnsi="Arial" w:cs="Arial"/>
          <w:sz w:val="20"/>
        </w:rPr>
        <w:t xml:space="preserve"> insurance recovery on a </w:t>
      </w:r>
      <w:r>
        <w:rPr>
          <w:rFonts w:ascii="Arial" w:eastAsia="Arial" w:hAnsi="Arial" w:cs="Arial"/>
          <w:sz w:val="20"/>
        </w:rPr>
        <w:t>Defendant A&amp;E</w:t>
      </w:r>
      <w:r>
        <w:rPr>
          <w:rFonts w:ascii="Arial" w:eastAsia="Arial" w:hAnsi="Arial" w:cs="Arial"/>
          <w:sz w:val="20"/>
        </w:rPr>
        <w:t xml:space="preserve"> claim in 2020, partially offset by </w:t>
      </w:r>
      <w:r>
        <w:rPr>
          <w:rFonts w:ascii="Arial" w:eastAsia="Arial" w:hAnsi="Arial" w:cs="Arial"/>
          <w:sz w:val="20"/>
        </w:rPr>
        <w:t xml:space="preserve">higher favorable actual versus expected on our Defendant </w:t>
      </w:r>
      <w:r>
        <w:rPr>
          <w:rFonts w:ascii="Arial" w:eastAsia="Arial" w:hAnsi="Arial" w:cs="Arial"/>
          <w:sz w:val="20"/>
        </w:rPr>
        <w:t>A&amp;E</w:t>
      </w:r>
      <w:r>
        <w:rPr>
          <w:rFonts w:ascii="Arial" w:eastAsia="Arial" w:hAnsi="Arial" w:cs="Arial"/>
          <w:sz w:val="20"/>
        </w:rPr>
        <w:t xml:space="preserve"> business in 2021 relative to 2020. </w:t>
      </w:r>
    </w:p>
    <w:p>
      <w:pPr>
        <w:keepNext/>
        <w:keepLines/>
        <w:pageBreakBefore w:val="0"/>
        <w:widowControl w:val="0"/>
        <w:numPr>
          <w:ilvl w:val="0"/>
          <w:numId w:val="26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Acquisition costs increased by </w:t>
      </w:r>
      <w:r>
        <w:rPr>
          <w:rFonts w:ascii="Arial" w:eastAsia="Arial" w:hAnsi="Arial" w:cs="Arial"/>
          <w:sz w:val="20"/>
        </w:rPr>
        <w:t>$18.6 million</w:t>
      </w:r>
      <w:r>
        <w:rPr>
          <w:rFonts w:ascii="Arial" w:eastAsia="Arial" w:hAnsi="Arial" w:cs="Arial"/>
          <w:sz w:val="20"/>
        </w:rPr>
        <w:t xml:space="preserve"> primarily due to the transfer of StarStone International from the Legacy Underwriting segment on January 1, 2021.</w:t>
      </w:r>
    </w:p>
    <w:p>
      <w:pPr>
        <w:keepNext/>
        <w:keepLines/>
        <w:pageBreakBefore w:val="0"/>
        <w:widowControl w:val="0"/>
        <w:numPr>
          <w:ilvl w:val="0"/>
          <w:numId w:val="26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General and administrative expenses increased by </w:t>
      </w:r>
      <w:r>
        <w:rPr>
          <w:rFonts w:ascii="Arial" w:eastAsia="Arial" w:hAnsi="Arial" w:cs="Arial"/>
          <w:sz w:val="20"/>
        </w:rPr>
        <w:t>$15.9 million</w:t>
      </w:r>
      <w:r>
        <w:rPr>
          <w:rFonts w:ascii="Arial" w:eastAsia="Arial" w:hAnsi="Arial" w:cs="Arial"/>
          <w:sz w:val="20"/>
        </w:rPr>
        <w:t xml:space="preserve"> primarily due to</w:t>
      </w:r>
      <w:r>
        <w:rPr>
          <w:rFonts w:ascii="Arial" w:eastAsia="Arial" w:hAnsi="Arial" w:cs="Arial"/>
          <w:sz w:val="20"/>
        </w:rPr>
        <w:t xml:space="preserve"> </w:t>
      </w:r>
      <w:r>
        <w:rPr>
          <w:rFonts w:ascii="Arial" w:eastAsia="Arial" w:hAnsi="Arial" w:cs="Arial"/>
          <w:sz w:val="20"/>
        </w:rPr>
        <w:t>the transfer of the StarStone International business into the Run-off segment</w:t>
      </w:r>
      <w:r>
        <w:rPr>
          <w:rFonts w:ascii="Arial" w:eastAsia="Arial" w:hAnsi="Arial" w:cs="Arial"/>
          <w:sz w:val="20"/>
        </w:rPr>
        <w:t xml:space="preserve">, partially offset by decreases in travel expenses as a result of </w:t>
      </w:r>
      <w:r>
        <w:rPr>
          <w:rFonts w:ascii="Arial" w:eastAsia="Arial" w:hAnsi="Arial" w:cs="Arial"/>
          <w:sz w:val="20"/>
        </w:rPr>
        <w:t>travel restrictions</w:t>
      </w:r>
      <w:r>
        <w:rPr>
          <w:rFonts w:ascii="Arial" w:eastAsia="Arial" w:hAnsi="Arial" w:cs="Arial"/>
          <w:sz w:val="20"/>
        </w:rPr>
        <w:t xml:space="preserve"> imposed by</w:t>
      </w:r>
      <w:r>
        <w:rPr>
          <w:rFonts w:ascii="Arial" w:eastAsia="Arial" w:hAnsi="Arial" w:cs="Arial"/>
          <w:sz w:val="20"/>
        </w:rPr>
        <w:t xml:space="preserve"> the </w:t>
      </w:r>
      <w:r>
        <w:rPr>
          <w:rFonts w:ascii="Arial" w:eastAsia="Arial" w:hAnsi="Arial" w:cs="Arial"/>
          <w:sz w:val="20"/>
        </w:rPr>
        <w:t>COVID-19</w:t>
      </w:r>
      <w:r>
        <w:rPr>
          <w:rFonts w:ascii="Arial" w:eastAsia="Arial" w:hAnsi="Arial" w:cs="Arial"/>
          <w:sz w:val="20"/>
        </w:rPr>
        <w:t xml:space="preserve"> p</w:t>
      </w:r>
      <w:r>
        <w:rPr>
          <w:rFonts w:ascii="Arial" w:eastAsia="Arial" w:hAnsi="Arial" w:cs="Arial"/>
          <w:sz w:val="20"/>
        </w:rPr>
        <w:t>andemic</w:t>
      </w:r>
      <w:r>
        <w:rPr>
          <w:rFonts w:ascii="Arial" w:eastAsia="Arial" w:hAnsi="Arial" w:cs="Arial"/>
          <w:sz w:val="20"/>
        </w:rPr>
        <w:t>.</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left"/>
        <w:outlineLvl w:val="9"/>
        <w:rPr>
          <w:rFonts w:ascii="Arial" w:eastAsia="Arial" w:hAnsi="Arial" w:cs="Arial"/>
          <w:sz w:val="20"/>
        </w:rPr>
      </w:pP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left"/>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0" w:after="100" w:line="288" w:lineRule="auto"/>
        <w:ind w:left="360" w:right="0" w:firstLine="0"/>
        <w:jc w:val="both"/>
        <w:outlineLvl w:val="3"/>
        <w:rPr>
          <w:rFonts w:ascii="Arial" w:eastAsia="Arial" w:hAnsi="Arial" w:cs="Arial"/>
          <w:b/>
          <w:i/>
          <w:sz w:val="20"/>
        </w:rPr>
      </w:pPr>
      <w:bookmarkStart w:id="160" w:name="Section170"/>
      <w:bookmarkEnd w:id="160"/>
      <w:r>
        <w:rPr>
          <w:rFonts w:ascii="Arial" w:eastAsia="Arial" w:hAnsi="Arial" w:cs="Arial"/>
          <w:b/>
          <w:i/>
          <w:sz w:val="20"/>
        </w:rPr>
        <w:t>Investments Segment</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is a discussion and analysis of the results of operations for our Investments segment.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80"/>
        <w:gridCol w:w="160"/>
        <w:gridCol w:w="820"/>
        <w:gridCol w:w="100"/>
        <w:gridCol w:w="60"/>
        <w:gridCol w:w="160"/>
        <w:gridCol w:w="820"/>
        <w:gridCol w:w="100"/>
        <w:gridCol w:w="60"/>
        <w:gridCol w:w="160"/>
        <w:gridCol w:w="820"/>
        <w:gridCol w:w="100"/>
        <w:gridCol w:w="60"/>
        <w:gridCol w:w="160"/>
        <w:gridCol w:w="820"/>
        <w:gridCol w:w="100"/>
        <w:gridCol w:w="60"/>
        <w:gridCol w:w="160"/>
        <w:gridCol w:w="820"/>
        <w:gridCol w:w="100"/>
        <w:gridCol w:w="60"/>
        <w:gridCol w:w="160"/>
        <w:gridCol w:w="82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34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2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2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34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2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2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34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r>
      <w:tr>
        <w:tblPrEx>
          <w:tblW w:w="10465" w:type="dxa"/>
          <w:jc w:val="left"/>
          <w:tblInd w:w="0" w:type="dxa"/>
          <w:tblCellMar>
            <w:left w:w="108" w:type="dxa"/>
            <w:right w:w="108" w:type="dxa"/>
          </w:tblCellMar>
        </w:tblPrEx>
        <w:trPr>
          <w:cantSplit/>
          <w:trHeight w:hRule="exact" w:val="300"/>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INCOME</w:t>
            </w:r>
          </w:p>
        </w:tc>
        <w:tc>
          <w:tcPr>
            <w:tcW w:w="108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Net investment income</w:t>
            </w:r>
            <w:r>
              <w:rPr>
                <w:rFonts w:ascii="Arial" w:eastAsia="Arial" w:hAnsi="Arial" w:cs="Arial"/>
                <w:sz w:val="20"/>
              </w:rPr>
              <w:t xml:space="preserve"> </w:t>
            </w:r>
            <w:r>
              <w:rPr>
                <w:rFonts w:ascii="Arial" w:eastAsia="Arial" w:hAnsi="Arial" w:cs="Arial"/>
                <w:sz w:val="20"/>
                <w:vertAlign w:val="superscript"/>
              </w:rPr>
              <w:t>(1)</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75,859 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86,263 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(10,404)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137,190 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151,226 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(14,036)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Net realized and unrealized</w:t>
            </w:r>
            <w:r>
              <w:rPr>
                <w:rFonts w:ascii="Arial" w:eastAsia="Arial" w:hAnsi="Arial" w:cs="Arial"/>
                <w:sz w:val="20"/>
              </w:rPr>
              <w:t xml:space="preserve"> gains</w:t>
            </w:r>
            <w:r>
              <w:rPr>
                <w:rFonts w:ascii="Arial" w:eastAsia="Arial" w:hAnsi="Arial" w:cs="Arial"/>
                <w:sz w:val="20"/>
              </w:rPr>
              <w:t xml:space="preserve"> </w:t>
            </w:r>
            <w:r>
              <w:rPr>
                <w:rFonts w:ascii="Arial" w:eastAsia="Arial" w:hAnsi="Arial" w:cs="Arial"/>
                <w:sz w:val="20"/>
                <w:vertAlign w:val="superscript"/>
              </w:rPr>
              <w:t>(1)</w:t>
            </w: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405,010 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926,494 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(521,484)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385,531 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351,812 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33,719 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480,869 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1,012,757 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(531,888)</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522,721 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503,038 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19,683 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EXPENSES</w:t>
            </w:r>
          </w:p>
        </w:tc>
        <w:tc>
          <w:tcPr>
            <w:tcW w:w="1080"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080"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080"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95"/>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General and administrative expenses</w:t>
            </w:r>
            <w:r>
              <w:rPr>
                <w:rFonts w:ascii="Arial" w:eastAsia="Arial" w:hAnsi="Arial" w:cs="Arial"/>
                <w:sz w:val="20"/>
              </w:rPr>
              <w:t xml:space="preserve"> </w:t>
            </w:r>
            <w:r>
              <w:rPr>
                <w:rFonts w:ascii="Arial" w:eastAsia="Arial" w:hAnsi="Arial" w:cs="Arial"/>
                <w:sz w:val="20"/>
                <w:vertAlign w:val="superscript"/>
              </w:rPr>
              <w:t>(2)</w:t>
            </w: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12,303 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10,704 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1,599 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15,843 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14,268 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1,575 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12,303 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8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10,704 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1,599 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15,843 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8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14,268 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1,575 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705"/>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EARNINGS BEFORE INTEREST EXPENSE, FOREIGN EXCHANGE AND INCOME TAXES</w:t>
            </w: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468,566 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1,002,053 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(533,487)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506,878 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488,770 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18,108 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Earnings (loss) from equity method investments</w:t>
            </w: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(3,059)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(8,790)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5,731 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114,972 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3,660 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111,312 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SEGMENT INCOME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465,507 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993,263 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(527,756)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621,850 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492,430 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129,420 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4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doub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Supplemental information:</w:t>
            </w:r>
          </w:p>
        </w:tc>
        <w:tc>
          <w:tcPr>
            <w:tcW w:w="108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60"/>
          <w:jc w:val="left"/>
        </w:trPr>
        <w:tc>
          <w:tcPr>
            <w:tcW w:w="34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8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Net investment income</w:t>
            </w:r>
            <w:r>
              <w:rPr>
                <w:rFonts w:ascii="Arial" w:eastAsia="Arial" w:hAnsi="Arial" w:cs="Arial"/>
                <w:sz w:val="20"/>
              </w:rPr>
              <w:t xml:space="preserve"> </w:t>
            </w:r>
            <w:r>
              <w:rPr>
                <w:rFonts w:ascii="Arial" w:eastAsia="Arial" w:hAnsi="Arial" w:cs="Arial"/>
                <w:sz w:val="20"/>
                <w:vertAlign w:val="superscript"/>
              </w:rPr>
              <w:t>(1)</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75,859 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86,263 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(10,404)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137,190 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151,226 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(14,036)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4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Net realized and unrealized gains</w:t>
            </w:r>
            <w:r>
              <w:rPr>
                <w:rFonts w:ascii="Arial" w:eastAsia="Arial" w:hAnsi="Arial" w:cs="Arial"/>
                <w:sz w:val="20"/>
              </w:rPr>
              <w:t xml:space="preserve"> </w:t>
            </w:r>
            <w:r>
              <w:rPr>
                <w:rFonts w:ascii="Arial" w:eastAsia="Arial" w:hAnsi="Arial" w:cs="Arial"/>
                <w:sz w:val="20"/>
                <w:vertAlign w:val="superscript"/>
              </w:rPr>
              <w:t>(1)</w:t>
            </w: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405,010 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926,494 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(521,484)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385,531 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351,812 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33,719 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348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120"/>
              <w:jc w:val="left"/>
            </w:pPr>
            <w:r>
              <w:rPr>
                <w:rFonts w:ascii="Arial" w:eastAsia="Arial" w:hAnsi="Arial" w:cs="Arial"/>
                <w:color w:val="000000"/>
                <w:sz w:val="20"/>
              </w:rPr>
              <w:t>Total investment return included in net earnings</w:t>
            </w:r>
          </w:p>
        </w:tc>
        <w:tc>
          <w:tcPr>
            <w:tcW w:w="980" w:type="dxa"/>
            <w:gridSpan w:val="2"/>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480,869 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980" w:type="dxa"/>
            <w:gridSpan w:val="2"/>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1,012,757 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(531,888)</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522,721 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503,038 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8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19,683 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Includes amounts attributable to the InRe Fund, refer to </w:t>
      </w:r>
      <w:r>
        <w:rPr>
          <w:rFonts w:ascii="Arial" w:eastAsia="Arial" w:hAnsi="Arial" w:cs="Arial"/>
          <w:sz w:val="16"/>
        </w:rPr>
        <w:t>Note 11 - "Variable Interest Entities"</w:t>
      </w:r>
      <w:r>
        <w:rPr>
          <w:rFonts w:ascii="Arial" w:eastAsia="Arial" w:hAnsi="Arial" w:cs="Arial"/>
          <w:sz w:val="16"/>
        </w:rPr>
        <w:t xml:space="preserve"> to our unaudited condensed consolidated financial statements included within Item 1 of this Quarterly Report on Form 10-Q for additional information.</w:t>
      </w:r>
    </w:p>
    <w:p>
      <w:pPr>
        <w:keepNext w:val="0"/>
        <w:keepLines w:val="0"/>
        <w:pageBreakBefore w:val="0"/>
        <w:widowControl/>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(2) </w:t>
      </w:r>
      <w:r>
        <w:rPr>
          <w:rFonts w:ascii="Arial" w:eastAsia="Arial" w:hAnsi="Arial" w:cs="Arial"/>
          <w:sz w:val="16"/>
        </w:rPr>
        <w:t>The results for the three months ended June 3</w:t>
      </w:r>
      <w:r>
        <w:rPr>
          <w:rFonts w:ascii="Arial" w:eastAsia="Arial" w:hAnsi="Arial" w:cs="Arial"/>
          <w:sz w:val="16"/>
        </w:rPr>
        <w:t>0</w:t>
      </w:r>
      <w:r>
        <w:rPr>
          <w:rFonts w:ascii="Arial" w:eastAsia="Arial" w:hAnsi="Arial" w:cs="Arial"/>
          <w:sz w:val="16"/>
        </w:rPr>
        <w:t>, 2021</w:t>
      </w:r>
      <w:r>
        <w:rPr>
          <w:rFonts w:ascii="Arial" w:eastAsia="Arial" w:hAnsi="Arial" w:cs="Arial"/>
          <w:sz w:val="16"/>
        </w:rPr>
        <w:t xml:space="preserve"> and 2020</w:t>
      </w:r>
      <w:r>
        <w:rPr>
          <w:rFonts w:ascii="Arial" w:eastAsia="Arial" w:hAnsi="Arial" w:cs="Arial"/>
          <w:sz w:val="16"/>
        </w:rPr>
        <w:t xml:space="preserve"> include</w:t>
      </w:r>
      <w:r>
        <w:rPr>
          <w:rFonts w:ascii="Arial" w:eastAsia="Arial" w:hAnsi="Arial" w:cs="Arial"/>
          <w:sz w:val="16"/>
        </w:rPr>
        <w:t xml:space="preserve"> refinement</w:t>
      </w:r>
      <w:r>
        <w:rPr>
          <w:rFonts w:ascii="Arial" w:eastAsia="Arial" w:hAnsi="Arial" w:cs="Arial"/>
          <w:sz w:val="16"/>
        </w:rPr>
        <w:t>s</w:t>
      </w:r>
      <w:r>
        <w:rPr>
          <w:rFonts w:ascii="Arial" w:eastAsia="Arial" w:hAnsi="Arial" w:cs="Arial"/>
          <w:sz w:val="16"/>
        </w:rPr>
        <w:t xml:space="preserve"> </w:t>
      </w:r>
      <w:r>
        <w:rPr>
          <w:rFonts w:ascii="Arial" w:eastAsia="Arial" w:hAnsi="Arial" w:cs="Arial"/>
          <w:sz w:val="16"/>
        </w:rPr>
        <w:t>to</w:t>
      </w:r>
      <w:r>
        <w:rPr>
          <w:rFonts w:ascii="Arial" w:eastAsia="Arial" w:hAnsi="Arial" w:cs="Arial"/>
          <w:sz w:val="16"/>
        </w:rPr>
        <w:t xml:space="preserve"> first quarter </w:t>
      </w:r>
      <w:r>
        <w:rPr>
          <w:rFonts w:ascii="Arial" w:eastAsia="Arial" w:hAnsi="Arial" w:cs="Arial"/>
          <w:sz w:val="16"/>
        </w:rPr>
        <w:t xml:space="preserve">general and </w:t>
      </w:r>
      <w:r>
        <w:rPr>
          <w:rFonts w:ascii="Arial" w:eastAsia="Arial" w:hAnsi="Arial" w:cs="Arial"/>
          <w:sz w:val="16"/>
        </w:rPr>
        <w:t xml:space="preserve">administrative expense </w:t>
      </w:r>
      <w:r>
        <w:rPr>
          <w:rFonts w:ascii="Arial" w:eastAsia="Arial" w:hAnsi="Arial" w:cs="Arial"/>
          <w:sz w:val="16"/>
        </w:rPr>
        <w:t xml:space="preserve">allocations </w:t>
      </w:r>
      <w:r>
        <w:rPr>
          <w:rFonts w:ascii="Arial" w:eastAsia="Arial" w:hAnsi="Arial" w:cs="Arial"/>
          <w:sz w:val="16"/>
        </w:rPr>
        <w:t>that increased genera</w:t>
      </w:r>
      <w:r>
        <w:rPr>
          <w:rFonts w:ascii="Arial" w:eastAsia="Arial" w:hAnsi="Arial" w:cs="Arial"/>
          <w:sz w:val="16"/>
        </w:rPr>
        <w:t xml:space="preserve">l and administrative expenses by </w:t>
      </w:r>
      <w:r>
        <w:rPr>
          <w:rFonts w:ascii="Arial" w:eastAsia="Arial" w:hAnsi="Arial" w:cs="Arial"/>
          <w:sz w:val="16"/>
        </w:rPr>
        <w:t>$2.6 million</w:t>
      </w:r>
      <w:r>
        <w:rPr>
          <w:rFonts w:ascii="Arial" w:eastAsia="Arial" w:hAnsi="Arial" w:cs="Arial"/>
          <w:sz w:val="16"/>
        </w:rPr>
        <w:t xml:space="preserve"> and </w:t>
      </w:r>
      <w:r>
        <w:rPr>
          <w:rFonts w:ascii="Arial" w:eastAsia="Arial" w:hAnsi="Arial" w:cs="Arial"/>
          <w:sz w:val="16"/>
        </w:rPr>
        <w:t>$2.5 million</w:t>
      </w:r>
      <w:r>
        <w:rPr>
          <w:rFonts w:ascii="Arial" w:eastAsia="Arial" w:hAnsi="Arial" w:cs="Arial"/>
          <w:sz w:val="16"/>
        </w:rPr>
        <w:t>, respectively</w:t>
      </w:r>
      <w:r>
        <w:rPr>
          <w:rFonts w:ascii="Arial" w:eastAsia="Arial" w:hAnsi="Arial" w:cs="Arial"/>
          <w:sz w:val="16"/>
        </w:rPr>
        <w:t>.</w:t>
      </w:r>
    </w:p>
    <w:p>
      <w:pPr>
        <w:keepNext w:val="0"/>
        <w:keepLines w:val="0"/>
        <w:pageBreakBefore w:val="0"/>
        <w:widowControl/>
        <w:numPr>
          <w:ilvl w:val="0"/>
          <w:numId w:val="0"/>
        </w:numPr>
        <w:spacing w:before="0" w:after="0" w:line="288" w:lineRule="auto"/>
        <w:ind w:left="180" w:right="0" w:hanging="180"/>
        <w:jc w:val="both"/>
        <w:outlineLvl w:val="9"/>
        <w:rPr>
          <w:rFonts w:ascii="Arial" w:eastAsia="Arial" w:hAnsi="Arial" w:cs="Arial"/>
          <w:sz w:val="16"/>
          <w:vertAlign w:val="superscript"/>
        </w:rPr>
        <w:sectPr>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61" w:name="Section171"/>
      <w:bookmarkEnd w:id="161"/>
      <w:r>
        <w:rPr>
          <w:rFonts w:ascii="Arial" w:eastAsia="Arial" w:hAnsi="Arial" w:cs="Arial"/>
          <w:i/>
          <w:sz w:val="20"/>
        </w:rPr>
        <w:t xml:space="preserve">Overall Results </w:t>
      </w:r>
    </w:p>
    <w:p>
      <w:pPr>
        <w:keepNext w:val="0"/>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sz w:val="20"/>
        </w:rPr>
      </w:pPr>
      <w:r>
        <w:rPr>
          <w:rFonts w:ascii="Arial" w:eastAsia="Arial" w:hAnsi="Arial" w:cs="Arial"/>
          <w:b/>
          <w:sz w:val="20"/>
        </w:rPr>
        <w:t xml:space="preserve">Three Months Ended </w:t>
      </w:r>
      <w:r>
        <w:rPr>
          <w:rFonts w:ascii="Arial" w:eastAsia="Arial" w:hAnsi="Arial" w:cs="Arial"/>
          <w:b/>
          <w:sz w:val="20"/>
        </w:rPr>
        <w:t>June 30</w:t>
      </w:r>
      <w:r>
        <w:rPr>
          <w:rFonts w:ascii="Arial" w:eastAsia="Arial" w:hAnsi="Arial" w:cs="Arial"/>
          <w:b/>
          <w:sz w:val="20"/>
        </w:rPr>
        <w:t>, 2021 versus 2020:</w:t>
      </w:r>
      <w:r>
        <w:rPr>
          <w:rFonts w:ascii="Arial" w:eastAsia="Arial" w:hAnsi="Arial" w:cs="Arial"/>
          <w:sz w:val="20"/>
        </w:rPr>
        <w:t xml:space="preserve"> Segment income </w:t>
      </w:r>
      <w:r>
        <w:rPr>
          <w:rFonts w:ascii="Arial" w:eastAsia="Arial" w:hAnsi="Arial" w:cs="Arial"/>
          <w:sz w:val="20"/>
        </w:rPr>
        <w:t xml:space="preserve">from our Investments segment </w:t>
      </w:r>
      <w:r>
        <w:rPr>
          <w:rFonts w:ascii="Arial" w:eastAsia="Arial" w:hAnsi="Arial" w:cs="Arial"/>
          <w:sz w:val="20"/>
        </w:rPr>
        <w:t>de</w:t>
      </w:r>
      <w:r>
        <w:rPr>
          <w:rFonts w:ascii="Arial" w:eastAsia="Arial" w:hAnsi="Arial" w:cs="Arial"/>
          <w:sz w:val="20"/>
        </w:rPr>
        <w:t>c</w:t>
      </w:r>
      <w:r>
        <w:rPr>
          <w:rFonts w:ascii="Arial" w:eastAsia="Arial" w:hAnsi="Arial" w:cs="Arial"/>
          <w:sz w:val="20"/>
        </w:rPr>
        <w:t>rease</w:t>
      </w:r>
      <w:r>
        <w:rPr>
          <w:rFonts w:ascii="Arial" w:eastAsia="Arial" w:hAnsi="Arial" w:cs="Arial"/>
          <w:sz w:val="20"/>
        </w:rPr>
        <w:t>d by</w:t>
      </w:r>
      <w:r>
        <w:rPr>
          <w:rFonts w:ascii="Arial" w:eastAsia="Arial" w:hAnsi="Arial" w:cs="Arial"/>
          <w:sz w:val="20"/>
        </w:rPr>
        <w:t xml:space="preserve"> </w:t>
      </w:r>
      <w:r>
        <w:rPr>
          <w:rFonts w:ascii="Arial" w:eastAsia="Arial" w:hAnsi="Arial" w:cs="Arial"/>
          <w:sz w:val="20"/>
        </w:rPr>
        <w:t>$527.8 million</w:t>
      </w:r>
      <w:r>
        <w:rPr>
          <w:rFonts w:ascii="Arial" w:eastAsia="Arial" w:hAnsi="Arial" w:cs="Arial"/>
          <w:sz w:val="20"/>
        </w:rPr>
        <w:t xml:space="preserve"> </w:t>
      </w:r>
      <w:r>
        <w:rPr>
          <w:rFonts w:ascii="Arial" w:eastAsia="Arial" w:hAnsi="Arial" w:cs="Arial"/>
          <w:sz w:val="20"/>
        </w:rPr>
        <w:t>primarily due to</w:t>
      </w:r>
      <w:r>
        <w:rPr>
          <w:rFonts w:ascii="Arial" w:eastAsia="Arial" w:hAnsi="Arial" w:cs="Arial"/>
          <w:sz w:val="20"/>
        </w:rPr>
        <w:t xml:space="preserve"> </w:t>
      </w:r>
      <w:r>
        <w:rPr>
          <w:rFonts w:ascii="Arial" w:eastAsia="Arial" w:hAnsi="Arial" w:cs="Arial"/>
          <w:sz w:val="20"/>
        </w:rPr>
        <w:t>a</w:t>
      </w:r>
      <w:r>
        <w:rPr>
          <w:rFonts w:ascii="Arial" w:eastAsia="Arial" w:hAnsi="Arial" w:cs="Arial"/>
          <w:sz w:val="20"/>
        </w:rPr>
        <w:t xml:space="preserve"> reduction in net realized and unrealized </w:t>
      </w:r>
      <w:r>
        <w:rPr>
          <w:rFonts w:ascii="Arial" w:eastAsia="Arial" w:hAnsi="Arial" w:cs="Arial"/>
          <w:sz w:val="20"/>
        </w:rPr>
        <w:t>gains</w:t>
      </w:r>
      <w:r>
        <w:rPr>
          <w:rFonts w:ascii="Arial" w:eastAsia="Arial" w:hAnsi="Arial" w:cs="Arial"/>
          <w:sz w:val="20"/>
        </w:rPr>
        <w:t xml:space="preserve"> on investments of </w:t>
      </w:r>
      <w:r>
        <w:rPr>
          <w:rFonts w:ascii="Arial" w:eastAsia="Arial" w:hAnsi="Arial" w:cs="Arial"/>
          <w:sz w:val="20"/>
        </w:rPr>
        <w:t>$521.5 million</w:t>
      </w:r>
      <w:r>
        <w:rPr>
          <w:rFonts w:ascii="Arial" w:eastAsia="Arial" w:hAnsi="Arial" w:cs="Arial"/>
          <w:sz w:val="20"/>
        </w:rPr>
        <w:t xml:space="preserve">. </w:t>
      </w:r>
      <w:r>
        <w:rPr>
          <w:rFonts w:ascii="Arial" w:eastAsia="Arial" w:hAnsi="Arial" w:cs="Arial"/>
          <w:sz w:val="20"/>
        </w:rPr>
        <w:t xml:space="preserve">The gains for the three months ended June 30, 2021 were primarily driven by gains on fixed income securities due to lower interest rates and strong performance in </w:t>
      </w:r>
      <w:r>
        <w:rPr>
          <w:rFonts w:ascii="Arial" w:eastAsia="Arial" w:hAnsi="Arial" w:cs="Arial"/>
          <w:sz w:val="20"/>
        </w:rPr>
        <w:t>the InRe Fund</w:t>
      </w:r>
      <w:r>
        <w:rPr>
          <w:rFonts w:ascii="Arial" w:eastAsia="Arial" w:hAnsi="Arial" w:cs="Arial"/>
          <w:sz w:val="20"/>
        </w:rPr>
        <w:t xml:space="preserve">, equities, and other non-fixed income investments, driven by a rally in risk assets and global equity markets as economies continued to re-open following the shut-downs related to the COVID-19 pandemic. The gains for the three months ended June 30, 2020 were primarily driven by gains on fixed income securities due to a significant tightening in credit spreads as markets normalized after the COVID-related dislocation and a strong performance in </w:t>
      </w:r>
      <w:r>
        <w:rPr>
          <w:rFonts w:ascii="Arial" w:eastAsia="Arial" w:hAnsi="Arial" w:cs="Arial"/>
          <w:sz w:val="20"/>
        </w:rPr>
        <w:t>the InRe Fund</w:t>
      </w:r>
      <w:r>
        <w:rPr>
          <w:rFonts w:ascii="Arial" w:eastAsia="Arial" w:hAnsi="Arial" w:cs="Arial"/>
          <w:sz w:val="20"/>
        </w:rPr>
        <w:t>, fixed income funds, equity funds, CLO equities, and CLO equity funds, driven by recovery of the equity markets, which reversed the losses associated with the COVID-19 pandemic during the first quarter of 2020.</w:t>
      </w:r>
    </w:p>
    <w:p>
      <w:pPr>
        <w:keepNext w:val="0"/>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rPr>
      </w:pPr>
      <w:r>
        <w:rPr>
          <w:rFonts w:ascii="Arial" w:eastAsia="Arial" w:hAnsi="Arial" w:cs="Arial"/>
          <w:b/>
          <w:sz w:val="20"/>
        </w:rPr>
        <w:t>Six</w:t>
      </w:r>
      <w:r>
        <w:rPr>
          <w:rFonts w:ascii="Arial" w:eastAsia="Arial" w:hAnsi="Arial" w:cs="Arial"/>
          <w:b/>
          <w:sz w:val="20"/>
        </w:rPr>
        <w:t xml:space="preserve"> Months Ended </w:t>
      </w:r>
      <w:r>
        <w:rPr>
          <w:rFonts w:ascii="Arial" w:eastAsia="Arial" w:hAnsi="Arial" w:cs="Arial"/>
          <w:b/>
          <w:sz w:val="20"/>
        </w:rPr>
        <w:t>June 30</w:t>
      </w:r>
      <w:r>
        <w:rPr>
          <w:rFonts w:ascii="Arial" w:eastAsia="Arial" w:hAnsi="Arial" w:cs="Arial"/>
          <w:b/>
          <w:sz w:val="20"/>
        </w:rPr>
        <w:t>, 2021 versus 2020:</w:t>
      </w:r>
      <w:r>
        <w:rPr>
          <w:rFonts w:ascii="Arial" w:eastAsia="Arial" w:hAnsi="Arial" w:cs="Arial"/>
          <w:sz w:val="20"/>
        </w:rPr>
        <w:t xml:space="preserve"> Segment income </w:t>
      </w:r>
      <w:r>
        <w:rPr>
          <w:rFonts w:ascii="Arial" w:eastAsia="Arial" w:hAnsi="Arial" w:cs="Arial"/>
          <w:sz w:val="20"/>
        </w:rPr>
        <w:t xml:space="preserve">from our Investments segment </w:t>
      </w:r>
      <w:r>
        <w:rPr>
          <w:rFonts w:ascii="Arial" w:eastAsia="Arial" w:hAnsi="Arial" w:cs="Arial"/>
          <w:sz w:val="20"/>
        </w:rPr>
        <w:t>increased</w:t>
      </w:r>
      <w:r>
        <w:rPr>
          <w:rFonts w:ascii="Arial" w:eastAsia="Arial" w:hAnsi="Arial" w:cs="Arial"/>
          <w:sz w:val="20"/>
        </w:rPr>
        <w:t xml:space="preserve"> </w:t>
      </w:r>
      <w:r>
        <w:rPr>
          <w:rFonts w:ascii="Arial" w:eastAsia="Arial" w:hAnsi="Arial" w:cs="Arial"/>
          <w:sz w:val="20"/>
        </w:rPr>
        <w:t>by</w:t>
      </w:r>
      <w:r>
        <w:rPr>
          <w:rFonts w:ascii="Arial" w:eastAsia="Arial" w:hAnsi="Arial" w:cs="Arial"/>
          <w:sz w:val="20"/>
        </w:rPr>
        <w:t xml:space="preserve"> </w:t>
      </w:r>
      <w:r>
        <w:rPr>
          <w:rFonts w:ascii="Arial" w:eastAsia="Arial" w:hAnsi="Arial" w:cs="Arial"/>
          <w:sz w:val="20"/>
        </w:rPr>
        <w:t>$129.4 million</w:t>
      </w:r>
      <w:r>
        <w:rPr>
          <w:rFonts w:ascii="Arial" w:eastAsia="Arial" w:hAnsi="Arial" w:cs="Arial"/>
          <w:sz w:val="20"/>
        </w:rPr>
        <w:t xml:space="preserve"> </w:t>
      </w:r>
      <w:r>
        <w:rPr>
          <w:rFonts w:ascii="Arial" w:eastAsia="Arial" w:hAnsi="Arial" w:cs="Arial"/>
          <w:sz w:val="20"/>
        </w:rPr>
        <w:t xml:space="preserve">primarily due </w:t>
      </w:r>
      <w:r>
        <w:rPr>
          <w:rFonts w:ascii="Arial" w:eastAsia="Arial" w:hAnsi="Arial" w:cs="Arial"/>
          <w:sz w:val="20"/>
        </w:rPr>
        <w:t xml:space="preserve">an increase in earnings from equity method investments of </w:t>
      </w:r>
      <w:r>
        <w:rPr>
          <w:rFonts w:ascii="Arial" w:eastAsia="Arial" w:hAnsi="Arial" w:cs="Arial"/>
          <w:sz w:val="20"/>
        </w:rPr>
        <w:t>$111.3 million</w:t>
      </w:r>
      <w:r>
        <w:rPr>
          <w:rFonts w:ascii="Arial" w:eastAsia="Arial" w:hAnsi="Arial" w:cs="Arial"/>
          <w:sz w:val="20"/>
        </w:rPr>
        <w:t xml:space="preserve"> driven primarily by our investments in </w:t>
      </w:r>
      <w:r>
        <w:rPr>
          <w:rFonts w:ascii="Arial" w:eastAsia="Arial" w:hAnsi="Arial" w:cs="Arial"/>
          <w:sz w:val="20"/>
        </w:rPr>
        <w:t>Enhanzed Re and Monument Re</w:t>
      </w:r>
      <w:r>
        <w:rPr>
          <w:rFonts w:ascii="Arial" w:eastAsia="Arial" w:hAnsi="Arial" w:cs="Arial"/>
          <w:sz w:val="20"/>
        </w:rPr>
        <w:t xml:space="preserve">, which are recorded on a one quarter </w:t>
      </w:r>
      <w:r>
        <w:rPr>
          <w:rFonts w:ascii="Arial" w:eastAsia="Arial" w:hAnsi="Arial" w:cs="Arial"/>
          <w:sz w:val="20"/>
        </w:rPr>
        <w:t xml:space="preserve">lag. </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Refer to "Investments Results - Consolidated" below for further details and discussion</w:t>
      </w:r>
      <w:r>
        <w:rPr>
          <w:rFonts w:ascii="Arial" w:eastAsia="Arial" w:hAnsi="Arial" w:cs="Arial"/>
          <w:sz w:val="20"/>
        </w:rPr>
        <w:t>.</w:t>
      </w:r>
    </w:p>
    <w:p>
      <w:pPr>
        <w:keepNext w:val="0"/>
        <w:keepLines w:val="0"/>
        <w:pageBreakBefore w:val="0"/>
        <w:widowControl/>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0" w:after="100" w:line="288" w:lineRule="auto"/>
        <w:ind w:left="360" w:right="0" w:firstLine="0"/>
        <w:jc w:val="both"/>
        <w:outlineLvl w:val="3"/>
        <w:rPr>
          <w:rFonts w:ascii="Arial" w:eastAsia="Arial" w:hAnsi="Arial" w:cs="Arial"/>
          <w:b/>
          <w:i/>
          <w:sz w:val="20"/>
        </w:rPr>
      </w:pPr>
      <w:bookmarkStart w:id="162" w:name="Section172"/>
      <w:bookmarkEnd w:id="162"/>
      <w:r>
        <w:rPr>
          <w:rFonts w:ascii="Arial" w:eastAsia="Arial" w:hAnsi="Arial" w:cs="Arial"/>
          <w:b/>
          <w:i/>
          <w:sz w:val="20"/>
        </w:rPr>
        <w:t>Legacy Underwriting Segment</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is a discussion and analysis of the results of operations for our Legacy Underwriting segment.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60"/>
        <w:gridCol w:w="160"/>
        <w:gridCol w:w="940"/>
        <w:gridCol w:w="100"/>
        <w:gridCol w:w="60"/>
        <w:gridCol w:w="160"/>
        <w:gridCol w:w="940"/>
        <w:gridCol w:w="100"/>
        <w:gridCol w:w="60"/>
        <w:gridCol w:w="160"/>
        <w:gridCol w:w="940"/>
        <w:gridCol w:w="100"/>
        <w:gridCol w:w="60"/>
        <w:gridCol w:w="160"/>
        <w:gridCol w:w="940"/>
        <w:gridCol w:w="100"/>
        <w:gridCol w:w="60"/>
        <w:gridCol w:w="160"/>
        <w:gridCol w:w="940"/>
        <w:gridCol w:w="100"/>
        <w:gridCol w:w="60"/>
        <w:gridCol w:w="160"/>
        <w:gridCol w:w="94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2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46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20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46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2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46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20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46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2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20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r>
      <w:tr>
        <w:tblPrEx>
          <w:tblW w:w="10465" w:type="dxa"/>
          <w:jc w:val="left"/>
          <w:tblInd w:w="0" w:type="dxa"/>
          <w:tblCellMar>
            <w:left w:w="108" w:type="dxa"/>
            <w:right w:w="108" w:type="dxa"/>
          </w:tblCellMar>
        </w:tblPrEx>
        <w:trPr>
          <w:cantSplit/>
          <w:trHeight w:hRule="exact" w:val="300"/>
          <w:jc w:val="left"/>
        </w:trPr>
        <w:tc>
          <w:tcPr>
            <w:tcW w:w="27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INCOME</w:t>
            </w:r>
          </w:p>
        </w:tc>
        <w:tc>
          <w:tcPr>
            <w:tcW w:w="1200" w:type="dxa"/>
            <w:gridSpan w:val="3"/>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200" w:type="dxa"/>
            <w:gridSpan w:val="3"/>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200" w:type="dxa"/>
            <w:gridSpan w:val="3"/>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27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premiums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17,240 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132,354 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(115,114)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37,280 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275,675 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(238,395)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27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Fees and commission income</w:t>
            </w: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(6,044)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8,587 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(8,587)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27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investment income</w:t>
            </w: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8,180 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(7,892)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1,046 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17,931 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(16,885)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27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realized and unrealized gains (losses)</w:t>
            </w: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41,114 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(40,904)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(1,099)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(13,265)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12,166 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27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Other income (expense)</w:t>
            </w: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(2,549)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(2,579)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(9,067)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(9,217)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27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15,189 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10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187,722 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110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(172,533)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28,160 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289,078 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(260,918)</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27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EXPENSES</w:t>
            </w:r>
          </w:p>
        </w:tc>
        <w:tc>
          <w:tcPr>
            <w:tcW w:w="1200"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200"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200"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27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Net incurred losses and LAE</w:t>
            </w: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10,281 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95,382 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(85,101)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14,759 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200,913 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(186,154)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27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Acquisition costs</w:t>
            </w: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4,922 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45,478 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(40,556)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9,899 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84,614 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(74,715)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27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General and administrative expenses</w:t>
            </w: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1,418 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70,062 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(68,644)</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3,502 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96,120 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(92,618)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27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16,621 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10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210,922 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110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(194,301)</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28,160 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381,647 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(353,487)</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276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SEGMENT INCOME (LOSS)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(1,432)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(23,200)</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right="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21,768 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(92,569)</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92,569 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keepLines/>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63" w:name="Section173"/>
      <w:bookmarkEnd w:id="163"/>
      <w:r>
        <w:rPr>
          <w:rFonts w:ascii="Arial" w:eastAsia="Arial" w:hAnsi="Arial" w:cs="Arial"/>
          <w:i/>
          <w:sz w:val="20"/>
        </w:rPr>
        <w:t xml:space="preserve">Overall Results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rPr>
      </w:pPr>
      <w:r>
        <w:rPr>
          <w:rFonts w:ascii="Arial" w:eastAsia="Arial" w:hAnsi="Arial" w:cs="Arial"/>
          <w:b/>
          <w:sz w:val="20"/>
        </w:rPr>
        <w:t xml:space="preserve">Three </w:t>
      </w:r>
      <w:r>
        <w:rPr>
          <w:rFonts w:ascii="Arial" w:eastAsia="Arial" w:hAnsi="Arial" w:cs="Arial"/>
          <w:b/>
          <w:sz w:val="20"/>
        </w:rPr>
        <w:t xml:space="preserve">and Six </w:t>
      </w:r>
      <w:r>
        <w:rPr>
          <w:rFonts w:ascii="Arial" w:eastAsia="Arial" w:hAnsi="Arial" w:cs="Arial"/>
          <w:b/>
          <w:sz w:val="20"/>
        </w:rPr>
        <w:t xml:space="preserve">Months Ended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w:t>
      </w:r>
      <w:r>
        <w:rPr>
          <w:rFonts w:ascii="Arial" w:eastAsia="Arial" w:hAnsi="Arial" w:cs="Arial"/>
          <w:b/>
          <w:sz w:val="20"/>
        </w:rPr>
        <w:t>2020</w:t>
      </w:r>
      <w:r>
        <w:rPr>
          <w:rFonts w:ascii="Arial" w:eastAsia="Arial" w:hAnsi="Arial" w:cs="Arial"/>
          <w:b/>
          <w:sz w:val="20"/>
        </w:rPr>
        <w:t>:</w:t>
      </w:r>
      <w:r>
        <w:rPr>
          <w:rFonts w:ascii="Arial" w:eastAsia="Arial" w:hAnsi="Arial" w:cs="Arial"/>
          <w:sz w:val="20"/>
        </w:rPr>
        <w:t xml:space="preserve"> S</w:t>
      </w:r>
      <w:r>
        <w:rPr>
          <w:rFonts w:ascii="Arial" w:eastAsia="Arial" w:hAnsi="Arial" w:cs="Arial"/>
          <w:sz w:val="20"/>
        </w:rPr>
        <w:t xml:space="preserve">egment </w:t>
      </w:r>
      <w:r>
        <w:rPr>
          <w:rFonts w:ascii="Arial" w:eastAsia="Arial" w:hAnsi="Arial" w:cs="Arial"/>
          <w:sz w:val="20"/>
        </w:rPr>
        <w:t>loss</w:t>
      </w:r>
      <w:r>
        <w:rPr>
          <w:rFonts w:ascii="Arial" w:eastAsia="Arial" w:hAnsi="Arial" w:cs="Arial"/>
          <w:sz w:val="20"/>
        </w:rPr>
        <w:t xml:space="preserve"> from our Legacy Underwriting segment </w:t>
      </w:r>
      <w:r>
        <w:rPr>
          <w:rFonts w:ascii="Arial" w:eastAsia="Arial" w:hAnsi="Arial" w:cs="Arial"/>
          <w:sz w:val="20"/>
        </w:rPr>
        <w:t>d</w:t>
      </w:r>
      <w:r>
        <w:rPr>
          <w:rFonts w:ascii="Arial" w:eastAsia="Arial" w:hAnsi="Arial" w:cs="Arial"/>
          <w:sz w:val="20"/>
        </w:rPr>
        <w:t>e</w:t>
      </w:r>
      <w:r>
        <w:rPr>
          <w:rFonts w:ascii="Arial" w:eastAsia="Arial" w:hAnsi="Arial" w:cs="Arial"/>
          <w:sz w:val="20"/>
        </w:rPr>
        <w:t>creased b</w:t>
      </w:r>
      <w:r>
        <w:rPr>
          <w:rFonts w:ascii="Arial" w:eastAsia="Arial" w:hAnsi="Arial" w:cs="Arial"/>
          <w:sz w:val="20"/>
        </w:rPr>
        <w:t xml:space="preserve">y </w:t>
      </w:r>
      <w:r>
        <w:rPr>
          <w:rFonts w:ascii="Arial" w:eastAsia="Arial" w:hAnsi="Arial" w:cs="Arial"/>
          <w:sz w:val="20"/>
        </w:rPr>
        <w:t>$21.8 million</w:t>
      </w:r>
      <w:r>
        <w:rPr>
          <w:rFonts w:ascii="Arial" w:eastAsia="Arial" w:hAnsi="Arial" w:cs="Arial"/>
          <w:sz w:val="20"/>
        </w:rPr>
        <w:t xml:space="preserve"> a</w:t>
      </w:r>
      <w:r>
        <w:rPr>
          <w:rFonts w:ascii="Arial" w:eastAsia="Arial" w:hAnsi="Arial" w:cs="Arial"/>
          <w:sz w:val="20"/>
        </w:rPr>
        <w:t xml:space="preserve">nd </w:t>
      </w:r>
      <w:r>
        <w:rPr>
          <w:rFonts w:ascii="Arial" w:eastAsia="Arial" w:hAnsi="Arial" w:cs="Arial"/>
          <w:sz w:val="20"/>
        </w:rPr>
        <w:t>$92.6 million</w:t>
      </w:r>
      <w:r>
        <w:rPr>
          <w:rFonts w:ascii="Arial" w:eastAsia="Arial" w:hAnsi="Arial" w:cs="Arial"/>
          <w:sz w:val="20"/>
        </w:rPr>
        <w:t xml:space="preserve"> for the three </w:t>
      </w:r>
      <w:r>
        <w:rPr>
          <w:rFonts w:ascii="Arial" w:eastAsia="Arial" w:hAnsi="Arial" w:cs="Arial"/>
          <w:sz w:val="20"/>
        </w:rPr>
        <w:t>and six</w:t>
      </w:r>
      <w:r>
        <w:rPr>
          <w:rFonts w:ascii="Arial" w:eastAsia="Arial" w:hAnsi="Arial" w:cs="Arial"/>
          <w:sz w:val="20"/>
        </w:rPr>
        <w:t xml:space="preserve"> mo</w:t>
      </w:r>
      <w:r>
        <w:rPr>
          <w:rFonts w:ascii="Arial" w:eastAsia="Arial" w:hAnsi="Arial" w:cs="Arial"/>
          <w:sz w:val="20"/>
        </w:rPr>
        <w:t>nths ended Ju</w:t>
      </w:r>
      <w:r>
        <w:rPr>
          <w:rFonts w:ascii="Arial" w:eastAsia="Arial" w:hAnsi="Arial" w:cs="Arial"/>
          <w:sz w:val="20"/>
        </w:rPr>
        <w:t xml:space="preserve">ne </w:t>
      </w:r>
      <w:r>
        <w:rPr>
          <w:rFonts w:ascii="Arial" w:eastAsia="Arial" w:hAnsi="Arial" w:cs="Arial"/>
          <w:sz w:val="20"/>
        </w:rPr>
        <w:t>30, respectively</w:t>
      </w:r>
      <w:r>
        <w:rPr>
          <w:rFonts w:ascii="Arial" w:eastAsia="Arial" w:hAnsi="Arial" w:cs="Arial"/>
          <w:sz w:val="20"/>
        </w:rPr>
        <w:t xml:space="preserve">, </w:t>
      </w:r>
      <w:r>
        <w:rPr>
          <w:rFonts w:ascii="Arial" w:eastAsia="Arial" w:hAnsi="Arial" w:cs="Arial"/>
          <w:sz w:val="20"/>
        </w:rPr>
        <w:t>primarily driven by the decision to place StarStone International into run-off and the related subsequent transfer of StarStone International to the Run-off segment, as well as the sale of Atrium on January 1, 2021</w:t>
      </w:r>
      <w:r>
        <w:rPr>
          <w:rFonts w:ascii="Arial" w:eastAsia="Arial" w:hAnsi="Arial" w:cs="Arial"/>
          <w:sz w:val="20"/>
        </w:rPr>
        <w:t>.</w:t>
      </w:r>
      <w:r>
        <w:rPr>
          <w:rFonts w:ascii="Arial" w:eastAsia="Arial" w:hAnsi="Arial" w:cs="Arial"/>
          <w:sz w:val="20"/>
        </w:rPr>
        <w:t xml:space="preserve">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results for 2021 comprise SGL No.1's 25% gross share of the 2020 and prior underwriting years of Atrium's syndicate </w:t>
      </w:r>
      <w:r>
        <w:rPr>
          <w:rFonts w:ascii="Arial" w:eastAsia="Arial" w:hAnsi="Arial" w:cs="Arial"/>
          <w:sz w:val="20"/>
        </w:rPr>
        <w:t>609 whereas the results for 2020 comprise SGL No.</w:t>
      </w:r>
      <w:r>
        <w:rPr>
          <w:rFonts w:ascii="Arial" w:eastAsia="Arial" w:hAnsi="Arial" w:cs="Arial"/>
          <w:sz w:val="20"/>
        </w:rPr>
        <w:t>1's 2</w:t>
      </w:r>
      <w:r>
        <w:rPr>
          <w:rFonts w:ascii="Arial" w:eastAsia="Arial" w:hAnsi="Arial" w:cs="Arial"/>
          <w:sz w:val="20"/>
        </w:rPr>
        <w:t>5</w:t>
      </w:r>
      <w:r>
        <w:rPr>
          <w:rFonts w:ascii="Arial" w:eastAsia="Arial" w:hAnsi="Arial" w:cs="Arial"/>
          <w:sz w:val="20"/>
        </w:rPr>
        <w:t>% net share of Atrium's syndicat</w:t>
      </w:r>
      <w:r>
        <w:rPr>
          <w:rFonts w:ascii="Arial" w:eastAsia="Arial" w:hAnsi="Arial" w:cs="Arial"/>
          <w:sz w:val="20"/>
        </w:rPr>
        <w:t xml:space="preserve">e 609 and </w:t>
      </w:r>
      <w:r>
        <w:rPr>
          <w:rFonts w:ascii="Arial" w:eastAsia="Arial" w:hAnsi="Arial" w:cs="Arial"/>
          <w:sz w:val="20"/>
        </w:rPr>
        <w:t xml:space="preserve">StarStone International.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As of Jan</w:t>
      </w:r>
      <w:r>
        <w:rPr>
          <w:rFonts w:ascii="Arial" w:eastAsia="Arial" w:hAnsi="Arial" w:cs="Arial"/>
          <w:sz w:val="20"/>
        </w:rPr>
        <w:t>ua</w:t>
      </w:r>
      <w:r>
        <w:rPr>
          <w:rFonts w:ascii="Arial" w:eastAsia="Arial" w:hAnsi="Arial" w:cs="Arial"/>
          <w:sz w:val="20"/>
        </w:rPr>
        <w:t>ry 1, 2021</w:t>
      </w:r>
      <w:r>
        <w:rPr>
          <w:rFonts w:ascii="Arial" w:eastAsia="Arial" w:hAnsi="Arial" w:cs="Arial"/>
          <w:sz w:val="20"/>
        </w:rPr>
        <w:t xml:space="preserve">, </w:t>
      </w:r>
      <w:r>
        <w:rPr>
          <w:rFonts w:ascii="Arial" w:eastAsia="Arial" w:hAnsi="Arial" w:cs="Arial"/>
          <w:sz w:val="20"/>
        </w:rPr>
        <w:t>SGL No.</w:t>
      </w:r>
      <w:r>
        <w:rPr>
          <w:rFonts w:ascii="Arial" w:eastAsia="Arial" w:hAnsi="Arial" w:cs="Arial"/>
          <w:sz w:val="20"/>
        </w:rPr>
        <w:t>1 settles its share of the 2020 and prior underwriting years for the economic benefit of A</w:t>
      </w:r>
      <w:r>
        <w:rPr>
          <w:rFonts w:ascii="Arial" w:eastAsia="Arial" w:hAnsi="Arial" w:cs="Arial"/>
          <w:sz w:val="20"/>
        </w:rPr>
        <w:t>trium</w:t>
      </w:r>
      <w:r>
        <w:rPr>
          <w:rFonts w:ascii="Arial" w:eastAsia="Arial" w:hAnsi="Arial" w:cs="Arial"/>
          <w:sz w:val="20"/>
        </w:rPr>
        <w:t xml:space="preserve">, and there is no net retention by </w:t>
      </w:r>
      <w:r>
        <w:rPr>
          <w:rFonts w:ascii="Arial" w:eastAsia="Arial" w:hAnsi="Arial" w:cs="Arial"/>
          <w:sz w:val="20"/>
        </w:rPr>
        <w:t xml:space="preserve">Enstar. </w:t>
      </w:r>
      <w:r>
        <w:rPr>
          <w:rFonts w:ascii="Arial" w:eastAsia="Arial" w:hAnsi="Arial" w:cs="Arial"/>
          <w:sz w:val="20"/>
        </w:rPr>
        <w:t>For further information</w:t>
      </w:r>
      <w:r>
        <w:rPr>
          <w:rFonts w:ascii="Arial" w:eastAsia="Arial" w:hAnsi="Arial" w:cs="Arial"/>
          <w:sz w:val="20"/>
        </w:rPr>
        <w:t xml:space="preserve">, see </w:t>
      </w:r>
      <w:r>
        <w:rPr>
          <w:rFonts w:ascii="Arial" w:eastAsia="Arial" w:hAnsi="Arial" w:cs="Arial"/>
          <w:sz w:val="20"/>
        </w:rPr>
        <w:t>Note 3 - "Divestitures, Held-for-Sale Businesses and Discontinued Operations"</w:t>
      </w:r>
      <w:r>
        <w:rPr>
          <w:rFonts w:ascii="Arial" w:eastAsia="Arial" w:hAnsi="Arial" w:cs="Arial"/>
          <w:sz w:val="20"/>
        </w:rPr>
        <w:t xml:space="preserve"> to our unaudited condensed consolidated financial statements included within Item 1 of this Quarterly Report on Form 10-Q.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Investment results are separately discussed below in "Investments Results - Consolidated."</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64" w:name="Section174"/>
      <w:bookmarkEnd w:id="164"/>
      <w:r>
        <w:rPr>
          <w:rFonts w:ascii="Arial" w:eastAsia="Arial" w:hAnsi="Arial" w:cs="Arial"/>
          <w:i/>
          <w:sz w:val="20"/>
        </w:rPr>
        <w:t>Net Premiums Earned:</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 provides gross and net premiums written and earned by line of business for the Legacy Underwriting segment.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90"/>
        <w:gridCol w:w="160"/>
        <w:gridCol w:w="985"/>
        <w:gridCol w:w="100"/>
        <w:gridCol w:w="60"/>
        <w:gridCol w:w="160"/>
        <w:gridCol w:w="985"/>
        <w:gridCol w:w="100"/>
        <w:gridCol w:w="60"/>
        <w:gridCol w:w="160"/>
        <w:gridCol w:w="985"/>
        <w:gridCol w:w="100"/>
        <w:gridCol w:w="60"/>
        <w:gridCol w:w="160"/>
        <w:gridCol w:w="985"/>
        <w:gridCol w:w="100"/>
        <w:gridCol w:w="60"/>
        <w:gridCol w:w="160"/>
        <w:gridCol w:w="985"/>
        <w:gridCol w:w="100"/>
        <w:gridCol w:w="60"/>
        <w:gridCol w:w="160"/>
        <w:gridCol w:w="98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249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4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255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4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12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7770" w:type="dxa"/>
            <w:gridSpan w:val="23"/>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thousands of U.S. dollars)</w:t>
            </w: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Gross premiums written</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13,515 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141,547 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(128,032)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41,089 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350,981 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(309,892)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Ceded premiums written</w:t>
            </w: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(6,501)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(17,568)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11,067 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(22,608)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(74,719)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52,111 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Net premiums written</w:t>
            </w: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7,014 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123,979 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(116,965)</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18,481 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276,262 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(257,781)</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249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245" w:type="dxa"/>
            <w:gridSpan w:val="3"/>
            <w:tcBorders>
              <w:top w:val="doub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245" w:type="dxa"/>
            <w:gridSpan w:val="3"/>
            <w:tcBorders>
              <w:top w:val="double" w:sz="8" w:space="0" w:color="000000"/>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Gross premiums earned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38,060 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167,235 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(129,175)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86,119 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344,278 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(258,159)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Ceded premiums earned</w:t>
            </w: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(20,820)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(34,881)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14,061 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(48,839)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(68,603)</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19,764 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249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Net premiums earned</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17,240 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double" w:sz="8" w:space="0" w:color="000000"/>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132,354 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double" w:sz="8" w:space="0" w:color="000000"/>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(115,114)</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37,280 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275,675 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(238,395)</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b/>
          <w:i/>
          <w:sz w:val="20"/>
        </w:rPr>
      </w:pPr>
      <w:r>
        <w:rPr>
          <w:rFonts w:ascii="Arial" w:eastAsia="Arial" w:hAnsi="Arial" w:cs="Arial"/>
          <w:b/>
          <w:sz w:val="20"/>
        </w:rPr>
        <w:t xml:space="preserve">Three </w:t>
      </w:r>
      <w:r>
        <w:rPr>
          <w:rFonts w:ascii="Arial" w:eastAsia="Arial" w:hAnsi="Arial" w:cs="Arial"/>
          <w:b/>
          <w:sz w:val="20"/>
        </w:rPr>
        <w:t xml:space="preserve">and </w:t>
      </w:r>
      <w:r>
        <w:rPr>
          <w:rFonts w:ascii="Arial" w:eastAsia="Arial" w:hAnsi="Arial" w:cs="Arial"/>
          <w:b/>
          <w:sz w:val="20"/>
        </w:rPr>
        <w:t xml:space="preserve">Six </w:t>
      </w:r>
      <w:r>
        <w:rPr>
          <w:rFonts w:ascii="Arial" w:eastAsia="Arial" w:hAnsi="Arial" w:cs="Arial"/>
          <w:b/>
          <w:sz w:val="20"/>
        </w:rPr>
        <w:t xml:space="preserve">Months Ended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2020</w:t>
      </w:r>
      <w:r>
        <w:rPr>
          <w:rFonts w:ascii="Arial" w:eastAsia="Arial" w:hAnsi="Arial" w:cs="Arial"/>
          <w:b/>
          <w:sz w:val="20"/>
        </w:rPr>
        <w:t>:</w:t>
      </w:r>
      <w:r>
        <w:rPr>
          <w:rFonts w:ascii="Arial" w:eastAsia="Arial" w:hAnsi="Arial" w:cs="Arial"/>
          <w:b/>
          <w:sz w:val="20"/>
        </w:rPr>
        <w:t xml:space="preserve"> </w:t>
      </w:r>
      <w:r>
        <w:rPr>
          <w:rFonts w:ascii="Arial" w:eastAsia="Arial" w:hAnsi="Arial" w:cs="Arial"/>
          <w:sz w:val="20"/>
        </w:rPr>
        <w:t>Gross premiums written</w:t>
      </w:r>
      <w:r>
        <w:rPr>
          <w:rFonts w:ascii="Arial" w:eastAsia="Arial" w:hAnsi="Arial" w:cs="Arial"/>
          <w:sz w:val="20"/>
        </w:rPr>
        <w:t xml:space="preserve"> </w:t>
      </w:r>
      <w:r>
        <w:rPr>
          <w:rFonts w:ascii="Arial" w:eastAsia="Arial" w:hAnsi="Arial" w:cs="Arial"/>
          <w:sz w:val="20"/>
        </w:rPr>
        <w:t xml:space="preserve">and net premiums earned </w:t>
      </w:r>
      <w:r>
        <w:rPr>
          <w:rFonts w:ascii="Arial" w:eastAsia="Arial" w:hAnsi="Arial" w:cs="Arial"/>
          <w:sz w:val="20"/>
        </w:rPr>
        <w:t xml:space="preserve">each </w:t>
      </w:r>
      <w:r>
        <w:rPr>
          <w:rFonts w:ascii="Arial" w:eastAsia="Arial" w:hAnsi="Arial" w:cs="Arial"/>
          <w:sz w:val="20"/>
        </w:rPr>
        <w:t xml:space="preserve">decreased </w:t>
      </w:r>
      <w:r>
        <w:rPr>
          <w:rFonts w:ascii="Arial" w:eastAsia="Arial" w:hAnsi="Arial" w:cs="Arial"/>
          <w:sz w:val="20"/>
        </w:rPr>
        <w:t xml:space="preserve">in the 2021 periods </w:t>
      </w:r>
      <w:r>
        <w:rPr>
          <w:rFonts w:ascii="Arial" w:eastAsia="Arial" w:hAnsi="Arial" w:cs="Arial"/>
          <w:sz w:val="20"/>
        </w:rPr>
        <w:t xml:space="preserve">primarily due to the transfer of StarStone International to the Run-off segment in 2021. </w:t>
      </w:r>
      <w:r>
        <w:rPr>
          <w:rFonts w:ascii="Arial" w:eastAsia="Arial" w:hAnsi="Arial" w:cs="Arial"/>
          <w:sz w:val="20"/>
        </w:rPr>
        <w:t xml:space="preserve">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b/>
          <w:i/>
          <w:sz w:val="20"/>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65" w:name="Section175"/>
      <w:bookmarkEnd w:id="165"/>
      <w:r>
        <w:rPr>
          <w:rFonts w:ascii="Arial" w:eastAsia="Arial" w:hAnsi="Arial" w:cs="Arial"/>
          <w:i/>
          <w:sz w:val="20"/>
        </w:rPr>
        <w:t>Net Incurred Losses and LAE:</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b/>
          <w:sz w:val="20"/>
        </w:rPr>
      </w:pPr>
      <w:r>
        <w:rPr>
          <w:rFonts w:ascii="Arial" w:eastAsia="Arial" w:hAnsi="Arial" w:cs="Arial"/>
          <w:sz w:val="20"/>
        </w:rPr>
        <w:t>The following table shows the components of net incurred losses and LAE for the Legacy Underwriting segment.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10"/>
        <w:gridCol w:w="160"/>
        <w:gridCol w:w="715"/>
        <w:gridCol w:w="100"/>
        <w:gridCol w:w="60"/>
        <w:gridCol w:w="160"/>
        <w:gridCol w:w="715"/>
        <w:gridCol w:w="100"/>
        <w:gridCol w:w="60"/>
        <w:gridCol w:w="160"/>
        <w:gridCol w:w="715"/>
        <w:gridCol w:w="100"/>
        <w:gridCol w:w="60"/>
        <w:gridCol w:w="160"/>
        <w:gridCol w:w="715"/>
        <w:gridCol w:w="100"/>
        <w:gridCol w:w="60"/>
        <w:gridCol w:w="160"/>
        <w:gridCol w:w="715"/>
        <w:gridCol w:w="100"/>
        <w:gridCol w:w="60"/>
        <w:gridCol w:w="160"/>
        <w:gridCol w:w="71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41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150" w:type="dxa"/>
            <w:gridSpan w:val="2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 June 30,</w:t>
            </w: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304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r>
      <w:tr>
        <w:tblPrEx>
          <w:tblW w:w="10465" w:type="dxa"/>
          <w:jc w:val="left"/>
          <w:tblInd w:w="0" w:type="dxa"/>
          <w:tblCellMar>
            <w:left w:w="108" w:type="dxa"/>
            <w:right w:w="108" w:type="dxa"/>
          </w:tblCellMar>
        </w:tblPrEx>
        <w:trPr>
          <w:cantSplit/>
          <w:trHeight w:hRule="exact" w:val="420"/>
          <w:jc w:val="left"/>
        </w:trPr>
        <w:tc>
          <w:tcPr>
            <w:tcW w:w="411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Prior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Current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Prior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Current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Net losses paid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(3,046)</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6,411 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3,365 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86,380 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11,505 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97,885 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Net change in case and LAE reserves</w:t>
            </w:r>
            <w:r>
              <w:rPr>
                <w:rFonts w:ascii="Arial" w:eastAsia="Arial" w:hAnsi="Arial" w:cs="Arial"/>
                <w:sz w:val="16"/>
                <w:vertAlign w:val="superscript"/>
              </w:rPr>
              <w:t xml:space="preserve"> (1)</w:t>
            </w: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7,838 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(2,574)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5,264 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(29,802)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(29,359)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Net change in IBNR reserves</w:t>
            </w:r>
            <w:r>
              <w:rPr>
                <w:rFonts w:ascii="Arial" w:eastAsia="Arial" w:hAnsi="Arial" w:cs="Arial"/>
                <w:sz w:val="16"/>
                <w:vertAlign w:val="superscript"/>
              </w:rPr>
              <w:t xml:space="preserve"> (2)</w:t>
            </w: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(1,954)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3,853 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1,899 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(72,997)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71,968 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(1,029)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Increase (reduction) in estimates of net ultimate losses</w:t>
            </w: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2,838 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7,690 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10,528 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(16,419)</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83,916 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67,497 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Increase (reduction) in provisions for unallocated LAE </w:t>
            </w:r>
            <w:r>
              <w:rPr>
                <w:rFonts w:ascii="Arial" w:eastAsia="Arial" w:hAnsi="Arial" w:cs="Arial"/>
                <w:sz w:val="16"/>
                <w:vertAlign w:val="superscript"/>
              </w:rPr>
              <w:t>(3)</w:t>
            </w: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27,611 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27,885 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Net incurred losses and LAE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2,525 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7,756 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10,281 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(16,145)</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111,527 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95,382 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vertAlign w:val="superscript"/>
        </w:rPr>
      </w:pP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vertAlign w:val="superscript"/>
        </w:rPr>
        <w:sectPr>
          <w:type w:val="continuous"/>
          <w:pgSz w:w="12240" w:h="15840"/>
          <w:pgMar w:top="855" w:right="990" w:bottom="855" w:left="990" w:header="270" w:footer="270"/>
          <w:cols w:space="708"/>
        </w:sect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10"/>
        <w:gridCol w:w="160"/>
        <w:gridCol w:w="715"/>
        <w:gridCol w:w="100"/>
        <w:gridCol w:w="60"/>
        <w:gridCol w:w="160"/>
        <w:gridCol w:w="715"/>
        <w:gridCol w:w="100"/>
        <w:gridCol w:w="60"/>
        <w:gridCol w:w="160"/>
        <w:gridCol w:w="715"/>
        <w:gridCol w:w="100"/>
        <w:gridCol w:w="60"/>
        <w:gridCol w:w="160"/>
        <w:gridCol w:w="715"/>
        <w:gridCol w:w="100"/>
        <w:gridCol w:w="60"/>
        <w:gridCol w:w="160"/>
        <w:gridCol w:w="715"/>
        <w:gridCol w:w="100"/>
        <w:gridCol w:w="60"/>
        <w:gridCol w:w="160"/>
        <w:gridCol w:w="71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41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150" w:type="dxa"/>
            <w:gridSpan w:val="2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 June 30,</w:t>
            </w:r>
          </w:p>
        </w:tc>
      </w:tr>
      <w:tr>
        <w:tblPrEx>
          <w:tblW w:w="10465" w:type="dxa"/>
          <w:jc w:val="left"/>
          <w:tblInd w:w="0" w:type="dxa"/>
          <w:tblCellMar>
            <w:left w:w="108" w:type="dxa"/>
            <w:right w:w="108" w:type="dxa"/>
          </w:tblCellMar>
        </w:tblPrEx>
        <w:trPr>
          <w:cantSplit/>
          <w:trHeight w:hRule="exact" w:val="255"/>
          <w:jc w:val="left"/>
        </w:trPr>
        <w:tc>
          <w:tcPr>
            <w:tcW w:w="411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304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r>
      <w:tr>
        <w:tblPrEx>
          <w:tblW w:w="10465" w:type="dxa"/>
          <w:jc w:val="left"/>
          <w:tblInd w:w="0" w:type="dxa"/>
          <w:tblCellMar>
            <w:left w:w="108" w:type="dxa"/>
            <w:right w:w="108" w:type="dxa"/>
          </w:tblCellMar>
        </w:tblPrEx>
        <w:trPr>
          <w:cantSplit/>
          <w:trHeight w:hRule="exact" w:val="420"/>
          <w:jc w:val="left"/>
        </w:trPr>
        <w:tc>
          <w:tcPr>
            <w:tcW w:w="411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Prior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Current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Prior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Current Period</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Net losses paid</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5,630 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9,638 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15,268 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184,673 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14,072 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198,745 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Net change in case and LAE reserves</w:t>
            </w:r>
            <w:r>
              <w:rPr>
                <w:rFonts w:ascii="Arial" w:eastAsia="Arial" w:hAnsi="Arial" w:cs="Arial"/>
                <w:sz w:val="16"/>
                <w:vertAlign w:val="superscript"/>
              </w:rPr>
              <w:t xml:space="preserve"> (1)</w:t>
            </w: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(4,692)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2,185 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(2,507)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(73,340)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8,793 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(64,547)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Net change in IBNR reserves</w:t>
            </w:r>
            <w:r>
              <w:rPr>
                <w:rFonts w:ascii="Arial" w:eastAsia="Arial" w:hAnsi="Arial" w:cs="Arial"/>
                <w:sz w:val="16"/>
                <w:vertAlign w:val="superscript"/>
              </w:rPr>
              <w:t xml:space="preserve"> (2)</w:t>
            </w: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(3,304)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5,992 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2,688 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(129,786)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168,006 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38,220 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Increase (reduction) in estimates of net ultimate losses</w:t>
            </w: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(2,366)</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17,815 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15,449 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(18,453)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190,871 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172,418 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4"/>
              <w:rPr>
                <w:rFonts w:ascii="Arial" w:eastAsia="Arial" w:hAnsi="Arial" w:cs="Arial"/>
                <w:sz w:val="16"/>
              </w:rPr>
            </w:pPr>
            <w:r>
              <w:rPr>
                <w:rFonts w:ascii="Arial" w:eastAsia="Arial" w:hAnsi="Arial" w:cs="Arial"/>
                <w:sz w:val="16"/>
              </w:rPr>
              <w:t xml:space="preserve">Increase (reduction) in provisions for unallocated LAE </w:t>
            </w:r>
            <w:r>
              <w:rPr>
                <w:rFonts w:ascii="Arial" w:eastAsia="Arial" w:hAnsi="Arial" w:cs="Arial"/>
                <w:sz w:val="16"/>
                <w:vertAlign w:val="superscript"/>
              </w:rPr>
              <w:t>(3)</w:t>
            </w: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(530)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(690)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28,312 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28,495 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411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Net incurred losses and LAE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(2,896)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17,655 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14,759 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(18,270)</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219,183 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7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200,913 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263"/>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 xml:space="preserve">Comprises the movement during the year in specific case reserve liabilities as a result of claims settlements or changes advised to us by our policyholders and attorneys, less changes in case reserves recoverable advised by us to our reinsurers as a result of the settlement or movement of assumed claims. </w:t>
      </w:r>
    </w:p>
    <w:p>
      <w:pPr>
        <w:keepNext w:val="0"/>
        <w:keepLines w:val="0"/>
        <w:pageBreakBefore w:val="0"/>
        <w:widowControl w:val="0"/>
        <w:numPr>
          <w:ilvl w:val="0"/>
          <w:numId w:val="263"/>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 xml:space="preserve">Represents the gross change in our actuarial estimates of IBNR, less amounts recoverable. </w:t>
      </w:r>
    </w:p>
    <w:p>
      <w:pPr>
        <w:keepNext w:val="0"/>
        <w:keepLines w:val="0"/>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(3)</w:t>
      </w:r>
      <w:r>
        <w:rPr>
          <w:rFonts w:ascii="Arial" w:eastAsia="Arial" w:hAnsi="Arial" w:cs="Arial"/>
          <w:sz w:val="16"/>
        </w:rPr>
        <w:t xml:space="preserve"> Represents the change in the estimate of the total future costs to administer the claims.</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vertAlign w:val="superscript"/>
        </w:rPr>
      </w:pPr>
      <w:r>
        <w:rPr>
          <w:rFonts w:ascii="Arial" w:eastAsia="Arial" w:hAnsi="Arial" w:cs="Arial"/>
          <w:b/>
          <w:sz w:val="20"/>
        </w:rPr>
        <w:t xml:space="preserve">Three and </w:t>
      </w:r>
      <w:r>
        <w:rPr>
          <w:rFonts w:ascii="Arial" w:eastAsia="Arial" w:hAnsi="Arial" w:cs="Arial"/>
          <w:b/>
          <w:sz w:val="20"/>
        </w:rPr>
        <w:t>Six Months Ended</w:t>
      </w:r>
      <w:r>
        <w:rPr>
          <w:rFonts w:ascii="Arial" w:eastAsia="Arial" w:hAnsi="Arial" w:cs="Arial"/>
          <w:b/>
          <w:sz w:val="20"/>
        </w:rPr>
        <w:t xml:space="preserve">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2020</w:t>
      </w:r>
      <w:r>
        <w:rPr>
          <w:rFonts w:ascii="Arial" w:eastAsia="Arial" w:hAnsi="Arial" w:cs="Arial"/>
          <w:b/>
          <w:sz w:val="20"/>
        </w:rPr>
        <w:t>:</w:t>
      </w:r>
      <w:r>
        <w:rPr>
          <w:rFonts w:ascii="Arial" w:eastAsia="Arial" w:hAnsi="Arial" w:cs="Arial"/>
          <w:sz w:val="20"/>
        </w:rPr>
        <w:t xml:space="preserve"> </w:t>
      </w:r>
      <w:r>
        <w:rPr>
          <w:rFonts w:ascii="Arial" w:eastAsia="Arial" w:hAnsi="Arial" w:cs="Arial"/>
          <w:sz w:val="20"/>
        </w:rPr>
        <w:t>N</w:t>
      </w:r>
      <w:r>
        <w:rPr>
          <w:rFonts w:ascii="Arial" w:eastAsia="Arial" w:hAnsi="Arial" w:cs="Arial"/>
          <w:sz w:val="20"/>
        </w:rPr>
        <w:t xml:space="preserve">et incurred losses and LAE </w:t>
      </w:r>
      <w:r>
        <w:rPr>
          <w:rFonts w:ascii="Arial" w:eastAsia="Arial" w:hAnsi="Arial" w:cs="Arial"/>
          <w:sz w:val="20"/>
        </w:rPr>
        <w:t>decreased by</w:t>
      </w:r>
      <w:r>
        <w:rPr>
          <w:rFonts w:ascii="Arial" w:eastAsia="Arial" w:hAnsi="Arial" w:cs="Arial"/>
          <w:sz w:val="20"/>
        </w:rPr>
        <w:t xml:space="preserve"> </w:t>
      </w:r>
      <w:r>
        <w:rPr>
          <w:rFonts w:ascii="Arial" w:eastAsia="Arial" w:hAnsi="Arial" w:cs="Arial"/>
          <w:sz w:val="20"/>
        </w:rPr>
        <w:t>$85.1 million</w:t>
      </w:r>
      <w:r>
        <w:rPr>
          <w:rFonts w:ascii="Arial" w:eastAsia="Arial" w:hAnsi="Arial" w:cs="Arial"/>
          <w:sz w:val="20"/>
        </w:rPr>
        <w:t xml:space="preserve"> and </w:t>
      </w:r>
      <w:r>
        <w:rPr>
          <w:rFonts w:ascii="Arial" w:eastAsia="Arial" w:hAnsi="Arial" w:cs="Arial"/>
          <w:sz w:val="20"/>
        </w:rPr>
        <w:t>$186.2 million</w:t>
      </w:r>
      <w:r>
        <w:rPr>
          <w:rFonts w:ascii="Arial" w:eastAsia="Arial" w:hAnsi="Arial" w:cs="Arial"/>
          <w:sz w:val="20"/>
        </w:rPr>
        <w:t xml:space="preserve"> for the three and six months ended June 30, 2021 compared to 2020</w:t>
      </w:r>
      <w:r>
        <w:rPr>
          <w:rFonts w:ascii="Arial" w:eastAsia="Arial" w:hAnsi="Arial" w:cs="Arial"/>
          <w:sz w:val="20"/>
        </w:rPr>
        <w:t>, respectively, primarily due to the transfer of StarStone In</w:t>
      </w:r>
      <w:r>
        <w:rPr>
          <w:rFonts w:ascii="Arial" w:eastAsia="Arial" w:hAnsi="Arial" w:cs="Arial"/>
          <w:sz w:val="20"/>
        </w:rPr>
        <w:t>ternational to the Run-off segment in 202</w:t>
      </w:r>
      <w:r>
        <w:rPr>
          <w:rFonts w:ascii="Arial" w:eastAsia="Arial" w:hAnsi="Arial" w:cs="Arial"/>
          <w:sz w:val="20"/>
        </w:rPr>
        <w:t>1.</w:t>
      </w:r>
      <w:r>
        <w:rPr>
          <w:rFonts w:ascii="Arial" w:eastAsia="Arial" w:hAnsi="Arial" w:cs="Arial"/>
          <w:sz w:val="20"/>
        </w:rPr>
        <w:t xml:space="preserve"> </w:t>
      </w:r>
      <w:r>
        <w:rPr>
          <w:rFonts w:ascii="Arial" w:eastAsia="Arial" w:hAnsi="Arial" w:cs="Arial"/>
          <w:sz w:val="20"/>
        </w:rPr>
        <w:t xml:space="preserve">Net incurred losses for the three and six months ended June 30, 2020 included </w:t>
      </w:r>
      <w:r>
        <w:rPr>
          <w:rFonts w:ascii="Arial" w:eastAsia="Arial" w:hAnsi="Arial" w:cs="Arial"/>
          <w:sz w:val="20"/>
        </w:rPr>
        <w:t>$1.2 million</w:t>
      </w:r>
      <w:r>
        <w:rPr>
          <w:rFonts w:ascii="Arial" w:eastAsia="Arial" w:hAnsi="Arial" w:cs="Arial"/>
          <w:sz w:val="20"/>
        </w:rPr>
        <w:t xml:space="preserve"> and </w:t>
      </w:r>
      <w:r>
        <w:rPr>
          <w:rFonts w:ascii="Arial" w:eastAsia="Arial" w:hAnsi="Arial" w:cs="Arial"/>
          <w:sz w:val="20"/>
        </w:rPr>
        <w:t>$34.3 million</w:t>
      </w:r>
      <w:r>
        <w:rPr>
          <w:rFonts w:ascii="Arial" w:eastAsia="Arial" w:hAnsi="Arial" w:cs="Arial"/>
          <w:sz w:val="20"/>
        </w:rPr>
        <w:t>, respe</w:t>
      </w:r>
      <w:r>
        <w:rPr>
          <w:rFonts w:ascii="Arial" w:eastAsia="Arial" w:hAnsi="Arial" w:cs="Arial"/>
          <w:sz w:val="20"/>
        </w:rPr>
        <w:t>ctively,</w:t>
      </w:r>
      <w:r>
        <w:rPr>
          <w:rFonts w:ascii="Arial" w:eastAsia="Arial" w:hAnsi="Arial" w:cs="Arial"/>
          <w:sz w:val="20"/>
        </w:rPr>
        <w:t xml:space="preserve"> </w:t>
      </w:r>
      <w:r>
        <w:rPr>
          <w:rFonts w:ascii="Arial" w:eastAsia="Arial" w:hAnsi="Arial" w:cs="Arial"/>
          <w:sz w:val="20"/>
        </w:rPr>
        <w:t xml:space="preserve">of losses related to the COVID-19 pandemic. </w:t>
      </w:r>
      <w:r>
        <w:rPr>
          <w:rFonts w:ascii="Arial" w:eastAsia="Arial" w:hAnsi="Arial" w:cs="Arial"/>
          <w:sz w:val="20"/>
        </w:rPr>
        <w:t xml:space="preserve"> </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16"/>
          <w:vertAlign w:val="superscript"/>
        </w:rPr>
        <w:sectPr>
          <w:type w:val="continuous"/>
          <w:pgSz w:w="12240" w:h="15840"/>
          <w:pgMar w:top="855" w:right="990" w:bottom="855" w:left="990" w:header="270" w:footer="270"/>
          <w:cols w:space="708"/>
        </w:sectPr>
      </w:pP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360" w:right="0" w:firstLine="0"/>
        <w:jc w:val="both"/>
        <w:outlineLvl w:val="4"/>
        <w:rPr>
          <w:rFonts w:ascii="Arial" w:eastAsia="Arial" w:hAnsi="Arial" w:cs="Arial"/>
          <w:i/>
          <w:sz w:val="20"/>
        </w:rPr>
      </w:pPr>
      <w:bookmarkStart w:id="166" w:name="Section177"/>
      <w:bookmarkEnd w:id="166"/>
      <w:r>
        <w:rPr>
          <w:rFonts w:ascii="Arial" w:eastAsia="Arial" w:hAnsi="Arial" w:cs="Arial"/>
          <w:i/>
          <w:sz w:val="20"/>
        </w:rPr>
        <w:t>Other Items</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rPr>
      </w:pPr>
      <w:r>
        <w:rPr>
          <w:rFonts w:ascii="Arial" w:eastAsia="Arial" w:hAnsi="Arial" w:cs="Arial"/>
          <w:b/>
          <w:sz w:val="20"/>
        </w:rPr>
        <w:t xml:space="preserve">Three </w:t>
      </w:r>
      <w:r>
        <w:rPr>
          <w:rFonts w:ascii="Arial" w:eastAsia="Arial" w:hAnsi="Arial" w:cs="Arial"/>
          <w:b/>
          <w:sz w:val="20"/>
        </w:rPr>
        <w:t xml:space="preserve">and Six </w:t>
      </w:r>
      <w:r>
        <w:rPr>
          <w:rFonts w:ascii="Arial" w:eastAsia="Arial" w:hAnsi="Arial" w:cs="Arial"/>
          <w:b/>
          <w:sz w:val="20"/>
        </w:rPr>
        <w:t xml:space="preserve">Months Ended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w:t>
      </w:r>
      <w:r>
        <w:rPr>
          <w:rFonts w:ascii="Arial" w:eastAsia="Arial" w:hAnsi="Arial" w:cs="Arial"/>
          <w:b/>
          <w:sz w:val="20"/>
        </w:rPr>
        <w:t>2020</w:t>
      </w:r>
      <w:r>
        <w:rPr>
          <w:rFonts w:ascii="Arial" w:eastAsia="Arial" w:hAnsi="Arial" w:cs="Arial"/>
          <w:b/>
          <w:sz w:val="20"/>
        </w:rPr>
        <w:t>:</w:t>
      </w:r>
    </w:p>
    <w:p>
      <w:pPr>
        <w:keepNext/>
        <w:keepLines/>
        <w:pageBreakBefore w:val="0"/>
        <w:widowControl w:val="0"/>
        <w:numPr>
          <w:ilvl w:val="0"/>
          <w:numId w:val="279"/>
        </w:numPr>
        <w:spacing w:before="100" w:after="0" w:line="288" w:lineRule="auto"/>
        <w:ind w:left="720" w:right="0" w:hanging="360"/>
        <w:jc w:val="both"/>
        <w:outlineLvl w:val="9"/>
        <w:rPr>
          <w:rFonts w:ascii="Arial" w:eastAsia="Arial" w:hAnsi="Arial" w:cs="Arial"/>
          <w:b/>
          <w:sz w:val="20"/>
        </w:rPr>
      </w:pPr>
      <w:r>
        <w:rPr>
          <w:rFonts w:ascii="Arial" w:eastAsia="Arial" w:hAnsi="Arial" w:cs="Arial"/>
          <w:sz w:val="20"/>
        </w:rPr>
        <w:t xml:space="preserve">The decrease in acquisition costs </w:t>
      </w:r>
      <w:r>
        <w:rPr>
          <w:rFonts w:ascii="Arial" w:eastAsia="Arial" w:hAnsi="Arial" w:cs="Arial"/>
          <w:sz w:val="20"/>
        </w:rPr>
        <w:t>o</w:t>
      </w:r>
      <w:r>
        <w:rPr>
          <w:rFonts w:ascii="Arial" w:eastAsia="Arial" w:hAnsi="Arial" w:cs="Arial"/>
          <w:sz w:val="20"/>
        </w:rPr>
        <w:t xml:space="preserve">f </w:t>
      </w:r>
      <w:r>
        <w:rPr>
          <w:rFonts w:ascii="Arial" w:eastAsia="Arial" w:hAnsi="Arial" w:cs="Arial"/>
          <w:sz w:val="20"/>
        </w:rPr>
        <w:t>$40.6 million</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$74.7 million</w:t>
      </w:r>
      <w:r>
        <w:rPr>
          <w:rFonts w:ascii="Arial" w:eastAsia="Arial" w:hAnsi="Arial" w:cs="Arial"/>
          <w:sz w:val="20"/>
        </w:rPr>
        <w:t xml:space="preserve">, respectively, </w:t>
      </w:r>
      <w:r>
        <w:rPr>
          <w:rFonts w:ascii="Arial" w:eastAsia="Arial" w:hAnsi="Arial" w:cs="Arial"/>
          <w:sz w:val="20"/>
        </w:rPr>
        <w:t xml:space="preserve">and general and administrative expenses of </w:t>
      </w:r>
      <w:r>
        <w:rPr>
          <w:rFonts w:ascii="Arial" w:eastAsia="Arial" w:hAnsi="Arial" w:cs="Arial"/>
          <w:sz w:val="20"/>
        </w:rPr>
        <w:t>$68.6 million</w:t>
      </w:r>
      <w:r>
        <w:rPr>
          <w:rFonts w:ascii="Arial" w:eastAsia="Arial" w:hAnsi="Arial" w:cs="Arial"/>
          <w:sz w:val="20"/>
        </w:rPr>
        <w:t xml:space="preserve"> and </w:t>
      </w:r>
      <w:r>
        <w:rPr>
          <w:rFonts w:ascii="Arial" w:eastAsia="Arial" w:hAnsi="Arial" w:cs="Arial"/>
          <w:sz w:val="20"/>
        </w:rPr>
        <w:t>$92.6 million</w:t>
      </w:r>
      <w:r>
        <w:rPr>
          <w:rFonts w:ascii="Arial" w:eastAsia="Arial" w:hAnsi="Arial" w:cs="Arial"/>
          <w:sz w:val="20"/>
        </w:rPr>
        <w:t>, respecti</w:t>
      </w:r>
      <w:r>
        <w:rPr>
          <w:rFonts w:ascii="Arial" w:eastAsia="Arial" w:hAnsi="Arial" w:cs="Arial"/>
          <w:sz w:val="20"/>
        </w:rPr>
        <w:t>vely,</w:t>
      </w:r>
      <w:r>
        <w:rPr>
          <w:rFonts w:ascii="Arial" w:eastAsia="Arial" w:hAnsi="Arial" w:cs="Arial"/>
          <w:sz w:val="20"/>
        </w:rPr>
        <w:t xml:space="preserve"> was primarily driven by the decision to place StarStone International into run-off and the related subsequent transfer of StarStone International to the Run-off segment</w:t>
      </w:r>
      <w:r>
        <w:rPr>
          <w:rFonts w:ascii="Arial" w:eastAsia="Arial" w:hAnsi="Arial" w:cs="Arial"/>
          <w:sz w:val="20"/>
        </w:rPr>
        <w:t>.</w:t>
      </w:r>
    </w:p>
    <w:p>
      <w:pPr>
        <w:keepNext/>
        <w:keepLines/>
        <w:pageBreakBefore w:val="0"/>
        <w:widowControl w:val="0"/>
        <w:numPr>
          <w:ilvl w:val="0"/>
          <w:numId w:val="279"/>
        </w:numPr>
        <w:spacing w:before="100" w:after="0" w:line="288" w:lineRule="auto"/>
        <w:ind w:left="720" w:right="0" w:hanging="36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67" w:name="Section178"/>
      <w:bookmarkEnd w:id="167"/>
      <w:r>
        <w:rPr>
          <w:rFonts w:ascii="Arial" w:eastAsia="Arial" w:hAnsi="Arial" w:cs="Arial"/>
          <w:b/>
          <w:i/>
          <w:sz w:val="20"/>
        </w:rPr>
        <w:t>C</w:t>
      </w:r>
      <w:r>
        <w:rPr>
          <w:rFonts w:ascii="Arial" w:eastAsia="Arial" w:hAnsi="Arial" w:cs="Arial"/>
          <w:b/>
          <w:i/>
          <w:sz w:val="20"/>
        </w:rPr>
        <w:t>orporate and Other</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w:t>
      </w:r>
      <w:r>
        <w:rPr>
          <w:rFonts w:ascii="Arial" w:eastAsia="Arial" w:hAnsi="Arial" w:cs="Arial"/>
          <w:sz w:val="20"/>
        </w:rPr>
        <w:t>lowing is a discussion and analysis of our results of operations for our corporate and other activities.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50"/>
        <w:gridCol w:w="160"/>
        <w:gridCol w:w="775"/>
        <w:gridCol w:w="100"/>
        <w:gridCol w:w="60"/>
        <w:gridCol w:w="160"/>
        <w:gridCol w:w="775"/>
        <w:gridCol w:w="100"/>
        <w:gridCol w:w="60"/>
        <w:gridCol w:w="160"/>
        <w:gridCol w:w="775"/>
        <w:gridCol w:w="100"/>
        <w:gridCol w:w="60"/>
        <w:gridCol w:w="160"/>
        <w:gridCol w:w="775"/>
        <w:gridCol w:w="100"/>
        <w:gridCol w:w="60"/>
        <w:gridCol w:w="160"/>
        <w:gridCol w:w="775"/>
        <w:gridCol w:w="100"/>
        <w:gridCol w:w="60"/>
        <w:gridCol w:w="160"/>
        <w:gridCol w:w="77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37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3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Three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3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03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r>
      <w:tr>
        <w:tblPrEx>
          <w:tblW w:w="10465" w:type="dxa"/>
          <w:jc w:val="left"/>
          <w:tblInd w:w="0" w:type="dxa"/>
          <w:tblCellMar>
            <w:left w:w="108" w:type="dxa"/>
            <w:right w:w="108" w:type="dxa"/>
          </w:tblCellMar>
        </w:tblPrEx>
        <w:trPr>
          <w:cantSplit/>
          <w:trHeight w:hRule="exact" w:val="300"/>
          <w:jc w:val="left"/>
        </w:trPr>
        <w:tc>
          <w:tcPr>
            <w:tcW w:w="37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30" w:type="dxa"/>
            <w:gridSpan w:val="7"/>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b/>
                <w:sz w:val="20"/>
              </w:rPr>
            </w:pPr>
            <w:r>
              <w:rPr>
                <w:rFonts w:ascii="Arial" w:eastAsia="Arial" w:hAnsi="Arial" w:cs="Arial"/>
                <w:b/>
                <w:sz w:val="20"/>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30" w:type="dxa"/>
            <w:gridSpan w:val="7"/>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b/>
                <w:sz w:val="20"/>
              </w:rPr>
            </w:pPr>
            <w:r>
              <w:rPr>
                <w:rFonts w:ascii="Arial" w:eastAsia="Arial" w:hAnsi="Arial" w:cs="Arial"/>
                <w:b/>
                <w:sz w:val="20"/>
              </w:rPr>
              <w:t>June 30,</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03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r>
      <w:tr>
        <w:tblPrEx>
          <w:tblW w:w="10465" w:type="dxa"/>
          <w:jc w:val="left"/>
          <w:tblInd w:w="0" w:type="dxa"/>
          <w:tblCellMar>
            <w:left w:w="108" w:type="dxa"/>
            <w:right w:w="108" w:type="dxa"/>
          </w:tblCellMar>
        </w:tblPrEx>
        <w:trPr>
          <w:cantSplit/>
          <w:trHeight w:hRule="exact" w:val="300"/>
          <w:jc w:val="left"/>
        </w:trPr>
        <w:tc>
          <w:tcPr>
            <w:tcW w:w="37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0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p>
        </w:tc>
        <w:tc>
          <w:tcPr>
            <w:tcW w:w="10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r>
      <w:tr>
        <w:tblPrEx>
          <w:tblW w:w="10465" w:type="dxa"/>
          <w:jc w:val="left"/>
          <w:tblInd w:w="0" w:type="dxa"/>
          <w:tblCellMar>
            <w:left w:w="108" w:type="dxa"/>
            <w:right w:w="108" w:type="dxa"/>
          </w:tblCellMar>
        </w:tblPrEx>
        <w:trPr>
          <w:cantSplit/>
          <w:trHeight w:hRule="exact" w:val="285"/>
          <w:jc w:val="left"/>
        </w:trPr>
        <w:tc>
          <w:tcPr>
            <w:tcW w:w="375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INCOME</w:t>
            </w:r>
          </w:p>
        </w:tc>
        <w:tc>
          <w:tcPr>
            <w:tcW w:w="10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37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Other income (expense) </w:t>
            </w:r>
            <w:r>
              <w:rPr>
                <w:rFonts w:ascii="Arial" w:eastAsia="Arial" w:hAnsi="Arial" w:cs="Arial"/>
                <w:sz w:val="18"/>
                <w:vertAlign w:val="superscript"/>
              </w:rPr>
              <w:t>(1)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(6,006)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(2,016)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(3,990)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(11,252)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(9,455)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(1,797)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37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gain on sales of subsidiaries</w:t>
            </w: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14,894 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14,894 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375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(6,006)</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(2,016)</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(3,990)</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3,642 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(9,455)</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13,097 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37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EXPENSES</w:t>
            </w:r>
          </w:p>
        </w:tc>
        <w:tc>
          <w:tcPr>
            <w:tcW w:w="10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p>
        </w:tc>
      </w:tr>
      <w:tr>
        <w:tblPrEx>
          <w:tblW w:w="10465" w:type="dxa"/>
          <w:jc w:val="left"/>
          <w:tblInd w:w="0" w:type="dxa"/>
          <w:tblCellMar>
            <w:left w:w="108" w:type="dxa"/>
            <w:right w:w="108" w:type="dxa"/>
          </w:tblCellMar>
        </w:tblPrEx>
        <w:trPr>
          <w:cantSplit/>
          <w:trHeight w:hRule="exact" w:val="285"/>
          <w:jc w:val="left"/>
        </w:trPr>
        <w:tc>
          <w:tcPr>
            <w:tcW w:w="37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Net incurred losses and LAE </w:t>
            </w:r>
            <w:r>
              <w:rPr>
                <w:rFonts w:ascii="Arial" w:eastAsia="Arial" w:hAnsi="Arial" w:cs="Arial"/>
                <w:sz w:val="18"/>
                <w:vertAlign w:val="superscript"/>
              </w:rPr>
              <w:t>(2)</w:t>
            </w: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46,020 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151,559 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(105,539)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(18,590)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116,521 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(135,111)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37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General and administrative expenses</w:t>
            </w:r>
            <w:r>
              <w:rPr>
                <w:rFonts w:ascii="Arial" w:eastAsia="Arial" w:hAnsi="Arial" w:cs="Arial"/>
                <w:sz w:val="18"/>
              </w:rPr>
              <w:t xml:space="preserve"> </w:t>
            </w:r>
            <w:r>
              <w:rPr>
                <w:rFonts w:ascii="Arial" w:eastAsia="Arial" w:hAnsi="Arial" w:cs="Arial"/>
                <w:sz w:val="18"/>
                <w:vertAlign w:val="superscript"/>
              </w:rPr>
              <w:t>(3)</w:t>
            </w: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14,858 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11,598 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3,260 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64,643 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57,017 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7,626 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375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60,878 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163,157 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(102,279)</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46,053 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173,538 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(127,485)</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645"/>
          <w:jc w:val="left"/>
        </w:trPr>
        <w:tc>
          <w:tcPr>
            <w:tcW w:w="37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LOSS BEFORE INTEREST EXPENSE, FOREIGN EXCHANGE AND INCOME TAXES</w:t>
            </w: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(66,884)</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(165,173)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98,289 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(42,411)</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(182,993)</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140,582 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37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Interest expense</w:t>
            </w: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(16,301)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(14,018)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(2,283)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(32,480)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(27,433)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(5,047)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37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foreign exchange gains (losses)</w:t>
            </w: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9,139 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(5,158)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14,297 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6,505 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6,781 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(276)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37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Income tax expense</w:t>
            </w: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(9,422)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(16,652)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7,230 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(3,440)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(11,380)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7,940 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37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loss from discontinued operations, net of income taxes</w:t>
            </w: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(1,152)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(3,221)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3,221 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37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Net (earnings) loss attributable to noncontrolling interest</w:t>
            </w: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(3,055)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19,992 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(23,047)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(13,846)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52,714 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(66,560)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37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Dividends on preferred shares</w:t>
            </w: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(8,925)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(8,925)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(17,850)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(17,850)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65"/>
          <w:jc w:val="left"/>
        </w:trPr>
        <w:tc>
          <w:tcPr>
            <w:tcW w:w="375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NET LOSS ATTRIBUTABLE TO ENSTAR ORDINARY SHAREHOLDERS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(95,448)</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(191,086)</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95,638 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(103,522)</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(183,382)</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7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79,860 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(1)</w:t>
      </w:r>
      <w:r>
        <w:rPr>
          <w:rFonts w:ascii="Arial" w:eastAsia="Arial" w:hAnsi="Arial" w:cs="Arial"/>
          <w:sz w:val="16"/>
        </w:rPr>
        <w:t xml:space="preserve"> Includes the amortization of fair value adjustments associated with the acquisition of DCo and Morse TEC.</w:t>
      </w:r>
    </w:p>
    <w:p>
      <w:pPr>
        <w:keepNext w:val="0"/>
        <w:keepLines w:val="0"/>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(2) </w:t>
      </w:r>
      <w:r>
        <w:rPr>
          <w:rFonts w:ascii="Arial" w:eastAsia="Arial" w:hAnsi="Arial" w:cs="Arial"/>
          <w:sz w:val="16"/>
        </w:rPr>
        <w:t>Includes the amortization of deferred charge assets and deferred gain liabilities on retroactive reinsurance contracts and fair value adjustments associated with the acquisition of companies and the changes in the fair value of liabilities related to our assumed retroactive reinsurance agreements for which we have elected the fair value option.</w:t>
      </w:r>
    </w:p>
    <w:p>
      <w:pPr>
        <w:keepNext w:val="0"/>
        <w:keepLines w:val="0"/>
        <w:pageBreakBefore w:val="0"/>
        <w:widowControl w:val="0"/>
        <w:numPr>
          <w:ilvl w:val="0"/>
          <w:numId w:val="0"/>
        </w:numPr>
        <w:spacing w:before="0" w:after="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(3) </w:t>
      </w:r>
      <w:r>
        <w:rPr>
          <w:rFonts w:ascii="Arial" w:eastAsia="Arial" w:hAnsi="Arial" w:cs="Arial"/>
          <w:sz w:val="16"/>
        </w:rPr>
        <w:t>The results for the three months ended June 3</w:t>
      </w:r>
      <w:r>
        <w:rPr>
          <w:rFonts w:ascii="Arial" w:eastAsia="Arial" w:hAnsi="Arial" w:cs="Arial"/>
          <w:sz w:val="16"/>
        </w:rPr>
        <w:t>0</w:t>
      </w:r>
      <w:r>
        <w:rPr>
          <w:rFonts w:ascii="Arial" w:eastAsia="Arial" w:hAnsi="Arial" w:cs="Arial"/>
          <w:sz w:val="16"/>
        </w:rPr>
        <w:t>, 2021</w:t>
      </w:r>
      <w:r>
        <w:rPr>
          <w:rFonts w:ascii="Arial" w:eastAsia="Arial" w:hAnsi="Arial" w:cs="Arial"/>
          <w:sz w:val="16"/>
        </w:rPr>
        <w:t xml:space="preserve"> and 2020</w:t>
      </w:r>
      <w:r>
        <w:rPr>
          <w:rFonts w:ascii="Arial" w:eastAsia="Arial" w:hAnsi="Arial" w:cs="Arial"/>
          <w:sz w:val="16"/>
        </w:rPr>
        <w:t xml:space="preserve"> include</w:t>
      </w:r>
      <w:r>
        <w:rPr>
          <w:rFonts w:ascii="Arial" w:eastAsia="Arial" w:hAnsi="Arial" w:cs="Arial"/>
          <w:sz w:val="16"/>
        </w:rPr>
        <w:t xml:space="preserve"> refinement</w:t>
      </w:r>
      <w:r>
        <w:rPr>
          <w:rFonts w:ascii="Arial" w:eastAsia="Arial" w:hAnsi="Arial" w:cs="Arial"/>
          <w:sz w:val="16"/>
        </w:rPr>
        <w:t>s</w:t>
      </w:r>
      <w:r>
        <w:rPr>
          <w:rFonts w:ascii="Arial" w:eastAsia="Arial" w:hAnsi="Arial" w:cs="Arial"/>
          <w:sz w:val="16"/>
        </w:rPr>
        <w:t xml:space="preserve"> </w:t>
      </w:r>
      <w:r>
        <w:rPr>
          <w:rFonts w:ascii="Arial" w:eastAsia="Arial" w:hAnsi="Arial" w:cs="Arial"/>
          <w:sz w:val="16"/>
        </w:rPr>
        <w:t>to</w:t>
      </w:r>
      <w:r>
        <w:rPr>
          <w:rFonts w:ascii="Arial" w:eastAsia="Arial" w:hAnsi="Arial" w:cs="Arial"/>
          <w:sz w:val="16"/>
        </w:rPr>
        <w:t xml:space="preserve"> first quarter </w:t>
      </w:r>
      <w:r>
        <w:rPr>
          <w:rFonts w:ascii="Arial" w:eastAsia="Arial" w:hAnsi="Arial" w:cs="Arial"/>
          <w:sz w:val="16"/>
        </w:rPr>
        <w:t>general and</w:t>
      </w:r>
      <w:r>
        <w:rPr>
          <w:rFonts w:ascii="Arial" w:eastAsia="Arial" w:hAnsi="Arial" w:cs="Arial"/>
          <w:sz w:val="16"/>
        </w:rPr>
        <w:t xml:space="preserve"> administrative </w:t>
      </w:r>
      <w:r>
        <w:rPr>
          <w:rFonts w:ascii="Arial" w:eastAsia="Arial" w:hAnsi="Arial" w:cs="Arial"/>
          <w:sz w:val="16"/>
        </w:rPr>
        <w:t>expense</w:t>
      </w:r>
      <w:r>
        <w:rPr>
          <w:rFonts w:ascii="Arial" w:eastAsia="Arial" w:hAnsi="Arial" w:cs="Arial"/>
          <w:sz w:val="16"/>
        </w:rPr>
        <w:t xml:space="preserve"> allocations </w:t>
      </w:r>
      <w:r>
        <w:rPr>
          <w:rFonts w:ascii="Arial" w:eastAsia="Arial" w:hAnsi="Arial" w:cs="Arial"/>
          <w:sz w:val="16"/>
        </w:rPr>
        <w:t>that</w:t>
      </w:r>
      <w:r>
        <w:rPr>
          <w:rFonts w:ascii="Arial" w:eastAsia="Arial" w:hAnsi="Arial" w:cs="Arial"/>
          <w:sz w:val="16"/>
        </w:rPr>
        <w:t xml:space="preserve"> </w:t>
      </w:r>
      <w:r>
        <w:rPr>
          <w:rFonts w:ascii="Arial" w:eastAsia="Arial" w:hAnsi="Arial" w:cs="Arial"/>
          <w:sz w:val="16"/>
        </w:rPr>
        <w:t>decreased general and a</w:t>
      </w:r>
      <w:r>
        <w:rPr>
          <w:rFonts w:ascii="Arial" w:eastAsia="Arial" w:hAnsi="Arial" w:cs="Arial"/>
          <w:sz w:val="16"/>
        </w:rPr>
        <w:t>dministrative expenses by</w:t>
      </w:r>
      <w:r>
        <w:rPr>
          <w:rFonts w:ascii="Arial" w:eastAsia="Arial" w:hAnsi="Arial" w:cs="Arial"/>
          <w:sz w:val="16"/>
        </w:rPr>
        <w:t xml:space="preserve"> </w:t>
      </w:r>
      <w:r>
        <w:rPr>
          <w:rFonts w:ascii="Arial" w:eastAsia="Arial" w:hAnsi="Arial" w:cs="Arial"/>
          <w:sz w:val="16"/>
        </w:rPr>
        <w:t xml:space="preserve"> </w:t>
      </w:r>
      <w:r>
        <w:rPr>
          <w:rFonts w:ascii="Arial" w:eastAsia="Arial" w:hAnsi="Arial" w:cs="Arial"/>
          <w:sz w:val="16"/>
        </w:rPr>
        <w:t>$18.9 million</w:t>
      </w:r>
      <w:r>
        <w:rPr>
          <w:rFonts w:ascii="Arial" w:eastAsia="Arial" w:hAnsi="Arial" w:cs="Arial"/>
          <w:sz w:val="16"/>
        </w:rPr>
        <w:t xml:space="preserve"> and </w:t>
      </w:r>
      <w:r>
        <w:rPr>
          <w:rFonts w:ascii="Arial" w:eastAsia="Arial" w:hAnsi="Arial" w:cs="Arial"/>
          <w:sz w:val="16"/>
        </w:rPr>
        <w:t>$16.1 million</w:t>
      </w:r>
      <w:r>
        <w:rPr>
          <w:rFonts w:ascii="Arial" w:eastAsia="Arial" w:hAnsi="Arial" w:cs="Arial"/>
          <w:sz w:val="16"/>
        </w:rPr>
        <w:t>, respectively</w:t>
      </w:r>
      <w:r>
        <w:rPr>
          <w:rFonts w:ascii="Arial" w:eastAsia="Arial" w:hAnsi="Arial" w:cs="Arial"/>
          <w:sz w:val="16"/>
        </w:rPr>
        <w:t>.</w:t>
      </w:r>
    </w:p>
    <w:p>
      <w:pPr>
        <w:keepNext w:val="0"/>
        <w:keepLines w:val="0"/>
        <w:pageBreakBefore w:val="0"/>
        <w:widowControl w:val="0"/>
        <w:numPr>
          <w:ilvl w:val="0"/>
          <w:numId w:val="0"/>
        </w:numPr>
        <w:spacing w:before="0" w:after="0" w:line="288" w:lineRule="auto"/>
        <w:ind w:left="180" w:right="0" w:hanging="180"/>
        <w:jc w:val="both"/>
        <w:outlineLvl w:val="9"/>
        <w:rPr>
          <w:rFonts w:ascii="Arial" w:eastAsia="Arial" w:hAnsi="Arial" w:cs="Arial"/>
          <w:sz w:val="16"/>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68" w:name="Section179"/>
      <w:bookmarkEnd w:id="168"/>
      <w:r>
        <w:rPr>
          <w:rFonts w:ascii="Arial" w:eastAsia="Arial" w:hAnsi="Arial" w:cs="Arial"/>
          <w:i/>
          <w:sz w:val="20"/>
        </w:rPr>
        <w:t xml:space="preserve">Overall Results </w:t>
      </w:r>
    </w:p>
    <w:p>
      <w:pPr>
        <w:keepNext w:val="0"/>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rPr>
      </w:pPr>
      <w:r>
        <w:rPr>
          <w:rFonts w:ascii="Arial" w:eastAsia="Arial" w:hAnsi="Arial" w:cs="Arial"/>
          <w:b/>
          <w:sz w:val="20"/>
        </w:rPr>
        <w:t xml:space="preserve">Three Months Ended </w:t>
      </w:r>
      <w:r>
        <w:rPr>
          <w:rFonts w:ascii="Arial" w:eastAsia="Arial" w:hAnsi="Arial" w:cs="Arial"/>
          <w:b/>
          <w:sz w:val="20"/>
        </w:rPr>
        <w:t>June 30</w:t>
      </w:r>
      <w:r>
        <w:rPr>
          <w:rFonts w:ascii="Arial" w:eastAsia="Arial" w:hAnsi="Arial" w:cs="Arial"/>
          <w:b/>
          <w:sz w:val="20"/>
        </w:rPr>
        <w:t>, 2021 versus 2020:</w:t>
      </w:r>
      <w:r>
        <w:rPr>
          <w:rFonts w:ascii="Arial" w:eastAsia="Arial" w:hAnsi="Arial" w:cs="Arial"/>
          <w:sz w:val="20"/>
        </w:rPr>
        <w:t xml:space="preserve">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Net </w:t>
      </w:r>
      <w:r>
        <w:rPr>
          <w:rFonts w:ascii="Arial" w:eastAsia="Arial" w:hAnsi="Arial" w:cs="Arial"/>
          <w:sz w:val="20"/>
        </w:rPr>
        <w:t>loss</w:t>
      </w:r>
      <w:r>
        <w:rPr>
          <w:rFonts w:ascii="Arial" w:eastAsia="Arial" w:hAnsi="Arial" w:cs="Arial"/>
          <w:sz w:val="20"/>
        </w:rPr>
        <w:t xml:space="preserve"> from our corporate and other activities </w:t>
      </w:r>
      <w:r>
        <w:rPr>
          <w:rFonts w:ascii="Arial" w:eastAsia="Arial" w:hAnsi="Arial" w:cs="Arial"/>
          <w:sz w:val="20"/>
        </w:rPr>
        <w:t>decreased by</w:t>
      </w:r>
      <w:r>
        <w:rPr>
          <w:rFonts w:ascii="Arial" w:eastAsia="Arial" w:hAnsi="Arial" w:cs="Arial"/>
          <w:sz w:val="20"/>
        </w:rPr>
        <w:t xml:space="preserve"> </w:t>
      </w:r>
      <w:r>
        <w:rPr>
          <w:rFonts w:ascii="Arial" w:eastAsia="Arial" w:hAnsi="Arial" w:cs="Arial"/>
          <w:sz w:val="20"/>
        </w:rPr>
        <w:t>$95.6 million</w:t>
      </w:r>
      <w:r>
        <w:rPr>
          <w:rFonts w:ascii="Arial" w:eastAsia="Arial" w:hAnsi="Arial" w:cs="Arial"/>
          <w:sz w:val="20"/>
        </w:rPr>
        <w:t xml:space="preserve"> </w:t>
      </w:r>
      <w:r>
        <w:rPr>
          <w:rFonts w:ascii="Arial" w:eastAsia="Arial" w:hAnsi="Arial" w:cs="Arial"/>
          <w:sz w:val="20"/>
        </w:rPr>
        <w:t>p</w:t>
      </w:r>
      <w:r>
        <w:rPr>
          <w:rFonts w:ascii="Arial" w:eastAsia="Arial" w:hAnsi="Arial" w:cs="Arial"/>
          <w:sz w:val="20"/>
        </w:rPr>
        <w:t xml:space="preserve">rimarily </w:t>
      </w:r>
      <w:r>
        <w:rPr>
          <w:rFonts w:ascii="Arial" w:eastAsia="Arial" w:hAnsi="Arial" w:cs="Arial"/>
          <w:sz w:val="20"/>
        </w:rPr>
        <w:t>a</w:t>
      </w:r>
      <w:r>
        <w:rPr>
          <w:rFonts w:ascii="Arial" w:eastAsia="Arial" w:hAnsi="Arial" w:cs="Arial"/>
          <w:sz w:val="20"/>
        </w:rPr>
        <w:t>s a</w:t>
      </w:r>
      <w:r>
        <w:rPr>
          <w:rFonts w:ascii="Arial" w:eastAsia="Arial" w:hAnsi="Arial" w:cs="Arial"/>
          <w:sz w:val="20"/>
        </w:rPr>
        <w:t xml:space="preserve"> result</w:t>
      </w:r>
      <w:r>
        <w:rPr>
          <w:rFonts w:ascii="Arial" w:eastAsia="Arial" w:hAnsi="Arial" w:cs="Arial"/>
          <w:sz w:val="20"/>
        </w:rPr>
        <w:t xml:space="preserve"> of the change in the </w:t>
      </w:r>
      <w:r>
        <w:rPr>
          <w:rFonts w:ascii="Arial" w:eastAsia="Arial" w:hAnsi="Arial" w:cs="Arial"/>
          <w:sz w:val="20"/>
        </w:rPr>
        <w:t xml:space="preserve">value of the fair </w:t>
      </w:r>
      <w:r>
        <w:rPr>
          <w:rFonts w:ascii="Arial" w:eastAsia="Arial" w:hAnsi="Arial" w:cs="Arial"/>
          <w:sz w:val="20"/>
        </w:rPr>
        <w:t xml:space="preserve">value option related to liabilities on our assumed retroactive reinsurance agreements for which we have elected </w:t>
      </w:r>
      <w:r>
        <w:rPr>
          <w:rFonts w:ascii="Arial" w:eastAsia="Arial" w:hAnsi="Arial" w:cs="Arial"/>
          <w:sz w:val="20"/>
        </w:rPr>
        <w:t xml:space="preserve">the fair value option </w:t>
      </w:r>
      <w:r>
        <w:rPr>
          <w:rFonts w:ascii="Arial" w:eastAsia="Arial" w:hAnsi="Arial" w:cs="Arial"/>
          <w:sz w:val="20"/>
        </w:rPr>
        <w:t xml:space="preserve">and </w:t>
      </w:r>
      <w:r>
        <w:rPr>
          <w:rFonts w:ascii="Arial" w:eastAsia="Arial" w:hAnsi="Arial" w:cs="Arial"/>
          <w:sz w:val="20"/>
        </w:rPr>
        <w:t xml:space="preserve">the </w:t>
      </w:r>
      <w:r>
        <w:rPr>
          <w:rFonts w:ascii="Arial" w:eastAsia="Arial" w:hAnsi="Arial" w:cs="Arial"/>
          <w:sz w:val="20"/>
        </w:rPr>
        <w:t xml:space="preserve">favorable change in </w:t>
      </w:r>
      <w:r>
        <w:rPr>
          <w:rFonts w:ascii="Arial" w:eastAsia="Arial" w:hAnsi="Arial" w:cs="Arial"/>
          <w:sz w:val="20"/>
        </w:rPr>
        <w:t xml:space="preserve">net foreign exchange gains (losses), partially offset by an </w:t>
      </w:r>
      <w:r>
        <w:rPr>
          <w:rFonts w:ascii="Arial" w:eastAsia="Arial" w:hAnsi="Arial" w:cs="Arial"/>
          <w:sz w:val="20"/>
        </w:rPr>
        <w:t>unfavorable change in</w:t>
      </w:r>
      <w:r>
        <w:rPr>
          <w:rFonts w:ascii="Arial" w:eastAsia="Arial" w:hAnsi="Arial" w:cs="Arial"/>
          <w:sz w:val="20"/>
        </w:rPr>
        <w:t xml:space="preserve"> net earnings (loss) attributable to noncontrolling interest.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rPr>
      </w:pPr>
      <w:r>
        <w:rPr>
          <w:rFonts w:ascii="Arial" w:eastAsia="Arial" w:hAnsi="Arial" w:cs="Arial"/>
          <w:b/>
          <w:sz w:val="20"/>
        </w:rPr>
        <w:t>Six</w:t>
      </w:r>
      <w:r>
        <w:rPr>
          <w:rFonts w:ascii="Arial" w:eastAsia="Arial" w:hAnsi="Arial" w:cs="Arial"/>
          <w:b/>
          <w:sz w:val="20"/>
        </w:rPr>
        <w:t xml:space="preserve"> Months Ended </w:t>
      </w:r>
      <w:r>
        <w:rPr>
          <w:rFonts w:ascii="Arial" w:eastAsia="Arial" w:hAnsi="Arial" w:cs="Arial"/>
          <w:b/>
          <w:sz w:val="20"/>
        </w:rPr>
        <w:t>June 30</w:t>
      </w:r>
      <w:r>
        <w:rPr>
          <w:rFonts w:ascii="Arial" w:eastAsia="Arial" w:hAnsi="Arial" w:cs="Arial"/>
          <w:b/>
          <w:sz w:val="20"/>
        </w:rPr>
        <w:t>, 2021 versus 2020:</w:t>
      </w:r>
      <w:r>
        <w:rPr>
          <w:rFonts w:ascii="Arial" w:eastAsia="Arial" w:hAnsi="Arial" w:cs="Arial"/>
          <w:sz w:val="20"/>
        </w:rPr>
        <w:t xml:space="preserve">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b/>
          <w:i/>
          <w:sz w:val="20"/>
        </w:rPr>
      </w:pPr>
      <w:r>
        <w:rPr>
          <w:rFonts w:ascii="Arial" w:eastAsia="Arial" w:hAnsi="Arial" w:cs="Arial"/>
          <w:sz w:val="20"/>
        </w:rPr>
        <w:t xml:space="preserve">Net </w:t>
      </w:r>
      <w:r>
        <w:rPr>
          <w:rFonts w:ascii="Arial" w:eastAsia="Arial" w:hAnsi="Arial" w:cs="Arial"/>
          <w:sz w:val="20"/>
        </w:rPr>
        <w:t>loss</w:t>
      </w:r>
      <w:r>
        <w:rPr>
          <w:rFonts w:ascii="Arial" w:eastAsia="Arial" w:hAnsi="Arial" w:cs="Arial"/>
          <w:sz w:val="20"/>
        </w:rPr>
        <w:t xml:space="preserve"> from our corporate and other activities </w:t>
      </w:r>
      <w:r>
        <w:rPr>
          <w:rFonts w:ascii="Arial" w:eastAsia="Arial" w:hAnsi="Arial" w:cs="Arial"/>
          <w:sz w:val="20"/>
        </w:rPr>
        <w:t>decreased by</w:t>
      </w:r>
      <w:r>
        <w:rPr>
          <w:rFonts w:ascii="Arial" w:eastAsia="Arial" w:hAnsi="Arial" w:cs="Arial"/>
          <w:sz w:val="20"/>
        </w:rPr>
        <w:t xml:space="preserve"> </w:t>
      </w:r>
      <w:r>
        <w:rPr>
          <w:rFonts w:ascii="Arial" w:eastAsia="Arial" w:hAnsi="Arial" w:cs="Arial"/>
          <w:sz w:val="20"/>
        </w:rPr>
        <w:t>$79.9 million</w:t>
      </w:r>
      <w:r>
        <w:rPr>
          <w:rFonts w:ascii="Arial" w:eastAsia="Arial" w:hAnsi="Arial" w:cs="Arial"/>
          <w:sz w:val="20"/>
        </w:rPr>
        <w:t xml:space="preserve"> primarily due to the</w:t>
      </w:r>
      <w:r>
        <w:rPr>
          <w:rFonts w:ascii="Arial" w:eastAsia="Arial" w:hAnsi="Arial" w:cs="Arial"/>
          <w:sz w:val="20"/>
        </w:rPr>
        <w:t xml:space="preserve"> favo</w:t>
      </w:r>
      <w:r>
        <w:rPr>
          <w:rFonts w:ascii="Arial" w:eastAsia="Arial" w:hAnsi="Arial" w:cs="Arial"/>
          <w:sz w:val="20"/>
        </w:rPr>
        <w:t xml:space="preserve">rable </w:t>
      </w:r>
      <w:r>
        <w:rPr>
          <w:rFonts w:ascii="Arial" w:eastAsia="Arial" w:hAnsi="Arial" w:cs="Arial"/>
          <w:sz w:val="20"/>
        </w:rPr>
        <w:t>change in net incur</w:t>
      </w:r>
      <w:r>
        <w:rPr>
          <w:rFonts w:ascii="Arial" w:eastAsia="Arial" w:hAnsi="Arial" w:cs="Arial"/>
          <w:sz w:val="20"/>
        </w:rPr>
        <w:t>r</w:t>
      </w:r>
      <w:r>
        <w:rPr>
          <w:rFonts w:ascii="Arial" w:eastAsia="Arial" w:hAnsi="Arial" w:cs="Arial"/>
          <w:sz w:val="20"/>
        </w:rPr>
        <w:t xml:space="preserve">ed losses and </w:t>
      </w:r>
      <w:r>
        <w:rPr>
          <w:rFonts w:ascii="Arial" w:eastAsia="Arial" w:hAnsi="Arial" w:cs="Arial"/>
          <w:sz w:val="20"/>
        </w:rPr>
        <w:t>LAE</w:t>
      </w:r>
      <w:r>
        <w:rPr>
          <w:rFonts w:ascii="Arial" w:eastAsia="Arial" w:hAnsi="Arial" w:cs="Arial"/>
          <w:sz w:val="20"/>
        </w:rPr>
        <w:t xml:space="preserve"> of </w:t>
      </w:r>
      <w:r>
        <w:rPr>
          <w:rFonts w:ascii="Arial" w:eastAsia="Arial" w:hAnsi="Arial" w:cs="Arial"/>
          <w:sz w:val="20"/>
        </w:rPr>
        <w:t>$135.1 million</w:t>
      </w:r>
      <w:r>
        <w:rPr>
          <w:rFonts w:ascii="Arial" w:eastAsia="Arial" w:hAnsi="Arial" w:cs="Arial"/>
          <w:sz w:val="20"/>
        </w:rPr>
        <w:t xml:space="preserve"> and the net gain on sale</w:t>
      </w:r>
      <w:r>
        <w:rPr>
          <w:rFonts w:ascii="Arial" w:eastAsia="Arial" w:hAnsi="Arial" w:cs="Arial"/>
          <w:sz w:val="20"/>
        </w:rPr>
        <w:t>s</w:t>
      </w:r>
      <w:r>
        <w:rPr>
          <w:rFonts w:ascii="Arial" w:eastAsia="Arial" w:hAnsi="Arial" w:cs="Arial"/>
          <w:sz w:val="20"/>
        </w:rPr>
        <w:t xml:space="preserve"> of subsidiaries</w:t>
      </w:r>
      <w:r>
        <w:rPr>
          <w:rFonts w:ascii="Arial" w:eastAsia="Arial" w:hAnsi="Arial" w:cs="Arial"/>
          <w:sz w:val="20"/>
        </w:rPr>
        <w:t xml:space="preserve">, </w:t>
      </w:r>
      <w:r>
        <w:rPr>
          <w:rFonts w:ascii="Arial" w:eastAsia="Arial" w:hAnsi="Arial" w:cs="Arial"/>
          <w:sz w:val="20"/>
        </w:rPr>
        <w:t xml:space="preserve">partially offset by </w:t>
      </w:r>
      <w:r>
        <w:rPr>
          <w:rFonts w:ascii="Arial" w:eastAsia="Arial" w:hAnsi="Arial" w:cs="Arial"/>
          <w:sz w:val="20"/>
        </w:rPr>
        <w:t>a</w:t>
      </w:r>
      <w:r>
        <w:rPr>
          <w:rFonts w:ascii="Arial" w:eastAsia="Arial" w:hAnsi="Arial" w:cs="Arial"/>
          <w:sz w:val="20"/>
        </w:rPr>
        <w:t xml:space="preserve">n </w:t>
      </w:r>
      <w:r>
        <w:rPr>
          <w:rFonts w:ascii="Arial" w:eastAsia="Arial" w:hAnsi="Arial" w:cs="Arial"/>
          <w:sz w:val="20"/>
        </w:rPr>
        <w:t>unfavorable change in</w:t>
      </w:r>
      <w:r>
        <w:rPr>
          <w:rFonts w:ascii="Arial" w:eastAsia="Arial" w:hAnsi="Arial" w:cs="Arial"/>
          <w:sz w:val="20"/>
        </w:rPr>
        <w:t xml:space="preserve"> net earnings </w:t>
      </w:r>
      <w:r>
        <w:rPr>
          <w:rFonts w:ascii="Arial" w:eastAsia="Arial" w:hAnsi="Arial" w:cs="Arial"/>
          <w:sz w:val="20"/>
        </w:rPr>
        <w:t xml:space="preserve">(loss) </w:t>
      </w:r>
      <w:r>
        <w:rPr>
          <w:rFonts w:ascii="Arial" w:eastAsia="Arial" w:hAnsi="Arial" w:cs="Arial"/>
          <w:sz w:val="20"/>
        </w:rPr>
        <w:t xml:space="preserve">attributable to noncontrolling interest.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69" w:name="Section180"/>
      <w:bookmarkEnd w:id="169"/>
      <w:r>
        <w:rPr>
          <w:rFonts w:ascii="Arial" w:eastAsia="Arial" w:hAnsi="Arial" w:cs="Arial"/>
          <w:i/>
          <w:sz w:val="20"/>
        </w:rPr>
        <w:t>Net Incurred Losses and LAE</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 shows the components of net incurred losses and LAE for corporate and other activities.</w:t>
      </w:r>
    </w:p>
    <w:tbl>
      <w:tblPr>
        <w:tblW w:w="1040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025"/>
        <w:gridCol w:w="160"/>
        <w:gridCol w:w="985"/>
        <w:gridCol w:w="100"/>
        <w:gridCol w:w="75"/>
        <w:gridCol w:w="160"/>
        <w:gridCol w:w="985"/>
        <w:gridCol w:w="100"/>
        <w:gridCol w:w="60"/>
        <w:gridCol w:w="160"/>
        <w:gridCol w:w="985"/>
        <w:gridCol w:w="100"/>
        <w:gridCol w:w="60"/>
        <w:gridCol w:w="160"/>
        <w:gridCol w:w="985"/>
        <w:gridCol w:w="100"/>
      </w:tblGrid>
      <w:tr>
        <w:tblPrEx>
          <w:tblW w:w="1040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jc w:val="left"/>
        </w:trPr>
        <w:tc>
          <w:tcPr>
            <w:tcW w:w="50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6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0" w:type="dxa"/>
            <w:gridSpan w:val="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 June 30,</w:t>
            </w:r>
          </w:p>
        </w:tc>
      </w:tr>
      <w:tr>
        <w:tblPrEx>
          <w:tblW w:w="10404" w:type="dxa"/>
          <w:jc w:val="left"/>
          <w:tblInd w:w="0" w:type="dxa"/>
          <w:tblCellMar>
            <w:left w:w="108" w:type="dxa"/>
            <w:right w:w="108" w:type="dxa"/>
          </w:tblCellMar>
        </w:tblPrEx>
        <w:trPr>
          <w:cantSplit/>
          <w:trHeight w:hRule="exact" w:val="285"/>
          <w:jc w:val="left"/>
        </w:trPr>
        <w:tc>
          <w:tcPr>
            <w:tcW w:w="502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124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2021</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2020</w:t>
            </w:r>
          </w:p>
        </w:tc>
      </w:tr>
      <w:tr>
        <w:tblPrEx>
          <w:tblW w:w="10404" w:type="dxa"/>
          <w:jc w:val="left"/>
          <w:tblInd w:w="0" w:type="dxa"/>
          <w:tblCellMar>
            <w:left w:w="108" w:type="dxa"/>
            <w:right w:w="108" w:type="dxa"/>
          </w:tblCellMar>
        </w:tblPrEx>
        <w:trPr>
          <w:cantSplit/>
          <w:trHeight w:hRule="exact" w:val="255"/>
          <w:jc w:val="left"/>
        </w:trPr>
        <w:tc>
          <w:tcPr>
            <w:tcW w:w="50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Amortization of deferred charges and gains </w:t>
            </w:r>
            <w:r>
              <w:rPr>
                <w:rFonts w:ascii="Arial" w:eastAsia="Arial" w:hAnsi="Arial" w:cs="Arial"/>
                <w:sz w:val="16"/>
                <w:vertAlign w:val="superscript"/>
              </w:rPr>
              <w:t>(1)</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23,011 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10,400 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31,080 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9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24,733 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04" w:type="dxa"/>
          <w:jc w:val="left"/>
          <w:tblInd w:w="0" w:type="dxa"/>
          <w:tblCellMar>
            <w:left w:w="108" w:type="dxa"/>
            <w:right w:w="108" w:type="dxa"/>
          </w:tblCellMar>
        </w:tblPrEx>
        <w:trPr>
          <w:cantSplit/>
          <w:trHeight w:hRule="exact" w:val="255"/>
          <w:jc w:val="left"/>
        </w:trPr>
        <w:tc>
          <w:tcPr>
            <w:tcW w:w="50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Amortization of fair value adjustments</w:t>
            </w:r>
            <w:r>
              <w:rPr>
                <w:rFonts w:ascii="Arial" w:eastAsia="Arial" w:hAnsi="Arial" w:cs="Arial"/>
                <w:sz w:val="16"/>
                <w:vertAlign w:val="superscript"/>
              </w:rPr>
              <w:t xml:space="preserve"> (2)</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5,296 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7,116 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8,089 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15,982 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04" w:type="dxa"/>
          <w:jc w:val="left"/>
          <w:tblInd w:w="0" w:type="dxa"/>
          <w:tblCellMar>
            <w:left w:w="108" w:type="dxa"/>
            <w:right w:w="108" w:type="dxa"/>
          </w:tblCellMar>
        </w:tblPrEx>
        <w:trPr>
          <w:cantSplit/>
          <w:trHeight w:hRule="exact" w:val="255"/>
          <w:jc w:val="left"/>
        </w:trPr>
        <w:tc>
          <w:tcPr>
            <w:tcW w:w="50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Changes in fair value - fair value option </w:t>
            </w:r>
            <w:r>
              <w:rPr>
                <w:rFonts w:ascii="Arial" w:eastAsia="Arial" w:hAnsi="Arial" w:cs="Arial"/>
                <w:sz w:val="16"/>
                <w:vertAlign w:val="superscript"/>
              </w:rPr>
              <w:t>(3)</w:t>
            </w: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17,713 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134,043 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(57,759)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75,806 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04" w:type="dxa"/>
          <w:jc w:val="left"/>
          <w:tblInd w:w="0" w:type="dxa"/>
          <w:tblCellMar>
            <w:left w:w="108" w:type="dxa"/>
            <w:right w:w="108" w:type="dxa"/>
          </w:tblCellMar>
        </w:tblPrEx>
        <w:trPr>
          <w:cantSplit/>
          <w:trHeight w:hRule="exact" w:val="255"/>
          <w:jc w:val="left"/>
        </w:trPr>
        <w:tc>
          <w:tcPr>
            <w:tcW w:w="502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Net incurred losses and LAE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46,020 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151,559 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(18,590)</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9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116,521 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(1)</w:t>
      </w:r>
      <w:r>
        <w:rPr>
          <w:rFonts w:ascii="Arial" w:eastAsia="Arial" w:hAnsi="Arial" w:cs="Arial"/>
          <w:sz w:val="16"/>
        </w:rPr>
        <w:t xml:space="preserve"> Relates to the amortization of deferred charge assets and deferred gain liabilities on retroactive reinsurance contracts.</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 xml:space="preserve">(2) </w:t>
      </w:r>
      <w:r>
        <w:rPr>
          <w:rFonts w:ascii="Arial" w:eastAsia="Arial" w:hAnsi="Arial" w:cs="Arial"/>
          <w:sz w:val="16"/>
        </w:rPr>
        <w:t>Relates to the amortization of fair value adjustments associated with the acquisition of companies.</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(3) </w:t>
      </w:r>
      <w:r>
        <w:rPr>
          <w:rFonts w:ascii="Arial" w:eastAsia="Arial" w:hAnsi="Arial" w:cs="Arial"/>
          <w:sz w:val="16"/>
        </w:rPr>
        <w:t>Represents the changes in the fair value of liabilities related to our assumed retroactive reinsurance agreements for which we have elected the fair value option.</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b/>
          <w:i/>
          <w:sz w:val="20"/>
        </w:rPr>
      </w:pPr>
      <w:r>
        <w:rPr>
          <w:rFonts w:ascii="Arial" w:eastAsia="Arial" w:hAnsi="Arial" w:cs="Arial"/>
          <w:b/>
          <w:sz w:val="20"/>
        </w:rPr>
        <w:t xml:space="preserve">Three </w:t>
      </w:r>
      <w:r>
        <w:rPr>
          <w:rFonts w:ascii="Arial" w:eastAsia="Arial" w:hAnsi="Arial" w:cs="Arial"/>
          <w:b/>
          <w:sz w:val="20"/>
        </w:rPr>
        <w:t xml:space="preserve">and Six </w:t>
      </w:r>
      <w:r>
        <w:rPr>
          <w:rFonts w:ascii="Arial" w:eastAsia="Arial" w:hAnsi="Arial" w:cs="Arial"/>
          <w:b/>
          <w:sz w:val="20"/>
        </w:rPr>
        <w:t xml:space="preserve">Months Ended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w:t>
      </w:r>
      <w:r>
        <w:rPr>
          <w:rFonts w:ascii="Arial" w:eastAsia="Arial" w:hAnsi="Arial" w:cs="Arial"/>
          <w:b/>
          <w:sz w:val="20"/>
        </w:rPr>
        <w:t>2020</w:t>
      </w:r>
      <w:r>
        <w:rPr>
          <w:rFonts w:ascii="Arial" w:eastAsia="Arial" w:hAnsi="Arial" w:cs="Arial"/>
          <w:b/>
          <w:sz w:val="20"/>
        </w:rPr>
        <w:t>:</w:t>
      </w:r>
      <w:r>
        <w:rPr>
          <w:rFonts w:ascii="Arial" w:eastAsia="Arial" w:hAnsi="Arial" w:cs="Arial"/>
          <w:sz w:val="20"/>
        </w:rPr>
        <w:t xml:space="preserve"> The reduction in net incurred losses and LAE</w:t>
      </w:r>
      <w:r>
        <w:rPr>
          <w:rFonts w:ascii="Arial" w:eastAsia="Arial" w:hAnsi="Arial" w:cs="Arial"/>
          <w:sz w:val="20"/>
        </w:rPr>
        <w:t xml:space="preserve"> </w:t>
      </w:r>
      <w:r>
        <w:rPr>
          <w:rFonts w:ascii="Arial" w:eastAsia="Arial" w:hAnsi="Arial" w:cs="Arial"/>
          <w:sz w:val="20"/>
        </w:rPr>
        <w:t xml:space="preserve">of </w:t>
      </w:r>
      <w:r>
        <w:rPr>
          <w:rFonts w:ascii="Arial" w:eastAsia="Arial" w:hAnsi="Arial" w:cs="Arial"/>
          <w:sz w:val="20"/>
        </w:rPr>
        <w:t>$105.5 million</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$135.1 million</w:t>
      </w:r>
      <w:r>
        <w:rPr>
          <w:rFonts w:ascii="Arial" w:eastAsia="Arial" w:hAnsi="Arial" w:cs="Arial"/>
          <w:sz w:val="20"/>
        </w:rPr>
        <w:t xml:space="preserve">, respectively </w:t>
      </w:r>
      <w:r>
        <w:rPr>
          <w:rFonts w:ascii="Arial" w:eastAsia="Arial" w:hAnsi="Arial" w:cs="Arial"/>
          <w:sz w:val="20"/>
        </w:rPr>
        <w:t>was primarily driven by the change in the fair value of liabilities for which we have elected the fair value option due to higher increases in corporate bond yields in 2021</w:t>
      </w:r>
      <w:r>
        <w:rPr>
          <w:rFonts w:ascii="Arial" w:eastAsia="Arial" w:hAnsi="Arial" w:cs="Arial"/>
          <w:sz w:val="20"/>
        </w:rPr>
        <w:t xml:space="preserve"> and </w:t>
      </w:r>
      <w:r>
        <w:rPr>
          <w:rFonts w:ascii="Arial" w:eastAsia="Arial" w:hAnsi="Arial" w:cs="Arial"/>
          <w:sz w:val="20"/>
        </w:rPr>
        <w:t xml:space="preserve">narrowing </w:t>
      </w:r>
      <w:r>
        <w:rPr>
          <w:rFonts w:ascii="Arial" w:eastAsia="Arial" w:hAnsi="Arial" w:cs="Arial"/>
          <w:sz w:val="20"/>
        </w:rPr>
        <w:t>credit spreads in 2020.</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sz w:val="16"/>
        </w:rPr>
        <w:sectPr>
          <w:type w:val="continuous"/>
          <w:pgSz w:w="12240" w:h="15840"/>
          <w:pgMar w:top="855" w:right="990" w:bottom="855" w:left="990" w:header="270" w:footer="270"/>
          <w:cols w:space="708"/>
        </w:sectPr>
      </w:pP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360" w:right="0" w:firstLine="0"/>
        <w:jc w:val="both"/>
        <w:outlineLvl w:val="4"/>
        <w:rPr>
          <w:rFonts w:ascii="Arial" w:eastAsia="Arial" w:hAnsi="Arial" w:cs="Arial"/>
          <w:i/>
          <w:sz w:val="20"/>
        </w:rPr>
      </w:pPr>
      <w:bookmarkStart w:id="170" w:name="Section181"/>
      <w:bookmarkEnd w:id="170"/>
      <w:r>
        <w:rPr>
          <w:rFonts w:ascii="Arial" w:eastAsia="Arial" w:hAnsi="Arial" w:cs="Arial"/>
          <w:i/>
          <w:sz w:val="20"/>
        </w:rPr>
        <w:t>Other Items</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rPr>
      </w:pPr>
      <w:r>
        <w:rPr>
          <w:rFonts w:ascii="Arial" w:eastAsia="Arial" w:hAnsi="Arial" w:cs="Arial"/>
          <w:b/>
          <w:sz w:val="20"/>
        </w:rPr>
        <w:t xml:space="preserve">Three Months Ended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w:t>
      </w:r>
      <w:r>
        <w:rPr>
          <w:rFonts w:ascii="Arial" w:eastAsia="Arial" w:hAnsi="Arial" w:cs="Arial"/>
          <w:b/>
          <w:sz w:val="20"/>
        </w:rPr>
        <w:t>2020</w:t>
      </w:r>
      <w:r>
        <w:rPr>
          <w:rFonts w:ascii="Arial" w:eastAsia="Arial" w:hAnsi="Arial" w:cs="Arial"/>
          <w:b/>
          <w:sz w:val="20"/>
        </w:rPr>
        <w:t>:</w:t>
      </w:r>
      <w:r>
        <w:rPr>
          <w:rFonts w:ascii="Arial" w:eastAsia="Arial" w:hAnsi="Arial" w:cs="Arial"/>
          <w:sz w:val="20"/>
        </w:rPr>
        <w:t xml:space="preserve"> </w:t>
      </w:r>
    </w:p>
    <w:p>
      <w:pPr>
        <w:keepNext/>
        <w:keepLines/>
        <w:pageBreakBefore w:val="0"/>
        <w:widowControl w:val="0"/>
        <w:numPr>
          <w:ilvl w:val="0"/>
          <w:numId w:val="282"/>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The favorable change in net foreign exchange gains (losses) of </w:t>
      </w:r>
      <w:r>
        <w:rPr>
          <w:rFonts w:ascii="Arial" w:eastAsia="Arial" w:hAnsi="Arial" w:cs="Arial"/>
          <w:sz w:val="20"/>
        </w:rPr>
        <w:t>$14.3 million</w:t>
      </w:r>
      <w:r>
        <w:rPr>
          <w:rFonts w:ascii="Arial" w:eastAsia="Arial" w:hAnsi="Arial" w:cs="Arial"/>
          <w:sz w:val="20"/>
        </w:rPr>
        <w:t xml:space="preserve"> was primarily the result of increased volatility in foreign exchange markets associated with the COVID-19 pandemic and the resulting impact on non-U.S. dollar denominated investments and technical balances in 2020.</w:t>
      </w:r>
    </w:p>
    <w:p>
      <w:pPr>
        <w:keepNext/>
        <w:keepLines/>
        <w:pageBreakBefore w:val="0"/>
        <w:widowControl w:val="0"/>
        <w:numPr>
          <w:ilvl w:val="0"/>
          <w:numId w:val="282"/>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The favorable change in income tax expense of </w:t>
      </w:r>
      <w:r>
        <w:rPr>
          <w:rFonts w:ascii="Arial" w:eastAsia="Arial" w:hAnsi="Arial" w:cs="Arial"/>
          <w:sz w:val="20"/>
        </w:rPr>
        <w:t>$7.2 million</w:t>
      </w:r>
      <w:r>
        <w:rPr>
          <w:rFonts w:ascii="Arial" w:eastAsia="Arial" w:hAnsi="Arial" w:cs="Arial"/>
          <w:sz w:val="20"/>
        </w:rPr>
        <w:t xml:space="preserve"> was</w:t>
      </w:r>
      <w:r>
        <w:rPr>
          <w:rFonts w:ascii="Arial" w:eastAsia="Arial" w:hAnsi="Arial" w:cs="Arial"/>
          <w:sz w:val="20"/>
        </w:rPr>
        <w:t xml:space="preserve"> </w:t>
      </w:r>
      <w:r>
        <w:rPr>
          <w:rFonts w:ascii="Arial" w:eastAsia="Arial" w:hAnsi="Arial" w:cs="Arial"/>
          <w:sz w:val="20"/>
        </w:rPr>
        <w:t xml:space="preserve">driven </w:t>
      </w:r>
      <w:r>
        <w:rPr>
          <w:rFonts w:ascii="Arial" w:eastAsia="Arial" w:hAnsi="Arial" w:cs="Arial"/>
          <w:sz w:val="20"/>
        </w:rPr>
        <w:t>by</w:t>
      </w:r>
      <w:r>
        <w:rPr>
          <w:rFonts w:ascii="Arial" w:eastAsia="Arial" w:hAnsi="Arial" w:cs="Arial"/>
          <w:sz w:val="20"/>
        </w:rPr>
        <w:t xml:space="preserve"> ta</w:t>
      </w:r>
      <w:r>
        <w:rPr>
          <w:rFonts w:ascii="Arial" w:eastAsia="Arial" w:hAnsi="Arial" w:cs="Arial"/>
          <w:sz w:val="20"/>
        </w:rPr>
        <w:t>x benefits arising from</w:t>
      </w:r>
      <w:r>
        <w:rPr>
          <w:rFonts w:ascii="Arial" w:eastAsia="Arial" w:hAnsi="Arial" w:cs="Arial"/>
          <w:sz w:val="20"/>
        </w:rPr>
        <w:t xml:space="preserve"> </w:t>
      </w:r>
      <w:r>
        <w:rPr>
          <w:rFonts w:ascii="Arial" w:eastAsia="Arial" w:hAnsi="Arial" w:cs="Arial"/>
          <w:sz w:val="20"/>
        </w:rPr>
        <w:t xml:space="preserve">a </w:t>
      </w:r>
      <w:r>
        <w:rPr>
          <w:rFonts w:ascii="Arial" w:eastAsia="Arial" w:hAnsi="Arial" w:cs="Arial"/>
          <w:sz w:val="20"/>
        </w:rPr>
        <w:t xml:space="preserve">reduction to deferred tax liabilities </w:t>
      </w:r>
      <w:r>
        <w:rPr>
          <w:rFonts w:ascii="Arial" w:eastAsia="Arial" w:hAnsi="Arial" w:cs="Arial"/>
          <w:sz w:val="20"/>
        </w:rPr>
        <w:t>as a result of</w:t>
      </w:r>
      <w:r>
        <w:rPr>
          <w:rFonts w:ascii="Arial" w:eastAsia="Arial" w:hAnsi="Arial" w:cs="Arial"/>
          <w:sz w:val="20"/>
        </w:rPr>
        <w:t xml:space="preserve"> the change in the tax status of a </w:t>
      </w:r>
      <w:r>
        <w:rPr>
          <w:rFonts w:ascii="Arial" w:eastAsia="Arial" w:hAnsi="Arial" w:cs="Arial"/>
          <w:sz w:val="20"/>
        </w:rPr>
        <w:t>U</w:t>
      </w:r>
      <w:r>
        <w:rPr>
          <w:rFonts w:ascii="Arial" w:eastAsia="Arial" w:hAnsi="Arial" w:cs="Arial"/>
          <w:sz w:val="20"/>
        </w:rPr>
        <w:t>.</w:t>
      </w:r>
      <w:r>
        <w:rPr>
          <w:rFonts w:ascii="Arial" w:eastAsia="Arial" w:hAnsi="Arial" w:cs="Arial"/>
          <w:sz w:val="20"/>
        </w:rPr>
        <w:t>K</w:t>
      </w:r>
      <w:r>
        <w:rPr>
          <w:rFonts w:ascii="Arial" w:eastAsia="Arial" w:hAnsi="Arial" w:cs="Arial"/>
          <w:sz w:val="20"/>
        </w:rPr>
        <w:t>.</w:t>
      </w:r>
      <w:r>
        <w:rPr>
          <w:rFonts w:ascii="Arial" w:eastAsia="Arial" w:hAnsi="Arial" w:cs="Arial"/>
          <w:sz w:val="20"/>
        </w:rPr>
        <w:t>-based entity</w:t>
      </w:r>
      <w:r>
        <w:rPr>
          <w:rFonts w:ascii="Arial" w:eastAsia="Arial" w:hAnsi="Arial" w:cs="Arial"/>
          <w:sz w:val="20"/>
        </w:rPr>
        <w:t xml:space="preserve"> and the </w:t>
      </w:r>
      <w:r>
        <w:rPr>
          <w:rFonts w:ascii="Arial" w:eastAsia="Arial" w:hAnsi="Arial" w:cs="Arial"/>
          <w:sz w:val="20"/>
        </w:rPr>
        <w:t>re</w:t>
      </w:r>
      <w:r>
        <w:rPr>
          <w:rFonts w:ascii="Arial" w:eastAsia="Arial" w:hAnsi="Arial" w:cs="Arial"/>
          <w:sz w:val="20"/>
        </w:rPr>
        <w:t>valuation of U</w:t>
      </w:r>
      <w:r>
        <w:rPr>
          <w:rFonts w:ascii="Arial" w:eastAsia="Arial" w:hAnsi="Arial" w:cs="Arial"/>
          <w:sz w:val="20"/>
        </w:rPr>
        <w:t>.K. deferred tax assets as a result of an in</w:t>
      </w:r>
      <w:r>
        <w:rPr>
          <w:rFonts w:ascii="Arial" w:eastAsia="Arial" w:hAnsi="Arial" w:cs="Arial"/>
          <w:sz w:val="20"/>
        </w:rPr>
        <w:t xml:space="preserve">crease in the </w:t>
      </w:r>
      <w:r>
        <w:rPr>
          <w:rFonts w:ascii="Arial" w:eastAsia="Arial" w:hAnsi="Arial" w:cs="Arial"/>
          <w:sz w:val="20"/>
        </w:rPr>
        <w:t>U</w:t>
      </w:r>
      <w:r>
        <w:rPr>
          <w:rFonts w:ascii="Arial" w:eastAsia="Arial" w:hAnsi="Arial" w:cs="Arial"/>
          <w:sz w:val="20"/>
        </w:rPr>
        <w:t>.</w:t>
      </w:r>
      <w:r>
        <w:rPr>
          <w:rFonts w:ascii="Arial" w:eastAsia="Arial" w:hAnsi="Arial" w:cs="Arial"/>
          <w:sz w:val="20"/>
        </w:rPr>
        <w:t>K</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corporate tax rate</w:t>
      </w:r>
      <w:r>
        <w:rPr>
          <w:rFonts w:ascii="Arial" w:eastAsia="Arial" w:hAnsi="Arial" w:cs="Arial"/>
          <w:sz w:val="20"/>
        </w:rPr>
        <w:t>.</w:t>
      </w:r>
    </w:p>
    <w:p>
      <w:pPr>
        <w:keepNext/>
        <w:keepLines/>
        <w:pageBreakBefore w:val="0"/>
        <w:widowControl w:val="0"/>
        <w:numPr>
          <w:ilvl w:val="0"/>
          <w:numId w:val="282"/>
        </w:numPr>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The unfavorable change in net earnings (loss) attributable to noncontrolling interest of </w:t>
      </w:r>
      <w:r>
        <w:rPr>
          <w:rFonts w:ascii="Arial" w:eastAsia="Arial" w:hAnsi="Arial" w:cs="Arial"/>
          <w:sz w:val="20"/>
        </w:rPr>
        <w:t>$23.0 million</w:t>
      </w:r>
      <w:r>
        <w:rPr>
          <w:rFonts w:ascii="Arial" w:eastAsia="Arial" w:hAnsi="Arial" w:cs="Arial"/>
          <w:sz w:val="20"/>
        </w:rPr>
        <w:t xml:space="preserve"> was due to higher earnings in 2021 for those companies where there is a noncontrolling interest.</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rPr>
      </w:pPr>
      <w:r>
        <w:rPr>
          <w:rFonts w:ascii="Arial" w:eastAsia="Arial" w:hAnsi="Arial" w:cs="Arial"/>
          <w:b/>
          <w:sz w:val="20"/>
        </w:rPr>
        <w:t>Six</w:t>
      </w:r>
      <w:r>
        <w:rPr>
          <w:rFonts w:ascii="Arial" w:eastAsia="Arial" w:hAnsi="Arial" w:cs="Arial"/>
          <w:b/>
          <w:sz w:val="20"/>
        </w:rPr>
        <w:t xml:space="preserve"> Months Ended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w:t>
      </w:r>
      <w:r>
        <w:rPr>
          <w:rFonts w:ascii="Arial" w:eastAsia="Arial" w:hAnsi="Arial" w:cs="Arial"/>
          <w:b/>
          <w:sz w:val="20"/>
        </w:rPr>
        <w:t>2020</w:t>
      </w:r>
      <w:r>
        <w:rPr>
          <w:rFonts w:ascii="Arial" w:eastAsia="Arial" w:hAnsi="Arial" w:cs="Arial"/>
          <w:b/>
          <w:sz w:val="20"/>
        </w:rPr>
        <w:t>:</w:t>
      </w:r>
      <w:r>
        <w:rPr>
          <w:rFonts w:ascii="Arial" w:eastAsia="Arial" w:hAnsi="Arial" w:cs="Arial"/>
          <w:sz w:val="20"/>
        </w:rPr>
        <w:t xml:space="preserve"> </w:t>
      </w:r>
    </w:p>
    <w:p>
      <w:pPr>
        <w:keepNext/>
        <w:keepLines/>
        <w:pageBreakBefore w:val="0"/>
        <w:widowControl w:val="0"/>
        <w:numPr>
          <w:ilvl w:val="0"/>
          <w:numId w:val="293"/>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The net gain on sale</w:t>
      </w:r>
      <w:r>
        <w:rPr>
          <w:rFonts w:ascii="Arial" w:eastAsia="Arial" w:hAnsi="Arial" w:cs="Arial"/>
          <w:sz w:val="20"/>
        </w:rPr>
        <w:t>s</w:t>
      </w:r>
      <w:r>
        <w:rPr>
          <w:rFonts w:ascii="Arial" w:eastAsia="Arial" w:hAnsi="Arial" w:cs="Arial"/>
          <w:sz w:val="20"/>
        </w:rPr>
        <w:t xml:space="preserve"> of subsidiaries of </w:t>
      </w:r>
      <w:r>
        <w:rPr>
          <w:rFonts w:ascii="Arial" w:eastAsia="Arial" w:hAnsi="Arial" w:cs="Arial"/>
          <w:sz w:val="20"/>
        </w:rPr>
        <w:t>$14.9 million</w:t>
      </w:r>
      <w:r>
        <w:rPr>
          <w:rFonts w:ascii="Arial" w:eastAsia="Arial" w:hAnsi="Arial" w:cs="Arial"/>
          <w:sz w:val="20"/>
        </w:rPr>
        <w:t xml:space="preserve"> was primarily driven by a gain on the sale of SUL of </w:t>
      </w:r>
      <w:r>
        <w:rPr>
          <w:rFonts w:ascii="Arial" w:eastAsia="Arial" w:hAnsi="Arial" w:cs="Arial"/>
          <w:sz w:val="20"/>
        </w:rPr>
        <w:t>$23.1 million</w:t>
      </w:r>
      <w:r>
        <w:rPr>
          <w:rFonts w:ascii="Arial" w:eastAsia="Arial" w:hAnsi="Arial" w:cs="Arial"/>
          <w:sz w:val="20"/>
        </w:rPr>
        <w:t xml:space="preserve">, partially offset by a loss on the sale of Atrium of </w:t>
      </w:r>
      <w:r>
        <w:rPr>
          <w:rFonts w:ascii="Arial" w:eastAsia="Arial" w:hAnsi="Arial" w:cs="Arial"/>
          <w:sz w:val="20"/>
        </w:rPr>
        <w:t>$7.8 million</w:t>
      </w:r>
      <w:r>
        <w:rPr>
          <w:rFonts w:ascii="Arial" w:eastAsia="Arial" w:hAnsi="Arial" w:cs="Arial"/>
          <w:sz w:val="20"/>
        </w:rPr>
        <w:t xml:space="preserve"> as described in </w:t>
      </w:r>
      <w:r>
        <w:rPr>
          <w:rFonts w:ascii="Arial" w:eastAsia="Arial" w:hAnsi="Arial" w:cs="Arial"/>
          <w:sz w:val="20"/>
        </w:rPr>
        <w:t>Note 3 - "Divestitures, Held-for-Sale Businesses and Discontinued Operations"</w:t>
      </w:r>
      <w:r>
        <w:rPr>
          <w:rFonts w:ascii="Arial" w:eastAsia="Arial" w:hAnsi="Arial" w:cs="Arial"/>
          <w:sz w:val="20"/>
        </w:rPr>
        <w:t xml:space="preserve"> to our unaudited condensed consolidated financial statements included within Item 1 of this Quarterly Report on Form 10-Q.</w:t>
      </w:r>
    </w:p>
    <w:p>
      <w:pPr>
        <w:keepNext/>
        <w:keepLines/>
        <w:pageBreakBefore w:val="0"/>
        <w:widowControl w:val="0"/>
        <w:numPr>
          <w:ilvl w:val="0"/>
          <w:numId w:val="293"/>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T</w:t>
      </w:r>
      <w:r>
        <w:rPr>
          <w:rFonts w:ascii="Arial" w:eastAsia="Arial" w:hAnsi="Arial" w:cs="Arial"/>
          <w:sz w:val="20"/>
        </w:rPr>
        <w:t xml:space="preserve">he favorable change in income tax expense of </w:t>
      </w:r>
      <w:r>
        <w:rPr>
          <w:rFonts w:ascii="Arial" w:eastAsia="Arial" w:hAnsi="Arial" w:cs="Arial"/>
          <w:sz w:val="20"/>
        </w:rPr>
        <w:t>$7.9 million</w:t>
      </w:r>
      <w:r>
        <w:rPr>
          <w:rFonts w:ascii="Arial" w:eastAsia="Arial" w:hAnsi="Arial" w:cs="Arial"/>
          <w:sz w:val="20"/>
        </w:rPr>
        <w:t xml:space="preserve"> was </w:t>
      </w:r>
      <w:r>
        <w:rPr>
          <w:rFonts w:ascii="Arial" w:eastAsia="Arial" w:hAnsi="Arial" w:cs="Arial"/>
          <w:sz w:val="20"/>
        </w:rPr>
        <w:t xml:space="preserve">driven by tax </w:t>
      </w:r>
      <w:r>
        <w:rPr>
          <w:rFonts w:ascii="Arial" w:eastAsia="Arial" w:hAnsi="Arial" w:cs="Arial"/>
          <w:sz w:val="20"/>
        </w:rPr>
        <w:t xml:space="preserve">benefits arising from </w:t>
      </w:r>
      <w:r>
        <w:rPr>
          <w:rFonts w:ascii="Arial" w:eastAsia="Arial" w:hAnsi="Arial" w:cs="Arial"/>
          <w:sz w:val="20"/>
        </w:rPr>
        <w:t>a reduction to deferred tax liabilities as a result of the change in the tax status of a U.K.-based entity and the revaluation of U.K. deferred tax assets as</w:t>
      </w:r>
      <w:r>
        <w:rPr>
          <w:rFonts w:ascii="Arial" w:eastAsia="Arial" w:hAnsi="Arial" w:cs="Arial"/>
          <w:sz w:val="20"/>
        </w:rPr>
        <w:t xml:space="preserve"> a result of an increase in the U.K. corporate tax rate. </w:t>
      </w:r>
    </w:p>
    <w:p>
      <w:pPr>
        <w:keepNext/>
        <w:keepLines/>
        <w:pageBreakBefore w:val="0"/>
        <w:widowControl w:val="0"/>
        <w:numPr>
          <w:ilvl w:val="0"/>
          <w:numId w:val="293"/>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720" w:right="0" w:hanging="360"/>
        <w:jc w:val="both"/>
        <w:outlineLvl w:val="9"/>
        <w:rPr>
          <w:rFonts w:ascii="Arial" w:eastAsia="Arial" w:hAnsi="Arial" w:cs="Arial"/>
          <w:sz w:val="20"/>
        </w:rPr>
      </w:pPr>
      <w:r>
        <w:rPr>
          <w:rFonts w:ascii="Arial" w:eastAsia="Arial" w:hAnsi="Arial" w:cs="Arial"/>
          <w:sz w:val="20"/>
        </w:rPr>
        <w:t xml:space="preserve">The unfavorable change in net earnings (loss) attributable to noncontrolling interest of </w:t>
      </w:r>
      <w:r>
        <w:rPr>
          <w:rFonts w:ascii="Arial" w:eastAsia="Arial" w:hAnsi="Arial" w:cs="Arial"/>
          <w:sz w:val="20"/>
        </w:rPr>
        <w:t>$66.6 million</w:t>
      </w:r>
      <w:r>
        <w:rPr>
          <w:rFonts w:ascii="Arial" w:eastAsia="Arial" w:hAnsi="Arial" w:cs="Arial"/>
          <w:sz w:val="20"/>
        </w:rPr>
        <w:t xml:space="preserve"> was due to higher earnings in 2021 for those companies where there is a noncontrolling interest.</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0"/>
        <w:jc w:val="both"/>
        <w:outlineLvl w:val="9"/>
        <w:rPr>
          <w:rFonts w:ascii="Arial" w:eastAsia="Arial" w:hAnsi="Arial" w:cs="Arial"/>
          <w:sz w:val="20"/>
        </w:rPr>
      </w:pP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71" w:name="Section182"/>
      <w:bookmarkEnd w:id="171"/>
      <w:r>
        <w:rPr>
          <w:rFonts w:ascii="Arial" w:eastAsia="Arial" w:hAnsi="Arial" w:cs="Arial"/>
          <w:i/>
          <w:sz w:val="20"/>
        </w:rPr>
        <w:t xml:space="preserve">Discontinued Operations (StarStone U.S.): </w:t>
      </w:r>
    </w:p>
    <w:p>
      <w:pPr>
        <w:keepNext w:val="0"/>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rPr>
      </w:pPr>
      <w:r>
        <w:rPr>
          <w:rFonts w:ascii="Arial" w:eastAsia="Arial" w:hAnsi="Arial" w:cs="Arial"/>
          <w:b/>
          <w:sz w:val="20"/>
        </w:rPr>
        <w:t xml:space="preserve">Three Months Ended </w:t>
      </w:r>
      <w:r>
        <w:rPr>
          <w:rFonts w:ascii="Arial" w:eastAsia="Arial" w:hAnsi="Arial" w:cs="Arial"/>
          <w:b/>
          <w:sz w:val="20"/>
        </w:rPr>
        <w:t>June 30</w:t>
      </w:r>
      <w:r>
        <w:rPr>
          <w:rFonts w:ascii="Arial" w:eastAsia="Arial" w:hAnsi="Arial" w:cs="Arial"/>
          <w:b/>
          <w:sz w:val="20"/>
        </w:rPr>
        <w:t>, 2020</w:t>
      </w:r>
      <w:r>
        <w:rPr>
          <w:rFonts w:ascii="Arial" w:eastAsia="Arial" w:hAnsi="Arial" w:cs="Arial"/>
          <w:b/>
          <w:sz w:val="20"/>
        </w:rPr>
        <w:t>:</w:t>
      </w:r>
      <w:r>
        <w:rPr>
          <w:rFonts w:ascii="Arial" w:eastAsia="Arial" w:hAnsi="Arial" w:cs="Arial"/>
          <w:b/>
          <w:sz w:val="20"/>
        </w:rPr>
        <w:t xml:space="preserve"> </w:t>
      </w:r>
      <w:r>
        <w:rPr>
          <w:rFonts w:ascii="Arial" w:eastAsia="Arial" w:hAnsi="Arial" w:cs="Arial"/>
          <w:sz w:val="20"/>
        </w:rPr>
        <w:t>The sale of StarStone U.S. was completed on November 30, 2020. The StarStone U.S. business, included in discontinued operations, includes the results of intra-group reinsurance cessions which were non-renewed as of January 1, 2018. The effect of these intra-group reinsurance cessions on net earnings, net of income taxes for the StarStone U.S. business was as follows: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745"/>
        <w:gridCol w:w="60"/>
        <w:gridCol w:w="160"/>
        <w:gridCol w:w="1915"/>
        <w:gridCol w:w="100"/>
        <w:gridCol w:w="60"/>
        <w:gridCol w:w="160"/>
        <w:gridCol w:w="196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574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7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2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w:t>
            </w:r>
          </w:p>
        </w:tc>
      </w:tr>
      <w:tr>
        <w:tblPrEx>
          <w:tblW w:w="10465" w:type="dxa"/>
          <w:jc w:val="left"/>
          <w:tblInd w:w="0" w:type="dxa"/>
          <w:tblCellMar>
            <w:left w:w="108" w:type="dxa"/>
            <w:right w:w="108" w:type="dxa"/>
          </w:tblCellMar>
        </w:tblPrEx>
        <w:trPr>
          <w:cantSplit/>
          <w:trHeight w:hRule="exact" w:val="285"/>
          <w:jc w:val="left"/>
        </w:trPr>
        <w:tc>
          <w:tcPr>
            <w:tcW w:w="574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June 30, 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2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June 30, 2020</w:t>
            </w:r>
          </w:p>
        </w:tc>
      </w:tr>
      <w:tr>
        <w:tblPrEx>
          <w:tblW w:w="10465" w:type="dxa"/>
          <w:jc w:val="left"/>
          <w:tblInd w:w="0" w:type="dxa"/>
          <w:tblCellMar>
            <w:left w:w="108" w:type="dxa"/>
            <w:right w:w="108" w:type="dxa"/>
          </w:tblCellMar>
        </w:tblPrEx>
        <w:trPr>
          <w:cantSplit/>
          <w:trHeight w:hRule="exact" w:val="285"/>
          <w:jc w:val="left"/>
        </w:trPr>
        <w:tc>
          <w:tcPr>
            <w:tcW w:w="57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StarStone U.S. Group net earnings (loss) before Intra-Group Cessions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1915"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8,870 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top"/>
          </w:tcPr>
          <w:p>
            <w:pPr>
              <w:keepNext/>
              <w:pageBreakBefore w:val="0"/>
              <w:spacing w:before="55" w:after="30" w:line="240" w:lineRule="auto"/>
              <w:jc w:val="left"/>
            </w:pPr>
            <w:r>
              <w:rPr>
                <w:rFonts w:ascii="Arial" w:eastAsia="Arial" w:hAnsi="Arial" w:cs="Arial"/>
                <w:color w:val="000000"/>
                <w:sz w:val="16"/>
              </w:rPr>
              <w:t>$</w:t>
            </w:r>
          </w:p>
        </w:tc>
        <w:tc>
          <w:tcPr>
            <w:tcW w:w="1960" w:type="dxa"/>
            <w:tcBorders>
              <w:top w:val="single" w:sz="8" w:space="0" w:color="000000"/>
              <w:left w:val="nil"/>
              <w:bottom w:val="nil"/>
              <w:right w:val="nil"/>
            </w:tcBorders>
            <w:shd w:val="clear" w:color="auto" w:fill="CCEEFF"/>
            <w:tcMar>
              <w:top w:w="0" w:type="dxa"/>
              <w:left w:w="0" w:type="dxa"/>
              <w:bottom w:w="0" w:type="dxa"/>
              <w:right w:w="0" w:type="dxa"/>
            </w:tcMar>
            <w:vAlign w:val="top"/>
          </w:tcPr>
          <w:p>
            <w:pPr>
              <w:keepNext/>
              <w:pageBreakBefore w:val="0"/>
              <w:spacing w:before="55" w:after="30" w:line="240" w:lineRule="auto"/>
              <w:jc w:val="right"/>
            </w:pPr>
            <w:r>
              <w:rPr>
                <w:rFonts w:ascii="Arial" w:eastAsia="Arial" w:hAnsi="Arial" w:cs="Arial"/>
                <w:color w:val="000000"/>
                <w:sz w:val="16"/>
              </w:rPr>
              <w:t>18,194 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top"/>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57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Intra-Group Cessions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(10,022)</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1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top"/>
          </w:tcPr>
          <w:p>
            <w:pPr>
              <w:keepNext/>
              <w:pageBreakBefore w:val="0"/>
              <w:spacing w:before="75" w:after="30" w:line="240" w:lineRule="auto"/>
              <w:jc w:val="right"/>
            </w:pPr>
            <w:r>
              <w:rPr>
                <w:rFonts w:ascii="Arial" w:eastAsia="Arial" w:hAnsi="Arial" w:cs="Arial"/>
                <w:color w:val="000000"/>
                <w:sz w:val="16"/>
              </w:rPr>
              <w:t>(21,415)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top"/>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574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16"/>
              </w:rPr>
              <w:t>StarStone U.S. net loss, net of income taxes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19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(1,152)</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top"/>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top"/>
          </w:tcPr>
          <w:p>
            <w:pPr>
              <w:pageBreakBefore w:val="0"/>
              <w:spacing w:before="55" w:after="30" w:line="240" w:lineRule="auto"/>
              <w:jc w:val="left"/>
            </w:pPr>
            <w:r>
              <w:rPr>
                <w:rFonts w:ascii="Arial" w:eastAsia="Arial" w:hAnsi="Arial" w:cs="Arial"/>
                <w:color w:val="000000"/>
                <w:sz w:val="16"/>
              </w:rPr>
              <w:t>$</w:t>
            </w:r>
          </w:p>
        </w:tc>
        <w:tc>
          <w:tcPr>
            <w:tcW w:w="196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top"/>
          </w:tcPr>
          <w:p>
            <w:pPr>
              <w:pageBreakBefore w:val="0"/>
              <w:spacing w:before="55" w:after="30" w:line="240" w:lineRule="auto"/>
              <w:jc w:val="right"/>
            </w:pPr>
            <w:r>
              <w:rPr>
                <w:rFonts w:ascii="Arial" w:eastAsia="Arial" w:hAnsi="Arial" w:cs="Arial"/>
                <w:color w:val="000000"/>
                <w:sz w:val="16"/>
              </w:rPr>
              <w:t>(3,221)</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top"/>
          </w:tcPr>
          <w:p>
            <w:pPr>
              <w:pageBreakBefore w:val="0"/>
              <w:spacing w:before="55" w:after="30" w:line="240" w:lineRule="auto"/>
              <w:ind w:right="0"/>
              <w:jc w:val="right"/>
            </w:pPr>
          </w:p>
        </w:tc>
      </w:tr>
    </w:tbl>
    <w:p>
      <w:pPr>
        <w:keepNext w:val="0"/>
        <w:keepLines w:val="0"/>
        <w:pageBreakBefore w:val="0"/>
        <w:widowControl w:val="0"/>
        <w:numPr>
          <w:ilvl w:val="0"/>
          <w:numId w:val="0"/>
        </w:numPr>
        <w:spacing w:before="0" w:after="100" w:line="288" w:lineRule="auto"/>
        <w:ind w:left="0" w:right="0" w:firstLine="0"/>
        <w:jc w:val="left"/>
        <w:outlineLvl w:val="9"/>
        <w:rPr>
          <w:rFonts w:ascii="Arial" w:eastAsia="Arial" w:hAnsi="Arial" w:cs="Arial"/>
          <w:sz w:val="20"/>
        </w:rPr>
      </w:pPr>
    </w:p>
    <w:p>
      <w:pPr>
        <w:keepNext w:val="0"/>
        <w:keepLines w:val="0"/>
        <w:pageBreakBefore w:val="0"/>
        <w:widowControl w:val="0"/>
        <w:numPr>
          <w:ilvl w:val="0"/>
          <w:numId w:val="0"/>
        </w:numPr>
        <w:spacing w:before="0" w:after="100" w:line="288" w:lineRule="auto"/>
        <w:ind w:left="0" w:right="0" w:firstLine="0"/>
        <w:jc w:val="left"/>
        <w:outlineLvl w:val="9"/>
        <w:rPr>
          <w:rFonts w:ascii="Arial" w:eastAsia="Arial" w:hAnsi="Arial" w:cs="Arial"/>
          <w:sz w:val="20"/>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0" w:after="100" w:line="288" w:lineRule="auto"/>
        <w:ind w:left="0" w:right="0" w:firstLine="0"/>
        <w:jc w:val="both"/>
        <w:outlineLvl w:val="2"/>
        <w:rPr>
          <w:rFonts w:ascii="Arial" w:eastAsia="Arial" w:hAnsi="Arial" w:cs="Arial"/>
          <w:b/>
          <w:sz w:val="20"/>
        </w:rPr>
      </w:pPr>
      <w:bookmarkStart w:id="172" w:name="Section183"/>
      <w:bookmarkEnd w:id="172"/>
      <w:r>
        <w:rPr>
          <w:rFonts w:ascii="Arial" w:eastAsia="Arial" w:hAnsi="Arial" w:cs="Arial"/>
          <w:b/>
          <w:sz w:val="20"/>
        </w:rPr>
        <w:t>Investable Assets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define investable assets as the sum of total investments, cash and cash equivalents, restricted cash and cash equivalents</w:t>
      </w:r>
      <w:r>
        <w:rPr>
          <w:rFonts w:ascii="Arial" w:eastAsia="Arial" w:hAnsi="Arial" w:cs="Arial"/>
          <w:sz w:val="20"/>
        </w:rPr>
        <w:t xml:space="preserve">, </w:t>
      </w:r>
      <w:r>
        <w:rPr>
          <w:rFonts w:ascii="Arial" w:eastAsia="Arial" w:hAnsi="Arial" w:cs="Arial"/>
          <w:sz w:val="20"/>
        </w:rPr>
        <w:t>funds held</w:t>
      </w:r>
      <w:r>
        <w:rPr>
          <w:rFonts w:ascii="Arial" w:eastAsia="Arial" w:hAnsi="Arial" w:cs="Arial"/>
          <w:sz w:val="20"/>
        </w:rPr>
        <w:t xml:space="preserve"> </w:t>
      </w:r>
      <w:r>
        <w:rPr>
          <w:rFonts w:ascii="Arial" w:eastAsia="Arial" w:hAnsi="Arial" w:cs="Arial"/>
          <w:sz w:val="20"/>
        </w:rPr>
        <w:t>and the n</w:t>
      </w:r>
      <w:r>
        <w:rPr>
          <w:rFonts w:ascii="Arial" w:eastAsia="Arial" w:hAnsi="Arial" w:cs="Arial"/>
          <w:sz w:val="20"/>
        </w:rPr>
        <w:t>et va</w:t>
      </w:r>
      <w:r>
        <w:rPr>
          <w:rFonts w:ascii="Arial" w:eastAsia="Arial" w:hAnsi="Arial" w:cs="Arial"/>
          <w:sz w:val="20"/>
        </w:rPr>
        <w:t>riable int</w:t>
      </w:r>
      <w:r>
        <w:rPr>
          <w:rFonts w:ascii="Arial" w:eastAsia="Arial" w:hAnsi="Arial" w:cs="Arial"/>
          <w:sz w:val="20"/>
        </w:rPr>
        <w:t>erest entity assets of the InRe Fund</w:t>
      </w:r>
      <w:r>
        <w:rPr>
          <w:rFonts w:ascii="Arial" w:eastAsia="Arial" w:hAnsi="Arial" w:cs="Arial"/>
          <w:sz w:val="20"/>
        </w:rPr>
        <w:t>.</w:t>
      </w:r>
      <w:r>
        <w:rPr>
          <w:rFonts w:ascii="Arial" w:eastAsia="Arial" w:hAnsi="Arial" w:cs="Arial"/>
          <w:sz w:val="20"/>
        </w:rPr>
        <w:t xml:space="preserve"> Investments consist primarily of investment grade, liquid, fixed maturity securities of short-to-medium duration, equities and </w:t>
      </w:r>
      <w:r>
        <w:rPr>
          <w:rFonts w:ascii="Arial" w:eastAsia="Arial" w:hAnsi="Arial" w:cs="Arial"/>
          <w:sz w:val="20"/>
        </w:rPr>
        <w:t>other investments</w:t>
      </w:r>
      <w:r>
        <w:rPr>
          <w:rFonts w:ascii="Arial" w:eastAsia="Arial" w:hAnsi="Arial" w:cs="Arial"/>
          <w:sz w:val="20"/>
        </w:rPr>
        <w:t xml:space="preserve">. Cash and cash equivalents and restricted cash and cash equivalents </w:t>
      </w:r>
      <w:r>
        <w:rPr>
          <w:rFonts w:ascii="Arial" w:eastAsia="Arial" w:hAnsi="Arial" w:cs="Arial"/>
          <w:sz w:val="20"/>
        </w:rPr>
        <w:t>are</w:t>
      </w:r>
      <w:r>
        <w:rPr>
          <w:rFonts w:ascii="Arial" w:eastAsia="Arial" w:hAnsi="Arial" w:cs="Arial"/>
          <w:sz w:val="20"/>
        </w:rPr>
        <w:t xml:space="preserve"> comprised mainly of cash, high-grade fixed deposits, and other highly liquid instruments such as commercial paper with maturities of less than three months at the time of acquisition and money market funds. Funds held primarily consist</w:t>
      </w:r>
      <w:r>
        <w:rPr>
          <w:rFonts w:ascii="Arial" w:eastAsia="Arial" w:hAnsi="Arial" w:cs="Arial"/>
          <w:sz w:val="20"/>
        </w:rPr>
        <w:t xml:space="preserve"> of investment grade, liquid, fixed maturity securities of short-to-medium duration.</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Investable assets were </w:t>
      </w:r>
      <w:r>
        <w:rPr>
          <w:rFonts w:ascii="Arial" w:eastAsia="Arial" w:hAnsi="Arial" w:cs="Arial"/>
          <w:sz w:val="20"/>
        </w:rPr>
        <w:t>$20.2 billion</w:t>
      </w: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 xml:space="preserve"> as compared to </w:t>
      </w:r>
      <w:r>
        <w:rPr>
          <w:rFonts w:ascii="Arial" w:eastAsia="Arial" w:hAnsi="Arial" w:cs="Arial"/>
          <w:sz w:val="20"/>
        </w:rPr>
        <w:t>$17.3 billion</w:t>
      </w:r>
      <w:r>
        <w:rPr>
          <w:rFonts w:ascii="Arial" w:eastAsia="Arial" w:hAnsi="Arial" w:cs="Arial"/>
          <w:sz w:val="20"/>
        </w:rPr>
        <w:t xml:space="preserve"> as of </w:t>
      </w:r>
      <w:r>
        <w:rPr>
          <w:rFonts w:ascii="Arial" w:eastAsia="Arial" w:hAnsi="Arial" w:cs="Arial"/>
          <w:sz w:val="20"/>
        </w:rPr>
        <w:t>December 31, 2020</w:t>
      </w:r>
      <w:r>
        <w:rPr>
          <w:rFonts w:ascii="Arial" w:eastAsia="Arial" w:hAnsi="Arial" w:cs="Arial"/>
          <w:sz w:val="20"/>
        </w:rPr>
        <w:t xml:space="preserve">, an increase of </w:t>
      </w:r>
      <w:r>
        <w:rPr>
          <w:rFonts w:ascii="Arial" w:eastAsia="Arial" w:hAnsi="Arial" w:cs="Arial"/>
          <w:sz w:val="20"/>
        </w:rPr>
        <w:t>16.8%</w:t>
      </w:r>
      <w:r>
        <w:rPr>
          <w:rFonts w:ascii="Arial" w:eastAsia="Arial" w:hAnsi="Arial" w:cs="Arial"/>
          <w:sz w:val="20"/>
        </w:rPr>
        <w:t xml:space="preserve"> </w:t>
      </w:r>
      <w:r>
        <w:rPr>
          <w:rFonts w:ascii="Arial" w:eastAsia="Arial" w:hAnsi="Arial" w:cs="Arial"/>
          <w:sz w:val="20"/>
        </w:rPr>
        <w:t xml:space="preserve">primarily </w:t>
      </w:r>
      <w:r>
        <w:rPr>
          <w:rFonts w:ascii="Arial" w:eastAsia="Arial" w:hAnsi="Arial" w:cs="Arial"/>
          <w:sz w:val="20"/>
        </w:rPr>
        <w:t>attributable to the 2021 transaction</w:t>
      </w:r>
      <w:r>
        <w:rPr>
          <w:rFonts w:ascii="Arial" w:eastAsia="Arial" w:hAnsi="Arial" w:cs="Arial"/>
          <w:sz w:val="20"/>
        </w:rPr>
        <w:t>s described in</w:t>
      </w:r>
      <w:r>
        <w:rPr>
          <w:rFonts w:ascii="Arial" w:eastAsia="Arial" w:hAnsi="Arial" w:cs="Arial"/>
          <w:sz w:val="20"/>
        </w:rPr>
        <w:t xml:space="preserve"> </w:t>
      </w:r>
      <w:r>
        <w:rPr>
          <w:rFonts w:ascii="Arial" w:eastAsia="Arial" w:hAnsi="Arial" w:cs="Arial"/>
          <w:sz w:val="20"/>
        </w:rPr>
        <w:t>Note 2 - "Significant New Business"</w:t>
      </w:r>
      <w:r>
        <w:rPr>
          <w:rFonts w:ascii="Arial" w:eastAsia="Arial" w:hAnsi="Arial" w:cs="Arial"/>
          <w:sz w:val="20"/>
        </w:rPr>
        <w:t xml:space="preserve"> </w:t>
      </w:r>
      <w:r>
        <w:rPr>
          <w:rFonts w:ascii="Arial" w:eastAsia="Arial" w:hAnsi="Arial" w:cs="Arial"/>
          <w:sz w:val="20"/>
        </w:rPr>
        <w:t xml:space="preserve">to </w:t>
      </w:r>
      <w:r>
        <w:rPr>
          <w:rFonts w:ascii="Arial" w:eastAsia="Arial" w:hAnsi="Arial" w:cs="Arial"/>
          <w:sz w:val="20"/>
        </w:rPr>
        <w:t>ou</w:t>
      </w:r>
      <w:r>
        <w:rPr>
          <w:rFonts w:ascii="Arial" w:eastAsia="Arial" w:hAnsi="Arial" w:cs="Arial"/>
          <w:sz w:val="20"/>
        </w:rPr>
        <w:t>r</w:t>
      </w:r>
      <w:r>
        <w:rPr>
          <w:rFonts w:ascii="Arial" w:eastAsia="Arial" w:hAnsi="Arial" w:cs="Arial"/>
          <w:sz w:val="20"/>
        </w:rPr>
        <w:t xml:space="preserve"> unau</w:t>
      </w:r>
      <w:r>
        <w:rPr>
          <w:rFonts w:ascii="Arial" w:eastAsia="Arial" w:hAnsi="Arial" w:cs="Arial"/>
          <w:sz w:val="20"/>
        </w:rPr>
        <w:t>dited condensed consolidated financial statements included within Item 1 of this</w:t>
      </w:r>
      <w:r>
        <w:rPr>
          <w:rFonts w:ascii="Arial" w:eastAsia="Arial" w:hAnsi="Arial" w:cs="Arial"/>
          <w:sz w:val="20"/>
        </w:rPr>
        <w:t xml:space="preserve"> Quarterly Report o</w:t>
      </w:r>
      <w:r>
        <w:rPr>
          <w:rFonts w:ascii="Arial" w:eastAsia="Arial" w:hAnsi="Arial" w:cs="Arial"/>
          <w:sz w:val="20"/>
        </w:rPr>
        <w:t>n Form 10-Q</w:t>
      </w:r>
      <w:r>
        <w:rPr>
          <w:rFonts w:ascii="Arial" w:eastAsia="Arial" w:hAnsi="Arial" w:cs="Arial"/>
          <w:sz w:val="20"/>
        </w:rPr>
        <w:t>.</w:t>
      </w:r>
    </w:p>
    <w:p>
      <w:pPr>
        <w:keepNext w:val="0"/>
        <w:keepLines/>
        <w:pageBreakBefore w:val="0"/>
        <w:widowControl w:val="0"/>
        <w:numPr>
          <w:ilvl w:val="0"/>
          <w:numId w:val="0"/>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A description of our investment strategies is included in "Item 1. Business - Investments" in our Annual Report on Form 10-K for the year ended </w:t>
      </w:r>
      <w:r>
        <w:rPr>
          <w:rFonts w:ascii="Arial" w:eastAsia="Arial" w:hAnsi="Arial" w:cs="Arial"/>
          <w:sz w:val="20"/>
        </w:rPr>
        <w:t>December 31, 2020</w:t>
      </w:r>
      <w:r>
        <w:rPr>
          <w:rFonts w:ascii="Arial" w:eastAsia="Arial" w:hAnsi="Arial" w:cs="Arial"/>
          <w:sz w:val="20"/>
        </w:rPr>
        <w:t>.</w:t>
      </w:r>
    </w:p>
    <w:p>
      <w:pPr>
        <w:keepNext w:val="0"/>
        <w:keepLines/>
        <w:pageBreakBefore w:val="0"/>
        <w:widowControl w:val="0"/>
        <w:numPr>
          <w:ilvl w:val="0"/>
          <w:numId w:val="0"/>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sectPr>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73" w:name="Section184"/>
      <w:bookmarkEnd w:id="173"/>
      <w:r>
        <w:rPr>
          <w:rFonts w:ascii="Arial" w:eastAsia="Arial" w:hAnsi="Arial" w:cs="Arial"/>
          <w:b/>
          <w:i/>
          <w:sz w:val="20"/>
        </w:rPr>
        <w:t xml:space="preserve">Composition of Investable Assets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Across all of our segments, we strive to structure our investment holdings and the duration of our investments in a manner that recognizes our liquidity needs, including our obligation to pay losses. We consider the duration characteristics of our liabilities in determining our selection of asset durations depending on our other investment strategies and to the extent practicable. If our liquidity needs or general liability profile change unexpectedly, we may adjust the structure of our investment portfolio to meet our revised expectations.</w:t>
      </w:r>
      <w:r>
        <w:rPr>
          <w:rFonts w:ascii="Arial" w:eastAsia="Arial" w:hAnsi="Arial" w:cs="Arial"/>
          <w:sz w:val="20"/>
        </w:rPr>
        <w:t xml:space="preserve"> </w:t>
      </w:r>
      <w:r>
        <w:rPr>
          <w:rFonts w:ascii="Arial" w:eastAsia="Arial" w:hAnsi="Arial" w:cs="Arial"/>
          <w:sz w:val="20"/>
        </w:rPr>
        <w:t xml:space="preserve">Schedules of contractual maturities for our short-term and fixed maturity securities are included in </w:t>
      </w:r>
      <w:r>
        <w:rPr>
          <w:rFonts w:ascii="Arial" w:eastAsia="Arial" w:hAnsi="Arial" w:cs="Arial"/>
          <w:sz w:val="20"/>
        </w:rPr>
        <w:t>Note 4 - "Investments"</w:t>
      </w:r>
      <w:r>
        <w:rPr>
          <w:rFonts w:ascii="Arial" w:eastAsia="Arial" w:hAnsi="Arial" w:cs="Arial"/>
          <w:sz w:val="20"/>
        </w:rPr>
        <w:t xml:space="preserve"> to our unaudited condensed consolidated financial statements included within Item 1 of this Quarterly Report on Form 10-Q. </w:t>
      </w:r>
    </w:p>
    <w:p>
      <w:pPr>
        <w:keepNext/>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The following tables summarize the composition of total investable assets by segment: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165"/>
        <w:gridCol w:w="160"/>
        <w:gridCol w:w="1015"/>
        <w:gridCol w:w="100"/>
        <w:gridCol w:w="60"/>
        <w:gridCol w:w="160"/>
        <w:gridCol w:w="1150"/>
        <w:gridCol w:w="100"/>
        <w:gridCol w:w="75"/>
        <w:gridCol w:w="160"/>
        <w:gridCol w:w="101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61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095" w:type="dxa"/>
            <w:gridSpan w:val="11"/>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June 30, 2021</w:t>
            </w:r>
          </w:p>
        </w:tc>
      </w:tr>
      <w:tr>
        <w:tblPrEx>
          <w:tblW w:w="10465" w:type="dxa"/>
          <w:jc w:val="left"/>
          <w:tblInd w:w="0" w:type="dxa"/>
          <w:tblCellMar>
            <w:left w:w="108" w:type="dxa"/>
            <w:right w:w="108" w:type="dxa"/>
          </w:tblCellMar>
        </w:tblPrEx>
        <w:trPr>
          <w:cantSplit/>
          <w:trHeight w:hRule="exact" w:val="465"/>
          <w:jc w:val="left"/>
        </w:trPr>
        <w:tc>
          <w:tcPr>
            <w:tcW w:w="61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Investments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Legacy Underwriting</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Total</w:t>
            </w: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095" w:type="dxa"/>
            <w:gridSpan w:val="11"/>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(in thousands of U.S. dollars)</w:t>
            </w: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Short-term investments, trading, at fair value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1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19,788 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5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01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19,788 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Short-term investments, AFS, at fair value</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110,473 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110,473 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Fixed maturities, trading, at fair value</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3,922,685 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165,717 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4,088,402 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Fixed maturities, AFS, at fair value</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5,464,936 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1,102 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5,466,038 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Funds held - directly managed</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1,028,503 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1,028,503 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Equities, at fair value</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1,158,219 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1,158,219 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Other investments, at fair value</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1,802,442 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12,151 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1,814,593 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Equity method investments</w:t>
            </w: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936,430 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936,430 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investments</w:t>
            </w:r>
          </w:p>
        </w:tc>
        <w:tc>
          <w:tcPr>
            <w:tcW w:w="11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14,443,476 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1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178,970 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14,622,446 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Cash and cash equivalents (including restricted cash)</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1,096,978 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29,280 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1,126,258 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Funds held by reinsured companies</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2,170,402 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1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31,556 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2,201,958 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Net variable</w:t>
            </w:r>
            <w:r>
              <w:rPr>
                <w:rFonts w:ascii="Arial" w:eastAsia="Arial" w:hAnsi="Arial" w:cs="Arial"/>
                <w:sz w:val="18"/>
              </w:rPr>
              <w:t xml:space="preserve"> interest entity assets of the</w:t>
            </w:r>
            <w:r>
              <w:rPr>
                <w:rFonts w:ascii="Arial" w:eastAsia="Arial" w:hAnsi="Arial" w:cs="Arial"/>
                <w:sz w:val="18"/>
              </w:rPr>
              <w:t xml:space="preserve"> InRe Fund </w:t>
            </w:r>
            <w:r>
              <w:rPr>
                <w:rFonts w:ascii="Arial" w:eastAsia="Arial" w:hAnsi="Arial" w:cs="Arial"/>
                <w:sz w:val="18"/>
                <w:vertAlign w:val="superscript"/>
              </w:rPr>
              <w:t>(1)</w:t>
            </w: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2,219,712 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31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11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2,219,712 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investable assets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19,930,568 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239,806 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0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20,170,374 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1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1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Duration (in years) </w:t>
            </w:r>
            <w:r>
              <w:rPr>
                <w:rFonts w:ascii="Arial" w:eastAsia="Arial" w:hAnsi="Arial" w:cs="Arial"/>
                <w:sz w:val="18"/>
                <w:vertAlign w:val="superscript"/>
              </w:rPr>
              <w:t>(</w:t>
            </w:r>
            <w:r>
              <w:rPr>
                <w:rFonts w:ascii="Arial" w:eastAsia="Arial" w:hAnsi="Arial" w:cs="Arial"/>
                <w:sz w:val="18"/>
                <w:vertAlign w:val="superscript"/>
              </w:rPr>
              <w:t>2</w:t>
            </w:r>
            <w:r>
              <w:rPr>
                <w:rFonts w:ascii="Arial" w:eastAsia="Arial" w:hAnsi="Arial" w:cs="Arial"/>
                <w:sz w:val="18"/>
                <w:vertAlign w:val="superscript"/>
              </w:rPr>
              <w:t>)</w:t>
            </w:r>
          </w:p>
        </w:tc>
        <w:tc>
          <w:tcPr>
            <w:tcW w:w="1275" w:type="dxa"/>
            <w:gridSpan w:val="3"/>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4.73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10" w:type="dxa"/>
            <w:gridSpan w:val="3"/>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2.20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gridSpan w:val="3"/>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4.69</w:t>
            </w:r>
          </w:p>
        </w:tc>
      </w:tr>
      <w:tr>
        <w:tblPrEx>
          <w:tblW w:w="10465" w:type="dxa"/>
          <w:jc w:val="left"/>
          <w:tblInd w:w="0" w:type="dxa"/>
          <w:tblCellMar>
            <w:left w:w="108" w:type="dxa"/>
            <w:right w:w="108" w:type="dxa"/>
          </w:tblCellMar>
        </w:tblPrEx>
        <w:trPr>
          <w:cantSplit/>
          <w:trHeight w:hRule="exact" w:val="285"/>
          <w:jc w:val="left"/>
        </w:trPr>
        <w:tc>
          <w:tcPr>
            <w:tcW w:w="61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Average credit rating </w:t>
            </w:r>
            <w:r>
              <w:rPr>
                <w:rFonts w:ascii="Arial" w:eastAsia="Arial" w:hAnsi="Arial" w:cs="Arial"/>
                <w:sz w:val="18"/>
                <w:vertAlign w:val="superscript"/>
              </w:rPr>
              <w:t>(</w:t>
            </w:r>
            <w:r>
              <w:rPr>
                <w:rFonts w:ascii="Arial" w:eastAsia="Arial" w:hAnsi="Arial" w:cs="Arial"/>
                <w:sz w:val="18"/>
                <w:vertAlign w:val="superscript"/>
              </w:rPr>
              <w:t>3</w:t>
            </w:r>
            <w:r>
              <w:rPr>
                <w:rFonts w:ascii="Arial" w:eastAsia="Arial" w:hAnsi="Arial" w:cs="Arial"/>
                <w:sz w:val="18"/>
                <w:vertAlign w:val="superscript"/>
              </w:rPr>
              <w:t>)</w:t>
            </w:r>
          </w:p>
        </w:tc>
        <w:tc>
          <w:tcPr>
            <w:tcW w:w="1275" w:type="dxa"/>
            <w:gridSpan w:val="3"/>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right="0"/>
              <w:jc w:val="right"/>
            </w:pPr>
            <w:r>
              <w:rPr>
                <w:rFonts w:ascii="Arial" w:eastAsia="Arial" w:hAnsi="Arial" w:cs="Arial"/>
                <w:color w:val="000000"/>
                <w:sz w:val="18"/>
              </w:rPr>
              <w:t>A+</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410" w:type="dxa"/>
            <w:gridSpan w:val="3"/>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right="0"/>
              <w:jc w:val="right"/>
            </w:pPr>
            <w:r>
              <w:rPr>
                <w:rFonts w:ascii="Arial" w:eastAsia="Arial" w:hAnsi="Arial" w:cs="Arial"/>
                <w:color w:val="000000"/>
                <w:sz w:val="18"/>
              </w:rPr>
              <w:t>AA-</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75" w:type="dxa"/>
            <w:gridSpan w:val="3"/>
            <w:tcBorders>
              <w:top w:val="nil"/>
              <w:left w:val="nil"/>
              <w:bottom w:val="nil"/>
              <w:right w:val="nil"/>
            </w:tcBorders>
            <w:shd w:val="clear" w:color="auto" w:fill="FFFFFF"/>
            <w:tcMar>
              <w:top w:w="0" w:type="dxa"/>
              <w:left w:w="53" w:type="dxa"/>
              <w:bottom w:w="0" w:type="dxa"/>
              <w:right w:w="15" w:type="dxa"/>
            </w:tcMar>
            <w:vAlign w:val="bottom"/>
          </w:tcPr>
          <w:p>
            <w:pPr>
              <w:pageBreakBefore w:val="0"/>
              <w:spacing w:before="75" w:after="30" w:line="240" w:lineRule="auto"/>
              <w:ind w:right="0"/>
              <w:jc w:val="right"/>
            </w:pPr>
            <w:r>
              <w:rPr>
                <w:rFonts w:ascii="Arial" w:eastAsia="Arial" w:hAnsi="Arial" w:cs="Arial"/>
                <w:color w:val="000000"/>
                <w:sz w:val="18"/>
              </w:rPr>
              <w:t>A+</w:t>
            </w:r>
          </w:p>
        </w:tc>
      </w:tr>
    </w:tbl>
    <w:p>
      <w:pPr>
        <w:keepNext/>
        <w:keepLines/>
        <w:pageBreakBefore w:val="0"/>
        <w:widowControl w:val="0"/>
        <w:numPr>
          <w:ilvl w:val="0"/>
          <w:numId w:val="0"/>
        </w:numPr>
        <w:spacing w:before="100" w:after="0" w:line="288" w:lineRule="auto"/>
        <w:ind w:left="0" w:right="0" w:firstLine="0"/>
        <w:jc w:val="left"/>
        <w:outlineLvl w:val="9"/>
        <w:rPr>
          <w:rFonts w:ascii="Arial" w:eastAsia="Arial" w:hAnsi="Arial" w:cs="Arial"/>
          <w:sz w:val="10"/>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120"/>
        <w:gridCol w:w="160"/>
        <w:gridCol w:w="1135"/>
        <w:gridCol w:w="100"/>
        <w:gridCol w:w="75"/>
        <w:gridCol w:w="160"/>
        <w:gridCol w:w="1135"/>
        <w:gridCol w:w="100"/>
        <w:gridCol w:w="75"/>
        <w:gridCol w:w="160"/>
        <w:gridCol w:w="94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61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140" w:type="dxa"/>
            <w:gridSpan w:val="11"/>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December 31, 2020</w:t>
            </w:r>
          </w:p>
        </w:tc>
      </w:tr>
      <w:tr>
        <w:tblPrEx>
          <w:tblW w:w="10465" w:type="dxa"/>
          <w:jc w:val="left"/>
          <w:tblInd w:w="0" w:type="dxa"/>
          <w:tblCellMar>
            <w:left w:w="108" w:type="dxa"/>
            <w:right w:w="108" w:type="dxa"/>
          </w:tblCellMar>
        </w:tblPrEx>
        <w:trPr>
          <w:cantSplit/>
          <w:trHeight w:hRule="exact" w:val="465"/>
          <w:jc w:val="left"/>
        </w:trPr>
        <w:tc>
          <w:tcPr>
            <w:tcW w:w="61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Investments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Legacy Underwriting</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Total</w:t>
            </w: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140" w:type="dxa"/>
            <w:gridSpan w:val="11"/>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8"/>
              </w:rPr>
              <w:t>(in thousands of U.S. dollars)</w:t>
            </w: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Short-term investments, trading, at fair value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5,129 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8"/>
              </w:rPr>
              <w:t>$</w:t>
            </w:r>
          </w:p>
        </w:tc>
        <w:tc>
          <w:tcPr>
            <w:tcW w:w="9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5,129 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Short-term investments, AFS, at fair value</w:t>
            </w: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263,795 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263,795 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Fixed maturities, trading, at fair value</w:t>
            </w: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4,145,956 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448,936 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4,594,892 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Fixed maturities, AFS, at fair value</w:t>
            </w: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3,194,327 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200,773 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3,395,100 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Funds held - directly managed</w:t>
            </w: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1,074,890 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1,074,890 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Equities, at fair value</w:t>
            </w: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773,744 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73,051 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846,795 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Other investments, at fair value</w:t>
            </w:r>
            <w:r>
              <w:rPr>
                <w:rFonts w:ascii="Arial" w:eastAsia="Arial" w:hAnsi="Arial" w:cs="Arial"/>
                <w:sz w:val="18"/>
              </w:rPr>
              <w:t xml:space="preserve"> </w:t>
            </w:r>
            <w:r>
              <w:rPr>
                <w:rFonts w:ascii="Arial" w:eastAsia="Arial" w:hAnsi="Arial" w:cs="Arial"/>
                <w:sz w:val="18"/>
                <w:vertAlign w:val="superscript"/>
              </w:rPr>
              <w:t>(1)</w:t>
            </w: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4,146,271 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97,763 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4,244,034 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Equity method investments</w:t>
            </w: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597,295 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235,000 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832,295 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investments</w:t>
            </w:r>
          </w:p>
        </w:tc>
        <w:tc>
          <w:tcPr>
            <w:tcW w:w="12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14,201,407 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1,055,523 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15,256,930 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Cash and cash equivalents (including restricted cash)</w:t>
            </w: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1,112,273 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260,843 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1,373,116 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Funds held by reinsured companies</w:t>
            </w: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553,973 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81,846 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635,819 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Total investable assets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15,867,653 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1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1,398,212 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17,265,865 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9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Duration (in years) </w:t>
            </w:r>
            <w:r>
              <w:rPr>
                <w:rFonts w:ascii="Arial" w:eastAsia="Arial" w:hAnsi="Arial" w:cs="Arial"/>
                <w:sz w:val="18"/>
                <w:vertAlign w:val="superscript"/>
              </w:rPr>
              <w:t>(</w:t>
            </w:r>
            <w:r>
              <w:rPr>
                <w:rFonts w:ascii="Arial" w:eastAsia="Arial" w:hAnsi="Arial" w:cs="Arial"/>
                <w:sz w:val="18"/>
                <w:vertAlign w:val="superscript"/>
              </w:rPr>
              <w:t>2</w:t>
            </w:r>
            <w:r>
              <w:rPr>
                <w:rFonts w:ascii="Arial" w:eastAsia="Arial" w:hAnsi="Arial" w:cs="Arial"/>
                <w:sz w:val="18"/>
                <w:vertAlign w:val="superscript"/>
              </w:rPr>
              <w:t>)</w:t>
            </w:r>
          </w:p>
        </w:tc>
        <w:tc>
          <w:tcPr>
            <w:tcW w:w="1395" w:type="dxa"/>
            <w:gridSpan w:val="3"/>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5.09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95" w:type="dxa"/>
            <w:gridSpan w:val="3"/>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1.96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gridSpan w:val="3"/>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8"/>
              </w:rPr>
              <w:t>4.82</w:t>
            </w:r>
          </w:p>
        </w:tc>
      </w:tr>
      <w:tr>
        <w:tblPrEx>
          <w:tblW w:w="10465" w:type="dxa"/>
          <w:jc w:val="left"/>
          <w:tblInd w:w="0" w:type="dxa"/>
          <w:tblCellMar>
            <w:left w:w="108" w:type="dxa"/>
            <w:right w:w="108" w:type="dxa"/>
          </w:tblCellMar>
        </w:tblPrEx>
        <w:trPr>
          <w:cantSplit/>
          <w:trHeight w:hRule="exact" w:val="285"/>
          <w:jc w:val="left"/>
        </w:trPr>
        <w:tc>
          <w:tcPr>
            <w:tcW w:w="612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Arial" w:eastAsia="Arial" w:hAnsi="Arial" w:cs="Arial"/>
                <w:sz w:val="18"/>
              </w:rPr>
            </w:pPr>
            <w:r>
              <w:rPr>
                <w:rFonts w:ascii="Arial" w:eastAsia="Arial" w:hAnsi="Arial" w:cs="Arial"/>
                <w:sz w:val="18"/>
              </w:rPr>
              <w:t xml:space="preserve">Average credit rating </w:t>
            </w:r>
            <w:r>
              <w:rPr>
                <w:rFonts w:ascii="Arial" w:eastAsia="Arial" w:hAnsi="Arial" w:cs="Arial"/>
                <w:sz w:val="18"/>
                <w:vertAlign w:val="superscript"/>
              </w:rPr>
              <w:t>(</w:t>
            </w:r>
            <w:r>
              <w:rPr>
                <w:rFonts w:ascii="Arial" w:eastAsia="Arial" w:hAnsi="Arial" w:cs="Arial"/>
                <w:sz w:val="18"/>
                <w:vertAlign w:val="superscript"/>
              </w:rPr>
              <w:t>3</w:t>
            </w:r>
            <w:r>
              <w:rPr>
                <w:rFonts w:ascii="Arial" w:eastAsia="Arial" w:hAnsi="Arial" w:cs="Arial"/>
                <w:sz w:val="18"/>
                <w:vertAlign w:val="superscript"/>
              </w:rPr>
              <w:t>)</w:t>
            </w:r>
          </w:p>
        </w:tc>
        <w:tc>
          <w:tcPr>
            <w:tcW w:w="1395" w:type="dxa"/>
            <w:gridSpan w:val="3"/>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right="0"/>
              <w:jc w:val="right"/>
            </w:pPr>
            <w:r>
              <w:rPr>
                <w:rFonts w:ascii="Arial" w:eastAsia="Arial" w:hAnsi="Arial" w:cs="Arial"/>
                <w:color w:val="000000"/>
                <w:sz w:val="18"/>
              </w:rPr>
              <w:t>A+</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95" w:type="dxa"/>
            <w:gridSpan w:val="3"/>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right="0"/>
              <w:jc w:val="right"/>
            </w:pPr>
            <w:r>
              <w:rPr>
                <w:rFonts w:ascii="Arial" w:eastAsia="Arial" w:hAnsi="Arial" w:cs="Arial"/>
                <w:color w:val="000000"/>
                <w:sz w:val="18"/>
              </w:rPr>
              <w:t>AA-</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200" w:type="dxa"/>
            <w:gridSpan w:val="3"/>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right="0"/>
              <w:jc w:val="right"/>
            </w:pPr>
            <w:r>
              <w:rPr>
                <w:rFonts w:ascii="Arial" w:eastAsia="Arial" w:hAnsi="Arial" w:cs="Arial"/>
                <w:color w:val="000000"/>
                <w:sz w:val="18"/>
              </w:rPr>
              <w:t>A+</w:t>
            </w: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(1) </w:t>
      </w:r>
      <w:r>
        <w:rPr>
          <w:rFonts w:ascii="Arial" w:eastAsia="Arial" w:hAnsi="Arial" w:cs="Arial"/>
          <w:sz w:val="16"/>
        </w:rPr>
        <w:t>Effective April 1, 2021, the InRe Fund was consolidated by us. As a result, the carrying amounts of the assets and liabilities of the InRe Fund are presented separately in “</w:t>
      </w:r>
      <w:r>
        <w:rPr>
          <w:rFonts w:ascii="Arial" w:eastAsia="Arial" w:hAnsi="Arial" w:cs="Arial"/>
          <w:sz w:val="16"/>
        </w:rPr>
        <w:t>v</w:t>
      </w:r>
      <w:r>
        <w:rPr>
          <w:rFonts w:ascii="Arial" w:eastAsia="Arial" w:hAnsi="Arial" w:cs="Arial"/>
          <w:sz w:val="16"/>
        </w:rPr>
        <w:t xml:space="preserve">ariable </w:t>
      </w:r>
      <w:r>
        <w:rPr>
          <w:rFonts w:ascii="Arial" w:eastAsia="Arial" w:hAnsi="Arial" w:cs="Arial"/>
          <w:sz w:val="16"/>
        </w:rPr>
        <w:t>i</w:t>
      </w:r>
      <w:r>
        <w:rPr>
          <w:rFonts w:ascii="Arial" w:eastAsia="Arial" w:hAnsi="Arial" w:cs="Arial"/>
          <w:sz w:val="16"/>
        </w:rPr>
        <w:t xml:space="preserve">nterest </w:t>
      </w:r>
      <w:r>
        <w:rPr>
          <w:rFonts w:ascii="Arial" w:eastAsia="Arial" w:hAnsi="Arial" w:cs="Arial"/>
          <w:sz w:val="16"/>
        </w:rPr>
        <w:t>e</w:t>
      </w:r>
      <w:r>
        <w:rPr>
          <w:rFonts w:ascii="Arial" w:eastAsia="Arial" w:hAnsi="Arial" w:cs="Arial"/>
          <w:sz w:val="16"/>
        </w:rPr>
        <w:t xml:space="preserve">ntity </w:t>
      </w:r>
      <w:r>
        <w:rPr>
          <w:rFonts w:ascii="Arial" w:eastAsia="Arial" w:hAnsi="Arial" w:cs="Arial"/>
          <w:sz w:val="16"/>
        </w:rPr>
        <w:t>a</w:t>
      </w:r>
      <w:r>
        <w:rPr>
          <w:rFonts w:ascii="Arial" w:eastAsia="Arial" w:hAnsi="Arial" w:cs="Arial"/>
          <w:sz w:val="16"/>
        </w:rPr>
        <w:t>ssets of the InRe Fund” and “</w:t>
      </w:r>
      <w:r>
        <w:rPr>
          <w:rFonts w:ascii="Arial" w:eastAsia="Arial" w:hAnsi="Arial" w:cs="Arial"/>
          <w:sz w:val="16"/>
        </w:rPr>
        <w:t>v</w:t>
      </w:r>
      <w:r>
        <w:rPr>
          <w:rFonts w:ascii="Arial" w:eastAsia="Arial" w:hAnsi="Arial" w:cs="Arial"/>
          <w:sz w:val="16"/>
        </w:rPr>
        <w:t xml:space="preserve">ariable </w:t>
      </w:r>
      <w:r>
        <w:rPr>
          <w:rFonts w:ascii="Arial" w:eastAsia="Arial" w:hAnsi="Arial" w:cs="Arial"/>
          <w:sz w:val="16"/>
        </w:rPr>
        <w:t>i</w:t>
      </w:r>
      <w:r>
        <w:rPr>
          <w:rFonts w:ascii="Arial" w:eastAsia="Arial" w:hAnsi="Arial" w:cs="Arial"/>
          <w:sz w:val="16"/>
        </w:rPr>
        <w:t xml:space="preserve">nterest </w:t>
      </w:r>
      <w:r>
        <w:rPr>
          <w:rFonts w:ascii="Arial" w:eastAsia="Arial" w:hAnsi="Arial" w:cs="Arial"/>
          <w:sz w:val="16"/>
        </w:rPr>
        <w:t>l</w:t>
      </w:r>
      <w:r>
        <w:rPr>
          <w:rFonts w:ascii="Arial" w:eastAsia="Arial" w:hAnsi="Arial" w:cs="Arial"/>
          <w:sz w:val="16"/>
        </w:rPr>
        <w:t xml:space="preserve">iabilities of the InRe Fund” within the </w:t>
      </w:r>
      <w:r>
        <w:rPr>
          <w:rFonts w:ascii="Arial" w:eastAsia="Arial" w:hAnsi="Arial" w:cs="Arial"/>
          <w:sz w:val="16"/>
        </w:rPr>
        <w:t xml:space="preserve">condensed </w:t>
      </w:r>
      <w:r>
        <w:rPr>
          <w:rFonts w:ascii="Arial" w:eastAsia="Arial" w:hAnsi="Arial" w:cs="Arial"/>
          <w:sz w:val="16"/>
        </w:rPr>
        <w:t>consolidated balance sheet</w:t>
      </w:r>
      <w:r>
        <w:rPr>
          <w:rFonts w:ascii="Arial" w:eastAsia="Arial" w:hAnsi="Arial" w:cs="Arial"/>
          <w:sz w:val="16"/>
        </w:rPr>
        <w:t xml:space="preserve"> as of June 30, 2021. Refer to </w:t>
      </w:r>
      <w:r>
        <w:rPr>
          <w:rFonts w:ascii="Arial" w:eastAsia="Arial" w:hAnsi="Arial" w:cs="Arial"/>
          <w:sz w:val="16"/>
        </w:rPr>
        <w:t>Note 11 - "Variable Interest Entities"</w:t>
      </w:r>
      <w:r>
        <w:rPr>
          <w:rFonts w:ascii="Arial" w:eastAsia="Arial" w:hAnsi="Arial" w:cs="Arial"/>
          <w:sz w:val="16"/>
        </w:rPr>
        <w:t xml:space="preserve"> </w:t>
      </w:r>
      <w:r>
        <w:rPr>
          <w:rFonts w:ascii="Arial" w:eastAsia="Arial" w:hAnsi="Arial" w:cs="Arial"/>
          <w:sz w:val="16"/>
        </w:rPr>
        <w:t xml:space="preserve">to our </w:t>
      </w:r>
      <w:r>
        <w:rPr>
          <w:rFonts w:ascii="Arial" w:eastAsia="Arial" w:hAnsi="Arial" w:cs="Arial"/>
          <w:sz w:val="16"/>
        </w:rPr>
        <w:t>unaudited con</w:t>
      </w:r>
      <w:r>
        <w:rPr>
          <w:rFonts w:ascii="Arial" w:eastAsia="Arial" w:hAnsi="Arial" w:cs="Arial"/>
          <w:sz w:val="16"/>
        </w:rPr>
        <w:t>densed consolidated fi</w:t>
      </w:r>
      <w:r>
        <w:rPr>
          <w:rFonts w:ascii="Arial" w:eastAsia="Arial" w:hAnsi="Arial" w:cs="Arial"/>
          <w:sz w:val="16"/>
        </w:rPr>
        <w:t>nancial statements included within Item 1 of this Quarterly R</w:t>
      </w:r>
      <w:r>
        <w:rPr>
          <w:rFonts w:ascii="Arial" w:eastAsia="Arial" w:hAnsi="Arial" w:cs="Arial"/>
          <w:sz w:val="16"/>
        </w:rPr>
        <w:t>e</w:t>
      </w:r>
      <w:r>
        <w:rPr>
          <w:rFonts w:ascii="Arial" w:eastAsia="Arial" w:hAnsi="Arial" w:cs="Arial"/>
          <w:sz w:val="16"/>
        </w:rPr>
        <w:t>port on Form 10-Q</w:t>
      </w:r>
      <w:r>
        <w:rPr>
          <w:rFonts w:ascii="Arial" w:eastAsia="Arial" w:hAnsi="Arial" w:cs="Arial"/>
          <w:sz w:val="16"/>
        </w:rPr>
        <w:t xml:space="preserve"> for further information</w:t>
      </w:r>
      <w:r>
        <w:rPr>
          <w:rFonts w:ascii="Arial" w:eastAsia="Arial" w:hAnsi="Arial" w:cs="Arial"/>
          <w:sz w:val="16"/>
        </w:rPr>
        <w:t>.</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2</w:t>
      </w:r>
      <w:r>
        <w:rPr>
          <w:rFonts w:ascii="Arial" w:eastAsia="Arial" w:hAnsi="Arial" w:cs="Arial"/>
          <w:sz w:val="16"/>
          <w:vertAlign w:val="superscript"/>
        </w:rPr>
        <w:t xml:space="preserve">) </w:t>
      </w:r>
      <w:r>
        <w:rPr>
          <w:rFonts w:ascii="Arial" w:eastAsia="Arial" w:hAnsi="Arial" w:cs="Arial"/>
          <w:sz w:val="16"/>
        </w:rPr>
        <w:t xml:space="preserve">The duration calculation includes cash and cash equivalents, short-term investments, fixed maturities and the fixed maturities within our funds held - directly managed portfolios at </w:t>
      </w:r>
      <w:r>
        <w:rPr>
          <w:rFonts w:ascii="Arial" w:eastAsia="Arial" w:hAnsi="Arial" w:cs="Arial"/>
          <w:sz w:val="16"/>
        </w:rPr>
        <w:t>June 30, 2021</w:t>
      </w:r>
      <w:r>
        <w:rPr>
          <w:rFonts w:ascii="Arial" w:eastAsia="Arial" w:hAnsi="Arial" w:cs="Arial"/>
          <w:sz w:val="16"/>
        </w:rPr>
        <w:t xml:space="preserve"> and </w:t>
      </w:r>
      <w:r>
        <w:rPr>
          <w:rFonts w:ascii="Arial" w:eastAsia="Arial" w:hAnsi="Arial" w:cs="Arial"/>
          <w:sz w:val="16"/>
        </w:rPr>
        <w:t>December 31, 2020</w:t>
      </w:r>
      <w:r>
        <w:rPr>
          <w:rFonts w:ascii="Arial" w:eastAsia="Arial" w:hAnsi="Arial" w:cs="Arial"/>
          <w:sz w:val="16"/>
        </w:rPr>
        <w:t>.</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r>
        <w:rPr>
          <w:rFonts w:ascii="Arial" w:eastAsia="Arial" w:hAnsi="Arial" w:cs="Arial"/>
          <w:sz w:val="16"/>
        </w:rPr>
        <w:t xml:space="preserve"> The average credit ratings calculation includes cash and cash equivalents, short-term investments, fixed maturities and the fixed maturities within our funds held - directly managed portfolios at </w:t>
      </w:r>
      <w:r>
        <w:rPr>
          <w:rFonts w:ascii="Arial" w:eastAsia="Arial" w:hAnsi="Arial" w:cs="Arial"/>
          <w:sz w:val="16"/>
        </w:rPr>
        <w:t>June 30, 2021</w:t>
      </w:r>
      <w:r>
        <w:rPr>
          <w:rFonts w:ascii="Arial" w:eastAsia="Arial" w:hAnsi="Arial" w:cs="Arial"/>
          <w:sz w:val="16"/>
        </w:rPr>
        <w:t xml:space="preserve"> and </w:t>
      </w:r>
      <w:r>
        <w:rPr>
          <w:rFonts w:ascii="Arial" w:eastAsia="Arial" w:hAnsi="Arial" w:cs="Arial"/>
          <w:sz w:val="16"/>
        </w:rPr>
        <w:t>December 31, 2020</w:t>
      </w:r>
      <w:r>
        <w:rPr>
          <w:rFonts w:ascii="Arial" w:eastAsia="Arial" w:hAnsi="Arial" w:cs="Arial"/>
          <w:sz w:val="16"/>
        </w:rPr>
        <w:t>.</w:t>
      </w:r>
    </w:p>
    <w:p>
      <w:pPr>
        <w:keepNext w:val="0"/>
        <w:keepLines/>
        <w:pageBreakBefore w:val="0"/>
        <w:widowControl w:val="0"/>
        <w:numPr>
          <w:ilvl w:val="0"/>
          <w:numId w:val="0"/>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 xml:space="preserve">As of both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our</w:t>
      </w:r>
      <w:r>
        <w:rPr>
          <w:rFonts w:ascii="Arial" w:eastAsia="Arial" w:hAnsi="Arial" w:cs="Arial"/>
          <w:sz w:val="20"/>
        </w:rPr>
        <w:t xml:space="preserve"> fixed income</w:t>
      </w:r>
      <w:r>
        <w:rPr>
          <w:rFonts w:ascii="Arial" w:eastAsia="Arial" w:hAnsi="Arial" w:cs="Arial"/>
          <w:sz w:val="20"/>
        </w:rPr>
        <w:t xml:space="preserve"> </w:t>
      </w:r>
      <w:r>
        <w:rPr>
          <w:rFonts w:ascii="Arial" w:eastAsia="Arial" w:hAnsi="Arial" w:cs="Arial"/>
          <w:sz w:val="20"/>
        </w:rPr>
        <w:t>investment portfolio</w:t>
      </w:r>
      <w:r>
        <w:rPr>
          <w:rFonts w:ascii="Arial" w:eastAsia="Arial" w:hAnsi="Arial" w:cs="Arial"/>
          <w:sz w:val="20"/>
        </w:rPr>
        <w:t xml:space="preserve">, including funds held - directly managed, had an average credit quality rating of </w:t>
      </w:r>
      <w:r>
        <w:rPr>
          <w:rFonts w:ascii="Arial" w:eastAsia="Arial" w:hAnsi="Arial" w:cs="Arial"/>
          <w:sz w:val="20"/>
        </w:rPr>
        <w:t>A+</w:t>
      </w: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our fixed maturity investments (classified as trading and AFS and our fixed maturity investments included within funds held - directly managed) that were non-investment grade (i.e. rated lower than BBB- and non-rated securities) comprised </w:t>
      </w:r>
      <w:r>
        <w:rPr>
          <w:rFonts w:ascii="Arial" w:eastAsia="Arial" w:hAnsi="Arial" w:cs="Arial"/>
          <w:sz w:val="20"/>
        </w:rPr>
        <w:t>3.2%</w:t>
      </w:r>
      <w:r>
        <w:rPr>
          <w:rFonts w:ascii="Arial" w:eastAsia="Arial" w:hAnsi="Arial" w:cs="Arial"/>
          <w:sz w:val="20"/>
        </w:rPr>
        <w:t xml:space="preserve"> </w:t>
      </w:r>
      <w:r>
        <w:rPr>
          <w:rFonts w:ascii="Arial" w:eastAsia="Arial" w:hAnsi="Arial" w:cs="Arial"/>
          <w:sz w:val="20"/>
        </w:rPr>
        <w:t>a</w:t>
      </w:r>
      <w:r>
        <w:rPr>
          <w:rFonts w:ascii="Arial" w:eastAsia="Arial" w:hAnsi="Arial" w:cs="Arial"/>
          <w:sz w:val="20"/>
        </w:rPr>
        <w:t>nd</w:t>
      </w:r>
      <w:r>
        <w:rPr>
          <w:rFonts w:ascii="Arial" w:eastAsia="Arial" w:hAnsi="Arial" w:cs="Arial"/>
          <w:sz w:val="20"/>
        </w:rPr>
        <w:t xml:space="preserve"> </w:t>
      </w:r>
      <w:r>
        <w:rPr>
          <w:rFonts w:ascii="Arial" w:eastAsia="Arial" w:hAnsi="Arial" w:cs="Arial"/>
          <w:sz w:val="20"/>
        </w:rPr>
        <w:t>3.7%</w:t>
      </w:r>
      <w:r>
        <w:rPr>
          <w:rFonts w:ascii="Arial" w:eastAsia="Arial" w:hAnsi="Arial" w:cs="Arial"/>
          <w:sz w:val="20"/>
        </w:rPr>
        <w:t>, respectively,</w:t>
      </w:r>
      <w:r>
        <w:rPr>
          <w:rFonts w:ascii="Arial" w:eastAsia="Arial" w:hAnsi="Arial" w:cs="Arial"/>
          <w:sz w:val="20"/>
        </w:rPr>
        <w:t xml:space="preserve"> </w:t>
      </w:r>
      <w:r>
        <w:rPr>
          <w:rFonts w:ascii="Arial" w:eastAsia="Arial" w:hAnsi="Arial" w:cs="Arial"/>
          <w:sz w:val="20"/>
        </w:rPr>
        <w:t>of our total fixed maturity investment portfolio</w:t>
      </w:r>
      <w:r>
        <w:rPr>
          <w:rFonts w:ascii="Arial" w:eastAsia="Arial" w:hAnsi="Arial" w:cs="Arial"/>
          <w:sz w:val="20"/>
        </w:rPr>
        <w:t xml:space="preserve">. A detailed schedule of average credit ratings by asset class as of </w:t>
      </w:r>
      <w:r>
        <w:rPr>
          <w:rFonts w:ascii="Arial" w:eastAsia="Arial" w:hAnsi="Arial" w:cs="Arial"/>
          <w:sz w:val="20"/>
        </w:rPr>
        <w:t>June 30, 2021</w:t>
      </w:r>
      <w:r>
        <w:rPr>
          <w:rFonts w:ascii="Arial" w:eastAsia="Arial" w:hAnsi="Arial" w:cs="Arial"/>
          <w:sz w:val="20"/>
        </w:rPr>
        <w:t xml:space="preserve"> is included in </w:t>
      </w:r>
      <w:r>
        <w:rPr>
          <w:rFonts w:ascii="Arial" w:eastAsia="Arial" w:hAnsi="Arial" w:cs="Arial"/>
          <w:sz w:val="20"/>
        </w:rPr>
        <w:t>Note 4 - "Investments"</w:t>
      </w:r>
      <w:r>
        <w:rPr>
          <w:rFonts w:ascii="Arial" w:eastAsia="Arial" w:hAnsi="Arial" w:cs="Arial"/>
          <w:sz w:val="20"/>
        </w:rPr>
        <w:t xml:space="preserve"> to our unaudited condensed consolidated financial statements included within Item 1 of this Quarterly Report on Form 10-Q. </w:t>
      </w:r>
    </w:p>
    <w:p>
      <w:pPr>
        <w:keepNext w:val="0"/>
        <w:keepLines/>
        <w:pageBreakBefore w:val="0"/>
        <w:widowControl w:val="0"/>
        <w:numPr>
          <w:ilvl w:val="0"/>
          <w:numId w:val="0"/>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sz w:val="16"/>
          <w:vertAlign w:val="superscript"/>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74" w:name="Section185"/>
      <w:bookmarkEnd w:id="174"/>
      <w:r>
        <w:rPr>
          <w:rFonts w:ascii="Arial" w:eastAsia="Arial" w:hAnsi="Arial" w:cs="Arial"/>
          <w:b/>
          <w:i/>
          <w:sz w:val="20"/>
        </w:rPr>
        <w:t>Composition of Investment Portfolio By Asset Class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tables summarize the composition of our investment portfolio by asset class: </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5"/>
        <w:gridCol w:w="75"/>
        <w:gridCol w:w="160"/>
        <w:gridCol w:w="655"/>
        <w:gridCol w:w="100"/>
        <w:gridCol w:w="75"/>
        <w:gridCol w:w="160"/>
        <w:gridCol w:w="655"/>
        <w:gridCol w:w="100"/>
        <w:gridCol w:w="75"/>
        <w:gridCol w:w="160"/>
        <w:gridCol w:w="655"/>
        <w:gridCol w:w="100"/>
        <w:gridCol w:w="75"/>
        <w:gridCol w:w="160"/>
        <w:gridCol w:w="655"/>
        <w:gridCol w:w="100"/>
        <w:gridCol w:w="75"/>
        <w:gridCol w:w="160"/>
        <w:gridCol w:w="730"/>
        <w:gridCol w:w="100"/>
        <w:gridCol w:w="75"/>
        <w:gridCol w:w="160"/>
        <w:gridCol w:w="655"/>
        <w:gridCol w:w="100"/>
        <w:gridCol w:w="75"/>
        <w:gridCol w:w="160"/>
        <w:gridCol w:w="745"/>
        <w:gridCol w:w="100"/>
        <w:gridCol w:w="75"/>
        <w:gridCol w:w="63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23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830" w:type="dxa"/>
            <w:gridSpan w:val="30"/>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June 30, 2021</w:t>
            </w:r>
          </w:p>
        </w:tc>
      </w:tr>
      <w:tr>
        <w:tblPrEx>
          <w:tblW w:w="10465" w:type="dxa"/>
          <w:jc w:val="left"/>
          <w:tblInd w:w="0" w:type="dxa"/>
          <w:tblCellMar>
            <w:left w:w="108" w:type="dxa"/>
            <w:right w:w="108" w:type="dxa"/>
          </w:tblCellMar>
        </w:tblPrEx>
        <w:trPr>
          <w:cantSplit/>
          <w:trHeight w:hRule="exact" w:val="585"/>
          <w:jc w:val="left"/>
        </w:trPr>
        <w:tc>
          <w:tcPr>
            <w:tcW w:w="23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AAA Rated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AA Rated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 Rated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BBB Rated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9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Non-investment Grade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Not Rated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35" w:type="dxa"/>
            <w:gridSpan w:val="2"/>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830" w:type="dxa"/>
            <w:gridSpan w:val="30"/>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(in thousands of U.S. dollars, except percentages)</w:t>
            </w:r>
          </w:p>
        </w:tc>
      </w:tr>
      <w:tr>
        <w:tblPrEx>
          <w:tblW w:w="10465" w:type="dxa"/>
          <w:jc w:val="left"/>
          <w:tblInd w:w="0" w:type="dxa"/>
          <w:tblCellMar>
            <w:left w:w="108" w:type="dxa"/>
            <w:right w:w="108" w:type="dxa"/>
          </w:tblCellMar>
        </w:tblPrEx>
        <w:trPr>
          <w:cantSplit/>
          <w:trHeight w:hRule="exact" w:val="285"/>
          <w:jc w:val="left"/>
        </w:trPr>
        <w:tc>
          <w:tcPr>
            <w:tcW w:w="8370" w:type="dxa"/>
            <w:gridSpan w:val="25"/>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Fixed maturity and short-term investments, trading and AFS and funds held - directly managed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35" w:type="dxa"/>
            <w:gridSpan w:val="2"/>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U.S. government &amp; agency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788,822 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73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789,439 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U.K. government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34,379 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7,317 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41,696 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Other government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213,984 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168,864 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46,640 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45,889 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4,902 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480,279 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Corporate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166,647 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663,162 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2,964,842 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2,550,601 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291,394 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16,352 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6,652,998 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Municipal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11,820 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129,533 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82,076 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20,937 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244,459 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Residential mortgage-backed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557,182 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2,423 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8,920 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572,239 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420"/>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Commercial mortgage-backed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705,402 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116,062 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85,728 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71,649 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4,582 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987,254 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Asset-backed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348,411 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279,778 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199,722 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82,737 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21,781 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3,164 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935,593 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Total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2,792,268 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1,394,582 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3,388,526 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2,780,969 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323,321 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24,291 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10,703,957 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66.8 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75"/>
          <w:jc w:val="left"/>
        </w:trPr>
        <w:tc>
          <w:tcPr>
            <w:tcW w:w="23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3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315" w:type="dxa"/>
            <w:gridSpan w:val="17"/>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Other assets included within funds held - directly managed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9,247 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75"/>
          <w:jc w:val="left"/>
        </w:trPr>
        <w:tc>
          <w:tcPr>
            <w:tcW w:w="23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35"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Equities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35"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Publicly traded equities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304,701 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Exchange-traded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504,793 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Privately held equities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348,725 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Total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1,158,219 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7.3 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75"/>
          <w:jc w:val="left"/>
        </w:trPr>
        <w:tc>
          <w:tcPr>
            <w:tcW w:w="23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3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Other investments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35"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Hedge funds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73,130 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Fixed income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603,889 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Equity funds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Private equity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536,368 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CLO equities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145,103 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CLO equity funds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190,158 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Private credit funds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242,359 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Other</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17,969 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Total</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1,814,593 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75"/>
          <w:jc w:val="left"/>
        </w:trPr>
        <w:tc>
          <w:tcPr>
            <w:tcW w:w="23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3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Equity method investments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936,430 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60"/>
          <w:jc w:val="left"/>
        </w:trPr>
        <w:tc>
          <w:tcPr>
            <w:tcW w:w="23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35" w:type="dxa"/>
            <w:gridSpan w:val="2"/>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investments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2,792,268 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1,394,582 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3,388,526 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2,780,969 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323,321 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24,291 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14,622,446 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91.3 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60"/>
          <w:jc w:val="left"/>
        </w:trPr>
        <w:tc>
          <w:tcPr>
            <w:tcW w:w="23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35"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20"/>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xml:space="preserve">Fixed maturity investments, trading of the InRe Fund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4,466 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9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2,576 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189,809 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198,793 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Equities of the InRe Fund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1,135,334 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420"/>
          <w:jc w:val="left"/>
        </w:trPr>
        <w:tc>
          <w:tcPr>
            <w:tcW w:w="23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Other Investments of the InRe Fund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nil"/>
              <w:left w:val="nil"/>
              <w:bottom w:val="single" w:sz="8" w:space="0" w:color="000000"/>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59,007 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3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420"/>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b/>
                <w:sz w:val="16"/>
              </w:rPr>
            </w:pPr>
            <w:r>
              <w:rPr>
                <w:rFonts w:ascii="Arial" w:eastAsia="Arial" w:hAnsi="Arial" w:cs="Arial"/>
                <w:b/>
                <w:sz w:val="16"/>
              </w:rPr>
              <w:t>Total investments of the InRe Fund</w:t>
            </w:r>
            <w:r>
              <w:rPr>
                <w:rFonts w:ascii="Arial" w:eastAsia="Arial" w:hAnsi="Arial" w:cs="Arial"/>
                <w:b/>
                <w:sz w:val="16"/>
              </w:rPr>
              <w:t xml:space="preserve"> </w:t>
            </w:r>
            <w:r>
              <w:rPr>
                <w:rFonts w:ascii="Arial" w:eastAsia="Arial" w:hAnsi="Arial" w:cs="Arial"/>
                <w:b/>
                <w:sz w:val="16"/>
                <w:vertAlign w:val="superscript"/>
              </w:rPr>
              <w:t>(1)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4,466 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1,942 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9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2,576 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189,809 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1,393,134 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35"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75"/>
          <w:jc w:val="left"/>
        </w:trPr>
        <w:tc>
          <w:tcPr>
            <w:tcW w:w="23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0"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35"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5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b/>
                <w:color w:val="000000"/>
                <w:sz w:val="16"/>
              </w:rPr>
              <w:t>Total investments, plus InRe Fund investments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6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2,792,268 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6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1,399,048 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6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3,390,468 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6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2,780,969 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73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325,897 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6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214,100 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7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16,015,580 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3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100.0 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b/>
                <w:color w:val="000000"/>
                <w:sz w:val="16"/>
              </w:rPr>
              <w:t>%</w:t>
            </w:r>
          </w:p>
        </w:tc>
      </w:tr>
    </w:tbl>
    <w:p>
      <w:pPr>
        <w:keepNext w:val="0"/>
        <w:keepLines w:val="0"/>
        <w:pageBreakBefore w:val="0"/>
        <w:widowControl/>
        <w:numPr>
          <w:ilvl w:val="0"/>
          <w:numId w:val="0"/>
        </w:numPr>
        <w:spacing w:before="100" w:after="10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w:t>
      </w:r>
      <w:r>
        <w:rPr>
          <w:rFonts w:ascii="Arial" w:eastAsia="Arial" w:hAnsi="Arial" w:cs="Arial"/>
          <w:sz w:val="16"/>
        </w:rPr>
        <w:t>Effective April 1, 2021, the InRe Fund was consolidated by us. As a result, the carrying amounts of the assets and liabilities of the InRe Fund are presented separately in “</w:t>
      </w:r>
      <w:r>
        <w:rPr>
          <w:rFonts w:ascii="Arial" w:eastAsia="Arial" w:hAnsi="Arial" w:cs="Arial"/>
          <w:sz w:val="16"/>
        </w:rPr>
        <w:t>v</w:t>
      </w:r>
      <w:r>
        <w:rPr>
          <w:rFonts w:ascii="Arial" w:eastAsia="Arial" w:hAnsi="Arial" w:cs="Arial"/>
          <w:sz w:val="16"/>
        </w:rPr>
        <w:t>ariable interest entity assets of the InRe Fund” and “</w:t>
      </w:r>
      <w:r>
        <w:rPr>
          <w:rFonts w:ascii="Arial" w:eastAsia="Arial" w:hAnsi="Arial" w:cs="Arial"/>
          <w:sz w:val="16"/>
        </w:rPr>
        <w:t>v</w:t>
      </w:r>
      <w:r>
        <w:rPr>
          <w:rFonts w:ascii="Arial" w:eastAsia="Arial" w:hAnsi="Arial" w:cs="Arial"/>
          <w:sz w:val="16"/>
        </w:rPr>
        <w:t xml:space="preserve">ariable interest liabilities of the InRe Fund” within the </w:t>
      </w:r>
      <w:r>
        <w:rPr>
          <w:rFonts w:ascii="Arial" w:eastAsia="Arial" w:hAnsi="Arial" w:cs="Arial"/>
          <w:sz w:val="16"/>
        </w:rPr>
        <w:t xml:space="preserve">condensed </w:t>
      </w:r>
      <w:r>
        <w:rPr>
          <w:rFonts w:ascii="Arial" w:eastAsia="Arial" w:hAnsi="Arial" w:cs="Arial"/>
          <w:sz w:val="16"/>
        </w:rPr>
        <w:t>consolidated balance sheet</w:t>
      </w:r>
      <w:r>
        <w:rPr>
          <w:rFonts w:ascii="Arial" w:eastAsia="Arial" w:hAnsi="Arial" w:cs="Arial"/>
          <w:sz w:val="16"/>
        </w:rPr>
        <w:t xml:space="preserve"> as of Ju</w:t>
      </w:r>
      <w:r>
        <w:rPr>
          <w:rFonts w:ascii="Arial" w:eastAsia="Arial" w:hAnsi="Arial" w:cs="Arial"/>
          <w:sz w:val="16"/>
        </w:rPr>
        <w:t>ne 30, 2021.</w:t>
      </w:r>
      <w:r>
        <w:rPr>
          <w:rFonts w:ascii="Arial" w:eastAsia="Arial" w:hAnsi="Arial" w:cs="Arial"/>
          <w:sz w:val="16"/>
        </w:rPr>
        <w:t xml:space="preserve"> </w:t>
      </w:r>
      <w:r>
        <w:rPr>
          <w:rFonts w:ascii="Arial" w:eastAsia="Arial" w:hAnsi="Arial" w:cs="Arial"/>
          <w:sz w:val="16"/>
        </w:rPr>
        <w:t xml:space="preserve">Refer to </w:t>
      </w:r>
      <w:r>
        <w:rPr>
          <w:rFonts w:ascii="Arial" w:eastAsia="Arial" w:hAnsi="Arial" w:cs="Arial"/>
          <w:sz w:val="16"/>
        </w:rPr>
        <w:t>Note 11 - "Variable Interest Entities"</w:t>
      </w:r>
      <w:r>
        <w:rPr>
          <w:rFonts w:ascii="Arial" w:eastAsia="Arial" w:hAnsi="Arial" w:cs="Arial"/>
          <w:sz w:val="16"/>
        </w:rPr>
        <w:t xml:space="preserve"> </w:t>
      </w:r>
      <w:r>
        <w:rPr>
          <w:rFonts w:ascii="Arial" w:eastAsia="Arial" w:hAnsi="Arial" w:cs="Arial"/>
          <w:sz w:val="16"/>
        </w:rPr>
        <w:t xml:space="preserve">to our unaudited condensed consolidated financial statements included within Item 1 of this Quarterly Report on Form 10-Q </w:t>
      </w:r>
      <w:r>
        <w:rPr>
          <w:rFonts w:ascii="Arial" w:eastAsia="Arial" w:hAnsi="Arial" w:cs="Arial"/>
          <w:sz w:val="16"/>
        </w:rPr>
        <w:t>for additional information.</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5"/>
        <w:gridCol w:w="160"/>
        <w:gridCol w:w="655"/>
        <w:gridCol w:w="100"/>
        <w:gridCol w:w="75"/>
        <w:gridCol w:w="160"/>
        <w:gridCol w:w="655"/>
        <w:gridCol w:w="100"/>
        <w:gridCol w:w="75"/>
        <w:gridCol w:w="160"/>
        <w:gridCol w:w="655"/>
        <w:gridCol w:w="100"/>
        <w:gridCol w:w="75"/>
        <w:gridCol w:w="160"/>
        <w:gridCol w:w="655"/>
        <w:gridCol w:w="100"/>
        <w:gridCol w:w="75"/>
        <w:gridCol w:w="160"/>
        <w:gridCol w:w="835"/>
        <w:gridCol w:w="100"/>
        <w:gridCol w:w="75"/>
        <w:gridCol w:w="160"/>
        <w:gridCol w:w="655"/>
        <w:gridCol w:w="100"/>
        <w:gridCol w:w="75"/>
        <w:gridCol w:w="160"/>
        <w:gridCol w:w="745"/>
        <w:gridCol w:w="100"/>
        <w:gridCol w:w="75"/>
        <w:gridCol w:w="60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23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905" w:type="dxa"/>
            <w:gridSpan w:val="30"/>
            <w:tcBorders>
              <w:top w:val="nil"/>
              <w:left w:val="nil"/>
              <w:bottom w:val="nil"/>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6"/>
              </w:rPr>
              <w:t>December 31, 2020</w:t>
            </w:r>
          </w:p>
        </w:tc>
      </w:tr>
      <w:tr>
        <w:tblPrEx>
          <w:tblW w:w="10465" w:type="dxa"/>
          <w:jc w:val="left"/>
          <w:tblInd w:w="0" w:type="dxa"/>
          <w:tblCellMar>
            <w:left w:w="108" w:type="dxa"/>
            <w:right w:w="108" w:type="dxa"/>
          </w:tblCellMar>
        </w:tblPrEx>
        <w:trPr>
          <w:cantSplit/>
          <w:trHeight w:hRule="exact" w:val="585"/>
          <w:jc w:val="left"/>
        </w:trPr>
        <w:tc>
          <w:tcPr>
            <w:tcW w:w="23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AAA Rated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AA Rated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A Rated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BBB Rated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Non-investment Grade</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Not Rated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05" w:type="dxa"/>
            <w:gridSpan w:val="2"/>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905" w:type="dxa"/>
            <w:gridSpan w:val="30"/>
            <w:tcBorders>
              <w:top w:val="nil"/>
              <w:left w:val="nil"/>
              <w:bottom w:val="nil"/>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6"/>
              </w:rPr>
              <w:t>(in thousands of U.S. dollars, except percentages)</w:t>
            </w:r>
          </w:p>
        </w:tc>
      </w:tr>
      <w:tr>
        <w:tblPrEx>
          <w:tblW w:w="10465" w:type="dxa"/>
          <w:jc w:val="left"/>
          <w:tblInd w:w="0" w:type="dxa"/>
          <w:tblCellMar>
            <w:left w:w="108" w:type="dxa"/>
            <w:right w:w="108" w:type="dxa"/>
          </w:tblCellMar>
        </w:tblPrEx>
        <w:trPr>
          <w:cantSplit/>
          <w:trHeight w:hRule="exact" w:val="285"/>
          <w:jc w:val="left"/>
        </w:trPr>
        <w:tc>
          <w:tcPr>
            <w:tcW w:w="10260" w:type="dxa"/>
            <w:gridSpan w:val="31"/>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Fixed maturity and short-term investments, trading and AFS and funds held - directly managed</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U.S. government &amp; agency</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951,048 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8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6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951,048 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U.K. government</w:t>
            </w: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43,199 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7,883 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51,082 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Other government</w:t>
            </w: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244,041 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159,095 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42,337 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51,413 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5,267 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502,153 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Corporate</w:t>
            </w: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172,718 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607,796 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2,646,602 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1,960,971 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287,363 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11,282 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5,686,732 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Municipal</w:t>
            </w: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8,270 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78,585 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55,631 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20,183 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162,669 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Residential mortgage-backed</w:t>
            </w: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544,545 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2,472 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2,118 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553,945 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420"/>
          <w:jc w:val="left"/>
        </w:trPr>
        <w:tc>
          <w:tcPr>
            <w:tcW w:w="23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Commercial mortgage-backed</w:t>
            </w: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591,396 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115,114 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74,615 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61,730 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3,961 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7,274 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854,090 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Asset-backed</w:t>
            </w: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239,733 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84,058 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119,757 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89,898 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24,014 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557,460 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Total</w:t>
            </w: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2,751,751 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1,087,847 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2,949,020 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2,186,810 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9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323,077 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1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20,674 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9,319,179 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5"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61.1 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60"/>
          <w:jc w:val="left"/>
        </w:trPr>
        <w:tc>
          <w:tcPr>
            <w:tcW w:w="23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0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240" w:type="dxa"/>
            <w:gridSpan w:val="16"/>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Other assets included within funds held - directly managed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14,627 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60"/>
          <w:jc w:val="left"/>
        </w:trPr>
        <w:tc>
          <w:tcPr>
            <w:tcW w:w="23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05"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Equities</w:t>
            </w: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05"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Publicly traded equities</w:t>
            </w: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260,767 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Exchange-traded funds</w:t>
            </w: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311,287 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Privately held equities</w:t>
            </w: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274,741 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Total</w:t>
            </w: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846,795 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5"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5.5 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60"/>
          <w:jc w:val="left"/>
        </w:trPr>
        <w:tc>
          <w:tcPr>
            <w:tcW w:w="23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0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Other investments</w:t>
            </w: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05"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Hedge funds</w:t>
            </w:r>
            <w:r>
              <w:rPr>
                <w:rFonts w:ascii="Arial" w:eastAsia="Arial" w:hAnsi="Arial" w:cs="Arial"/>
                <w:sz w:val="16"/>
              </w:rPr>
              <w:t xml:space="preserve"> </w:t>
            </w:r>
            <w:r>
              <w:rPr>
                <w:rFonts w:ascii="Arial" w:eastAsia="Arial" w:hAnsi="Arial" w:cs="Arial"/>
                <w:sz w:val="16"/>
                <w:vertAlign w:val="superscript"/>
              </w:rPr>
              <w:t>(1)</w:t>
            </w: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2,638,339 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Fixed income funds</w:t>
            </w: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552,541 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Equity funds</w:t>
            </w: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190,767 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Private equity funds</w:t>
            </w: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363,103 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CLO equities</w:t>
            </w: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128,083 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CLO equity funds</w:t>
            </w: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166,523 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Private credit funds</w:t>
            </w: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192,319 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16"/>
              </w:rPr>
              <w:t>Other</w:t>
            </w: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12,359 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6"/>
              </w:rPr>
              <w:t>Total</w:t>
            </w: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4,244,034 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5"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27.9 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60"/>
          <w:jc w:val="left"/>
        </w:trPr>
        <w:tc>
          <w:tcPr>
            <w:tcW w:w="23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0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16"/>
              </w:rPr>
              <w:t>Equity method investments</w:t>
            </w: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832,295 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60"/>
          <w:jc w:val="left"/>
        </w:trPr>
        <w:tc>
          <w:tcPr>
            <w:tcW w:w="23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1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05" w:type="dxa"/>
            <w:gridSpan w:val="2"/>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235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b/>
                <w:color w:val="000000"/>
                <w:sz w:val="16"/>
              </w:rPr>
              <w:t>Total investments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2,751,751 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1,087,847 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2,949,020 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2,186,810 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8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323,077 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6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20,674 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b/>
                <w:color w:val="000000"/>
                <w:sz w:val="16"/>
              </w:rPr>
              <w:t>$</w:t>
            </w:r>
          </w:p>
        </w:tc>
        <w:tc>
          <w:tcPr>
            <w:tcW w:w="7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15,256,930 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5"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b/>
                <w:color w:val="000000"/>
                <w:sz w:val="16"/>
              </w:rPr>
              <w:t>100.0 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b/>
                <w:color w:val="000000"/>
                <w:sz w:val="16"/>
              </w:rPr>
              <w:t>%</w:t>
            </w: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w:t>
      </w:r>
      <w:r>
        <w:rPr>
          <w:rFonts w:ascii="Arial" w:eastAsia="Arial" w:hAnsi="Arial" w:cs="Arial"/>
          <w:sz w:val="16"/>
        </w:rPr>
        <w:t>Includes</w:t>
      </w:r>
      <w:r>
        <w:rPr>
          <w:rFonts w:ascii="Arial" w:eastAsia="Arial" w:hAnsi="Arial" w:cs="Arial"/>
          <w:sz w:val="16"/>
        </w:rPr>
        <w:t xml:space="preserve"> our investment in the InRe Fund </w:t>
      </w:r>
      <w:r>
        <w:rPr>
          <w:rFonts w:ascii="Arial" w:eastAsia="Arial" w:hAnsi="Arial" w:cs="Arial"/>
          <w:sz w:val="16"/>
        </w:rPr>
        <w:t xml:space="preserve">of </w:t>
      </w:r>
      <w:r>
        <w:rPr>
          <w:rFonts w:ascii="Arial" w:eastAsia="Arial" w:hAnsi="Arial" w:cs="Arial"/>
          <w:sz w:val="16"/>
        </w:rPr>
        <w:t>$2.4 billion</w:t>
      </w:r>
      <w:r>
        <w:rPr>
          <w:rFonts w:ascii="Arial" w:eastAsia="Arial" w:hAnsi="Arial" w:cs="Arial"/>
          <w:sz w:val="16"/>
        </w:rPr>
        <w:t xml:space="preserve"> </w:t>
      </w:r>
    </w:p>
    <w:p>
      <w:pPr>
        <w:keepNext w:val="0"/>
        <w:keepLines/>
        <w:pageBreakBefore w:val="0"/>
        <w:widowControl w:val="0"/>
        <w:numPr>
          <w:ilvl w:val="0"/>
          <w:numId w:val="0"/>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 xml:space="preserve">A description of our investment valuation processes is included in "Item 7. Management's Discussion and Analysis of Financial Condition and Results of Operations - Critical Accounting Policies" of our Annual Report on Form 10-K for the year ended </w:t>
      </w:r>
      <w:r>
        <w:rPr>
          <w:rFonts w:ascii="Arial" w:eastAsia="Arial" w:hAnsi="Arial" w:cs="Arial"/>
          <w:sz w:val="20"/>
        </w:rPr>
        <w:t>December 31, 2020</w:t>
      </w:r>
      <w:r>
        <w:rPr>
          <w:rFonts w:ascii="Arial" w:eastAsia="Arial" w:hAnsi="Arial" w:cs="Arial"/>
          <w:sz w:val="20"/>
        </w:rPr>
        <w:t xml:space="preserve"> and </w:t>
      </w:r>
      <w:r>
        <w:rPr>
          <w:rFonts w:ascii="Arial" w:eastAsia="Arial" w:hAnsi="Arial" w:cs="Arial"/>
          <w:sz w:val="20"/>
        </w:rPr>
        <w:t>Note 10 - "Fair Value Measurements"</w:t>
      </w:r>
      <w:r>
        <w:rPr>
          <w:rFonts w:ascii="Arial" w:eastAsia="Arial" w:hAnsi="Arial" w:cs="Arial"/>
          <w:sz w:val="20"/>
        </w:rPr>
        <w:t xml:space="preserve"> to our unaudited condensed consolidated financial statements included within Item 1 of this Quarterly Report on Form 10-Q.</w:t>
      </w:r>
    </w:p>
    <w:p>
      <w:pPr>
        <w:keepNext w:val="0"/>
        <w:keepLines/>
        <w:pageBreakBefore w:val="0"/>
        <w:widowControl w:val="0"/>
        <w:numPr>
          <w:ilvl w:val="0"/>
          <w:numId w:val="0"/>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left"/>
        <w:outlineLvl w:val="9"/>
        <w:rPr>
          <w:rFonts w:ascii="Arial" w:eastAsia="Arial" w:hAnsi="Arial" w:cs="Arial"/>
          <w:sz w:val="20"/>
          <w:vertAlign w:val="superscript"/>
        </w:rPr>
      </w:pPr>
    </w:p>
    <w:p>
      <w:pPr>
        <w:keepNext w:val="0"/>
        <w:keepLines/>
        <w:pageBreakBefore w:val="0"/>
        <w:widowControl w:val="0"/>
        <w:numPr>
          <w:ilvl w:val="0"/>
          <w:numId w:val="0"/>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left"/>
        <w:outlineLvl w:val="9"/>
        <w:rPr>
          <w:rFonts w:ascii="Arial" w:eastAsia="Arial" w:hAnsi="Arial" w:cs="Arial"/>
          <w:sz w:val="16"/>
          <w:vertAlign w:val="superscript"/>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0" w:right="0" w:firstLine="540"/>
        <w:jc w:val="left"/>
        <w:outlineLvl w:val="3"/>
        <w:rPr>
          <w:rFonts w:ascii="Arial" w:eastAsia="Arial" w:hAnsi="Arial" w:cs="Arial"/>
          <w:sz w:val="20"/>
        </w:rPr>
      </w:pPr>
      <w:bookmarkStart w:id="175" w:name="Section186"/>
      <w:bookmarkEnd w:id="175"/>
      <w:r>
        <w:rPr>
          <w:rFonts w:ascii="Arial" w:eastAsia="Arial" w:hAnsi="Arial" w:cs="Arial"/>
          <w:sz w:val="20"/>
        </w:rPr>
        <w:t>The amortized cost, gross unrealized gains and losses and the fair value of our short-term investments and fixed maturity investments were as follows: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10"/>
        <w:gridCol w:w="75"/>
        <w:gridCol w:w="160"/>
        <w:gridCol w:w="1075"/>
        <w:gridCol w:w="100"/>
        <w:gridCol w:w="75"/>
        <w:gridCol w:w="160"/>
        <w:gridCol w:w="1075"/>
        <w:gridCol w:w="100"/>
        <w:gridCol w:w="75"/>
        <w:gridCol w:w="160"/>
        <w:gridCol w:w="1075"/>
        <w:gridCol w:w="100"/>
        <w:gridCol w:w="75"/>
        <w:gridCol w:w="160"/>
        <w:gridCol w:w="1075"/>
        <w:gridCol w:w="100"/>
        <w:gridCol w:w="75"/>
        <w:gridCol w:w="160"/>
        <w:gridCol w:w="107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32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74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Gross Unrealized Losses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705"/>
          <w:jc w:val="left"/>
        </w:trPr>
        <w:tc>
          <w:tcPr>
            <w:tcW w:w="321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As of 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Amortized Cost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Gross Unrealized Gains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Non-Credit Related Losses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Allowance for Credit Losses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Fair Value</w:t>
            </w:r>
          </w:p>
        </w:tc>
      </w:tr>
      <w:tr>
        <w:tblPrEx>
          <w:tblW w:w="10465" w:type="dxa"/>
          <w:jc w:val="left"/>
          <w:tblInd w:w="0" w:type="dxa"/>
          <w:tblCellMar>
            <w:left w:w="108" w:type="dxa"/>
            <w:right w:w="108" w:type="dxa"/>
          </w:tblCellMar>
        </w:tblPrEx>
        <w:trPr>
          <w:cantSplit/>
          <w:trHeight w:hRule="exact" w:val="300"/>
          <w:jc w:val="left"/>
        </w:trPr>
        <w:tc>
          <w:tcPr>
            <w:tcW w:w="3210"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0"/>
              <w:jc w:val="left"/>
            </w:pPr>
            <w:r>
              <w:rPr>
                <w:rFonts w:ascii="Arial" w:eastAsia="Arial" w:hAnsi="Arial" w:cs="Arial"/>
                <w:color w:val="000000"/>
                <w:sz w:val="20"/>
              </w:rPr>
              <w:t>U.S. government and agency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784,054 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10,543 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(5,158)</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789,439 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21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U.K. government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40,011 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1,877 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41,696 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1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Other government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460,069 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23,256 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(3,005)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480,279 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1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Corporate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6,378,115 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308,841 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(26,787)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(7,171)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6,652,998 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1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Municipal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227,235 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17,533 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244,459 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1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Residential mortgage-backed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569,169 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6,215 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(3,128)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572,239 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1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Commercial mortgage-backed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966,496 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29,128 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(8,213)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987,254 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1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Asset-backed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939,474 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3,018 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(6,899)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935,593 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1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20"/>
              <w:jc w:val="lef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10,364,623 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400,411 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(53,691)</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(7,386)</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10,703,957 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1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I</w:t>
            </w:r>
            <w:r>
              <w:rPr>
                <w:rFonts w:ascii="Arial" w:eastAsia="Arial" w:hAnsi="Arial" w:cs="Arial"/>
                <w:sz w:val="20"/>
              </w:rPr>
              <w:t xml:space="preserve">nRe Fund </w:t>
            </w:r>
            <w:r>
              <w:rPr>
                <w:rFonts w:ascii="Arial" w:eastAsia="Arial" w:hAnsi="Arial" w:cs="Arial"/>
                <w:sz w:val="20"/>
                <w:vertAlign w:val="superscript"/>
              </w:rPr>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149,118 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49,675 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198,793 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1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10,513,617 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450,210 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(53,691)</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(7,386)</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10,902,750 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0" w:line="288" w:lineRule="auto"/>
        <w:ind w:left="0" w:right="0" w:firstLine="0"/>
        <w:jc w:val="left"/>
        <w:outlineLvl w:val="9"/>
        <w:rPr>
          <w:rFonts w:ascii="Arial" w:eastAsia="Arial" w:hAnsi="Arial" w:cs="Arial"/>
          <w:sz w:val="10"/>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25"/>
        <w:gridCol w:w="75"/>
        <w:gridCol w:w="160"/>
        <w:gridCol w:w="1075"/>
        <w:gridCol w:w="100"/>
        <w:gridCol w:w="75"/>
        <w:gridCol w:w="160"/>
        <w:gridCol w:w="1075"/>
        <w:gridCol w:w="100"/>
        <w:gridCol w:w="75"/>
        <w:gridCol w:w="160"/>
        <w:gridCol w:w="1075"/>
        <w:gridCol w:w="100"/>
        <w:gridCol w:w="60"/>
        <w:gridCol w:w="160"/>
        <w:gridCol w:w="1075"/>
        <w:gridCol w:w="100"/>
        <w:gridCol w:w="75"/>
        <w:gridCol w:w="160"/>
        <w:gridCol w:w="107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3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730"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Gross Unrealized Losses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705"/>
          <w:jc w:val="left"/>
        </w:trPr>
        <w:tc>
          <w:tcPr>
            <w:tcW w:w="322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As of December 31, 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Amortized Cost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Gross Unrealized Gains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Non-Credit Related Losses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Allowance for Credit Losses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Fair Value</w:t>
            </w:r>
          </w:p>
        </w:tc>
      </w:tr>
      <w:tr>
        <w:tblPrEx>
          <w:tblW w:w="10465" w:type="dxa"/>
          <w:jc w:val="left"/>
          <w:tblInd w:w="0" w:type="dxa"/>
          <w:tblCellMar>
            <w:left w:w="108" w:type="dxa"/>
            <w:right w:w="108" w:type="dxa"/>
          </w:tblCellMar>
        </w:tblPrEx>
        <w:trPr>
          <w:cantSplit/>
          <w:trHeight w:hRule="exact" w:val="300"/>
          <w:jc w:val="left"/>
        </w:trPr>
        <w:tc>
          <w:tcPr>
            <w:tcW w:w="3225"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0"/>
              <w:jc w:val="left"/>
            </w:pPr>
            <w:r>
              <w:rPr>
                <w:rFonts w:ascii="Arial" w:eastAsia="Arial" w:hAnsi="Arial" w:cs="Arial"/>
                <w:color w:val="000000"/>
                <w:sz w:val="20"/>
              </w:rPr>
              <w:t>U.S. government and agency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935,014 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17,148 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(1,114)</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951,048 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2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U.K. government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46,988 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51,082 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Other government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463,765 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38,460 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502,153 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Corporate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5,226,238 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463,459 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(2,784)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5,686,732 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Municipal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145,469 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17,210 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162,669 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Residential mortgage-backed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545,628 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9,640 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(1,323)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553,945 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Commercial mortgage-backed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828,155 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37,318 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(11,250)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854,090 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Asset-backed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567,638 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(13,852)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557,460 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22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8,758,895 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591,011 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(30,405)</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(322)</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9,319,179 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vertAlign w:val="superscript"/>
        </w:rPr>
        <w:t xml:space="preserve"> </w:t>
      </w:r>
      <w:r>
        <w:rPr>
          <w:rFonts w:ascii="Arial" w:eastAsia="Arial" w:hAnsi="Arial" w:cs="Arial"/>
          <w:sz w:val="16"/>
        </w:rPr>
        <w:t xml:space="preserve">Includes amounts attributed to the InRe Fund, refer to </w:t>
      </w:r>
      <w:r>
        <w:rPr>
          <w:rFonts w:ascii="Arial" w:eastAsia="Arial" w:hAnsi="Arial" w:cs="Arial"/>
          <w:sz w:val="16"/>
        </w:rPr>
        <w:t>Note 11 - "Variable Interest Entities"</w:t>
      </w:r>
      <w:r>
        <w:rPr>
          <w:rFonts w:ascii="Arial" w:eastAsia="Arial" w:hAnsi="Arial" w:cs="Arial"/>
          <w:sz w:val="16"/>
        </w:rPr>
        <w:t xml:space="preserve"> to our unaudited condensed consolidated financial statements included within Item 1 of this Quarterly Report on Form 10-Q for additional information.</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 xml:space="preserve">We have historically accounted for our fixed income securities as a </w:t>
      </w:r>
      <w:r>
        <w:rPr>
          <w:rFonts w:ascii="Arial" w:eastAsia="Arial" w:hAnsi="Arial" w:cs="Arial"/>
          <w:sz w:val="20"/>
        </w:rPr>
        <w:t xml:space="preserve">trading </w:t>
      </w:r>
      <w:r>
        <w:rPr>
          <w:rFonts w:ascii="Arial" w:eastAsia="Arial" w:hAnsi="Arial" w:cs="Arial"/>
          <w:sz w:val="20"/>
        </w:rPr>
        <w:t xml:space="preserve">portfolio, whereby unrealized gains </w:t>
      </w:r>
      <w:r>
        <w:rPr>
          <w:rFonts w:ascii="Arial" w:eastAsia="Arial" w:hAnsi="Arial" w:cs="Arial"/>
          <w:sz w:val="20"/>
        </w:rPr>
        <w:t xml:space="preserve">or losses </w:t>
      </w:r>
      <w:r>
        <w:rPr>
          <w:rFonts w:ascii="Arial" w:eastAsia="Arial" w:hAnsi="Arial" w:cs="Arial"/>
          <w:sz w:val="20"/>
        </w:rPr>
        <w:t>are reflected in earnings. However, from October 1, 2019, we have</w:t>
      </w:r>
      <w:r>
        <w:rPr>
          <w:rFonts w:ascii="Arial" w:eastAsia="Arial" w:hAnsi="Arial" w:cs="Arial"/>
          <w:sz w:val="20"/>
        </w:rPr>
        <w:t xml:space="preserve"> also </w:t>
      </w:r>
      <w:r>
        <w:rPr>
          <w:rFonts w:ascii="Arial" w:eastAsia="Arial" w:hAnsi="Arial" w:cs="Arial"/>
          <w:sz w:val="20"/>
        </w:rPr>
        <w:t>elected to use AFS accounting</w:t>
      </w:r>
      <w:r>
        <w:rPr>
          <w:rFonts w:ascii="Arial" w:eastAsia="Arial" w:hAnsi="Arial" w:cs="Arial"/>
          <w:sz w:val="20"/>
        </w:rPr>
        <w:t>. As</w:t>
      </w:r>
      <w:r>
        <w:rPr>
          <w:rFonts w:ascii="Arial" w:eastAsia="Arial" w:hAnsi="Arial" w:cs="Arial"/>
          <w:sz w:val="20"/>
        </w:rPr>
        <w:t xml:space="preserve"> </w:t>
      </w:r>
      <w:r>
        <w:rPr>
          <w:rFonts w:ascii="Arial" w:eastAsia="Arial" w:hAnsi="Arial" w:cs="Arial"/>
          <w:sz w:val="20"/>
        </w:rPr>
        <w:t xml:space="preserve">trading fixed income securities mature or are disposed, </w:t>
      </w:r>
      <w:r>
        <w:rPr>
          <w:rFonts w:ascii="Arial" w:eastAsia="Arial" w:hAnsi="Arial" w:cs="Arial"/>
          <w:sz w:val="20"/>
        </w:rPr>
        <w:t>the proceeds are generally reinvested in fixed incom</w:t>
      </w:r>
      <w:r>
        <w:rPr>
          <w:rFonts w:ascii="Arial" w:eastAsia="Arial" w:hAnsi="Arial" w:cs="Arial"/>
          <w:sz w:val="20"/>
        </w:rPr>
        <w:t>e securities classified as AFS securities for the Investments segment and the StarStone International Portfolio</w:t>
      </w:r>
      <w:r>
        <w:rPr>
          <w:rFonts w:ascii="Arial" w:eastAsia="Arial" w:hAnsi="Arial" w:cs="Arial"/>
          <w:sz w:val="20"/>
        </w:rPr>
        <w:t>.</w:t>
      </w:r>
      <w:r>
        <w:rPr>
          <w:rStyle w:val="FootnoteReference"/>
          <w:rFonts w:ascii="Arial" w:eastAsia="Arial" w:hAnsi="Arial" w:cs="Arial"/>
          <w:sz w:val="20"/>
          <w:vertAlign w:val="superscript"/>
        </w:rPr>
        <w:footnoteReference w:id="3"/>
      </w:r>
      <w:r>
        <w:rPr>
          <w:rFonts w:ascii="Arial" w:eastAsia="Arial" w:hAnsi="Arial" w:cs="Arial"/>
          <w:sz w:val="20"/>
        </w:rPr>
        <w:t xml:space="preserve"> The difference in the treatment of the fixed income securities is that unrealized changes on investments classified as trading are recorded through earnings, whereas unrealized changes on investments classified as AFS are recorded directly to shareholders' equity as a component of other comprehensive income. We may experience unrealized losses on our fixed maturity investments, depending on investment conditions and general economic conditions. Unrealized amounts would only become realized in the event of a sale of the specific securities prior to maturity, allowances for credit losses or a credit default. For further information on the sensitivity of our portfolio to changes in interest rates, refer to the Interest Rate Risk section within "Item 3. Quantitative and Qualitative Disclosures About Market Risk", included within this Quarterly Report on Form 10-Q.</w:t>
      </w: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vertAlign w:val="superscript"/>
        </w:rPr>
      </w:pP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vertAlign w:val="superscript"/>
        </w:rPr>
        <w:sectPr>
          <w:type w:val="continuous"/>
          <w:pgSz w:w="12240" w:h="15840"/>
          <w:pgMar w:top="855" w:right="990" w:bottom="855" w:left="990" w:header="270" w:footer="270"/>
          <w:cols w:space="708"/>
        </w:sectPr>
      </w:pP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3"/>
        <w:rPr>
          <w:rFonts w:ascii="Arial" w:eastAsia="Arial" w:hAnsi="Arial" w:cs="Arial"/>
          <w:sz w:val="20"/>
        </w:rPr>
      </w:pPr>
      <w:bookmarkStart w:id="176" w:name="Section187"/>
      <w:bookmarkEnd w:id="176"/>
      <w:r>
        <w:rPr>
          <w:rFonts w:ascii="Arial" w:eastAsia="Arial" w:hAnsi="Arial" w:cs="Arial"/>
          <w:sz w:val="20"/>
        </w:rPr>
        <w:t xml:space="preserve">The following table summarizes the composition of our </w:t>
      </w:r>
      <w:r>
        <w:rPr>
          <w:rFonts w:ascii="Arial" w:eastAsia="Arial" w:hAnsi="Arial" w:cs="Arial"/>
          <w:sz w:val="20"/>
        </w:rPr>
        <w:t>top ten corporate issuers</w:t>
      </w:r>
      <w:r>
        <w:rPr>
          <w:rFonts w:ascii="Arial" w:eastAsia="Arial" w:hAnsi="Arial" w:cs="Arial"/>
          <w:sz w:val="20"/>
        </w:rPr>
        <w:t xml:space="preserve"> included within our </w:t>
      </w:r>
      <w:r>
        <w:rPr>
          <w:rFonts w:ascii="Arial" w:eastAsia="Arial" w:hAnsi="Arial" w:cs="Arial"/>
          <w:sz w:val="20"/>
        </w:rPr>
        <w:t>short-term investments and fixed maturity investments, classified as trading and AFS and the fixed maturity investments included within our funds held - directly managed balance</w:t>
      </w: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w:t>
      </w: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85"/>
        <w:gridCol w:w="160"/>
        <w:gridCol w:w="1615"/>
        <w:gridCol w:w="100"/>
        <w:gridCol w:w="75"/>
        <w:gridCol w:w="1695"/>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95"/>
          <w:jc w:val="left"/>
        </w:trPr>
        <w:tc>
          <w:tcPr>
            <w:tcW w:w="65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Fair Value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9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Average Credit Rating</w:t>
            </w:r>
          </w:p>
        </w:tc>
      </w:tr>
      <w:tr>
        <w:tblPrEx>
          <w:tblW w:w="10435" w:type="dxa"/>
          <w:jc w:val="left"/>
          <w:tblInd w:w="0" w:type="dxa"/>
          <w:tblCellMar>
            <w:left w:w="108" w:type="dxa"/>
            <w:right w:w="108" w:type="dxa"/>
          </w:tblCellMar>
        </w:tblPrEx>
        <w:trPr>
          <w:cantSplit/>
          <w:trHeight w:hRule="exact" w:val="420"/>
          <w:jc w:val="left"/>
        </w:trPr>
        <w:tc>
          <w:tcPr>
            <w:tcW w:w="65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75" w:type="dxa"/>
            <w:gridSpan w:val="3"/>
            <w:tcBorders>
              <w:top w:val="single" w:sz="8" w:space="0" w:color="000000"/>
              <w:left w:val="nil"/>
              <w:bottom w:val="nil"/>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16"/>
              </w:rPr>
              <w:t>(in thousands of U.S. dollars)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9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300"/>
          <w:jc w:val="left"/>
        </w:trPr>
        <w:tc>
          <w:tcPr>
            <w:tcW w:w="658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Bank of America Corp</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61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136,071 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A</w:t>
            </w:r>
          </w:p>
        </w:tc>
      </w:tr>
      <w:tr>
        <w:tblPrEx>
          <w:tblW w:w="10435" w:type="dxa"/>
          <w:jc w:val="left"/>
          <w:tblInd w:w="0" w:type="dxa"/>
          <w:tblCellMar>
            <w:left w:w="108" w:type="dxa"/>
            <w:right w:w="108" w:type="dxa"/>
          </w:tblCellMar>
        </w:tblPrEx>
        <w:trPr>
          <w:cantSplit/>
          <w:trHeight w:hRule="exact" w:val="300"/>
          <w:jc w:val="left"/>
        </w:trPr>
        <w:tc>
          <w:tcPr>
            <w:tcW w:w="658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Citigroup Inc</w:t>
            </w:r>
          </w:p>
        </w:tc>
        <w:tc>
          <w:tcPr>
            <w:tcW w:w="17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119,550 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A-</w:t>
            </w:r>
          </w:p>
        </w:tc>
      </w:tr>
      <w:tr>
        <w:tblPrEx>
          <w:tblW w:w="10435" w:type="dxa"/>
          <w:jc w:val="left"/>
          <w:tblInd w:w="0" w:type="dxa"/>
          <w:tblCellMar>
            <w:left w:w="108" w:type="dxa"/>
            <w:right w:w="108" w:type="dxa"/>
          </w:tblCellMar>
        </w:tblPrEx>
        <w:trPr>
          <w:cantSplit/>
          <w:trHeight w:hRule="exact" w:val="300"/>
          <w:jc w:val="left"/>
        </w:trPr>
        <w:tc>
          <w:tcPr>
            <w:tcW w:w="658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Morgan Stanley</w:t>
            </w:r>
          </w:p>
        </w:tc>
        <w:tc>
          <w:tcPr>
            <w:tcW w:w="17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109,975 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A</w:t>
            </w:r>
          </w:p>
        </w:tc>
      </w:tr>
      <w:tr>
        <w:tblPrEx>
          <w:tblW w:w="10435" w:type="dxa"/>
          <w:jc w:val="left"/>
          <w:tblInd w:w="0" w:type="dxa"/>
          <w:tblCellMar>
            <w:left w:w="108" w:type="dxa"/>
            <w:right w:w="108" w:type="dxa"/>
          </w:tblCellMar>
        </w:tblPrEx>
        <w:trPr>
          <w:cantSplit/>
          <w:trHeight w:hRule="exact" w:val="300"/>
          <w:jc w:val="left"/>
        </w:trPr>
        <w:tc>
          <w:tcPr>
            <w:tcW w:w="658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JPMorgan Chase &amp; Co.</w:t>
            </w:r>
          </w:p>
        </w:tc>
        <w:tc>
          <w:tcPr>
            <w:tcW w:w="17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104,958 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A</w:t>
            </w:r>
          </w:p>
        </w:tc>
      </w:tr>
      <w:tr>
        <w:tblPrEx>
          <w:tblW w:w="10435" w:type="dxa"/>
          <w:jc w:val="left"/>
          <w:tblInd w:w="0" w:type="dxa"/>
          <w:tblCellMar>
            <w:left w:w="108" w:type="dxa"/>
            <w:right w:w="108" w:type="dxa"/>
          </w:tblCellMar>
        </w:tblPrEx>
        <w:trPr>
          <w:cantSplit/>
          <w:trHeight w:hRule="exact" w:val="300"/>
          <w:jc w:val="left"/>
        </w:trPr>
        <w:tc>
          <w:tcPr>
            <w:tcW w:w="658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Wells Fargo &amp; Co</w:t>
            </w:r>
          </w:p>
        </w:tc>
        <w:tc>
          <w:tcPr>
            <w:tcW w:w="17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93,383 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A</w:t>
            </w:r>
          </w:p>
        </w:tc>
      </w:tr>
      <w:tr>
        <w:tblPrEx>
          <w:tblW w:w="10435" w:type="dxa"/>
          <w:jc w:val="left"/>
          <w:tblInd w:w="0" w:type="dxa"/>
          <w:tblCellMar>
            <w:left w:w="108" w:type="dxa"/>
            <w:right w:w="108" w:type="dxa"/>
          </w:tblCellMar>
        </w:tblPrEx>
        <w:trPr>
          <w:cantSplit/>
          <w:trHeight w:hRule="exact" w:val="285"/>
          <w:jc w:val="left"/>
        </w:trPr>
        <w:tc>
          <w:tcPr>
            <w:tcW w:w="658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Comcast Corp</w:t>
            </w:r>
          </w:p>
        </w:tc>
        <w:tc>
          <w:tcPr>
            <w:tcW w:w="17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89,141 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A-</w:t>
            </w:r>
          </w:p>
        </w:tc>
      </w:tr>
      <w:tr>
        <w:tblPrEx>
          <w:tblW w:w="10435" w:type="dxa"/>
          <w:jc w:val="left"/>
          <w:tblInd w:w="0" w:type="dxa"/>
          <w:tblCellMar>
            <w:left w:w="108" w:type="dxa"/>
            <w:right w:w="108" w:type="dxa"/>
          </w:tblCellMar>
        </w:tblPrEx>
        <w:trPr>
          <w:cantSplit/>
          <w:trHeight w:hRule="exact" w:val="300"/>
          <w:jc w:val="left"/>
        </w:trPr>
        <w:tc>
          <w:tcPr>
            <w:tcW w:w="658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Apple Inc</w:t>
            </w:r>
          </w:p>
        </w:tc>
        <w:tc>
          <w:tcPr>
            <w:tcW w:w="17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79,340 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AA+</w:t>
            </w:r>
          </w:p>
        </w:tc>
      </w:tr>
      <w:tr>
        <w:tblPrEx>
          <w:tblW w:w="10435" w:type="dxa"/>
          <w:jc w:val="left"/>
          <w:tblInd w:w="0" w:type="dxa"/>
          <w:tblCellMar>
            <w:left w:w="108" w:type="dxa"/>
            <w:right w:w="108" w:type="dxa"/>
          </w:tblCellMar>
        </w:tblPrEx>
        <w:trPr>
          <w:cantSplit/>
          <w:trHeight w:hRule="exact" w:val="300"/>
          <w:jc w:val="left"/>
        </w:trPr>
        <w:tc>
          <w:tcPr>
            <w:tcW w:w="658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AT&amp;T Inc</w:t>
            </w:r>
          </w:p>
        </w:tc>
        <w:tc>
          <w:tcPr>
            <w:tcW w:w="17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71,316 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BBB</w:t>
            </w:r>
          </w:p>
        </w:tc>
      </w:tr>
      <w:tr>
        <w:tblPrEx>
          <w:tblW w:w="10435" w:type="dxa"/>
          <w:jc w:val="left"/>
          <w:tblInd w:w="0" w:type="dxa"/>
          <w:tblCellMar>
            <w:left w:w="108" w:type="dxa"/>
            <w:right w:w="108" w:type="dxa"/>
          </w:tblCellMar>
        </w:tblPrEx>
        <w:trPr>
          <w:cantSplit/>
          <w:trHeight w:hRule="exact" w:val="300"/>
          <w:jc w:val="left"/>
        </w:trPr>
        <w:tc>
          <w:tcPr>
            <w:tcW w:w="658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Verizon Communications Inc</w:t>
            </w:r>
          </w:p>
        </w:tc>
        <w:tc>
          <w:tcPr>
            <w:tcW w:w="17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60,884 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BBB+</w:t>
            </w:r>
          </w:p>
        </w:tc>
      </w:tr>
      <w:tr>
        <w:tblPrEx>
          <w:tblW w:w="10435" w:type="dxa"/>
          <w:jc w:val="left"/>
          <w:tblInd w:w="0" w:type="dxa"/>
          <w:tblCellMar>
            <w:left w:w="108" w:type="dxa"/>
            <w:right w:w="108" w:type="dxa"/>
          </w:tblCellMar>
        </w:tblPrEx>
        <w:trPr>
          <w:cantSplit/>
          <w:trHeight w:hRule="exact" w:val="300"/>
          <w:jc w:val="left"/>
        </w:trPr>
        <w:tc>
          <w:tcPr>
            <w:tcW w:w="658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Oracle Corp</w:t>
            </w:r>
          </w:p>
        </w:tc>
        <w:tc>
          <w:tcPr>
            <w:tcW w:w="17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60,075 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BBB+</w:t>
            </w:r>
          </w:p>
        </w:tc>
      </w:tr>
      <w:tr>
        <w:tblPrEx>
          <w:tblW w:w="10435" w:type="dxa"/>
          <w:jc w:val="left"/>
          <w:tblInd w:w="0" w:type="dxa"/>
          <w:tblCellMar>
            <w:left w:w="108" w:type="dxa"/>
            <w:right w:w="108" w:type="dxa"/>
          </w:tblCellMar>
        </w:tblPrEx>
        <w:trPr>
          <w:cantSplit/>
          <w:trHeight w:hRule="exact" w:val="300"/>
          <w:jc w:val="left"/>
        </w:trPr>
        <w:tc>
          <w:tcPr>
            <w:tcW w:w="658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6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924,693 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bl>
    <w:p>
      <w:pPr>
        <w:keepNext w:val="0"/>
        <w:keepLines/>
        <w:pageBreakBefore w:val="0"/>
        <w:widowControl w:val="0"/>
        <w:numPr>
          <w:ilvl w:val="0"/>
          <w:numId w:val="0"/>
        </w:numPr>
        <w:spacing w:before="100" w:after="0" w:line="288" w:lineRule="auto"/>
        <w:ind w:left="0" w:right="0" w:firstLine="0"/>
        <w:jc w:val="left"/>
        <w:outlineLvl w:val="9"/>
        <w:rPr>
          <w:rFonts w:ascii="Arial" w:eastAsia="Arial" w:hAnsi="Arial" w:cs="Arial"/>
          <w:sz w:val="20"/>
        </w:rPr>
      </w:pPr>
    </w:p>
    <w:p>
      <w:pPr>
        <w:keepNext w:val="0"/>
        <w:keepLines/>
        <w:pageBreakBefore w:val="0"/>
        <w:widowControl w:val="0"/>
        <w:numPr>
          <w:ilvl w:val="0"/>
          <w:numId w:val="0"/>
        </w:numPr>
        <w:spacing w:before="100" w:after="0" w:line="288" w:lineRule="auto"/>
        <w:ind w:left="0" w:right="0" w:firstLine="0"/>
        <w:jc w:val="left"/>
        <w:outlineLvl w:val="9"/>
        <w:rPr>
          <w:rFonts w:ascii="Arial" w:eastAsia="Arial" w:hAnsi="Arial" w:cs="Arial"/>
          <w:sz w:val="20"/>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shd w:val="clear" w:color="auto" w:fill="FFFF00"/>
        </w:rPr>
      </w:pPr>
      <w:bookmarkStart w:id="177" w:name="Section188"/>
      <w:bookmarkEnd w:id="177"/>
      <w:r>
        <w:rPr>
          <w:rFonts w:ascii="Arial" w:eastAsia="Arial" w:hAnsi="Arial" w:cs="Arial"/>
          <w:b/>
          <w:i/>
          <w:sz w:val="20"/>
        </w:rPr>
        <w:t>Investment Results - Consolidated</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Comparability of our investment results between periods is impacted by our </w:t>
      </w:r>
      <w:r>
        <w:rPr>
          <w:rFonts w:ascii="Arial" w:eastAsia="Arial" w:hAnsi="Arial" w:cs="Arial"/>
          <w:sz w:val="20"/>
        </w:rPr>
        <w:t xml:space="preserve">significant new business as described in </w:t>
      </w:r>
      <w:r>
        <w:rPr>
          <w:rFonts w:ascii="Arial" w:eastAsia="Arial" w:hAnsi="Arial" w:cs="Arial"/>
          <w:sz w:val="20"/>
        </w:rPr>
        <w:t>Note 2 - "Significant New Business"</w:t>
      </w:r>
      <w:r>
        <w:rPr>
          <w:rFonts w:ascii="Arial" w:eastAsia="Arial" w:hAnsi="Arial" w:cs="Arial"/>
          <w:sz w:val="20"/>
        </w:rPr>
        <w:t xml:space="preserve"> to our unaudited condensed consolidated financial statements included within Item 1 of this Quarterly Report on Form 10-Q.</w:t>
      </w:r>
    </w:p>
    <w:p>
      <w:pPr>
        <w:keepNext/>
        <w:keepLines/>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4"/>
        <w:rPr>
          <w:rFonts w:ascii="Arial" w:eastAsia="Arial" w:hAnsi="Arial" w:cs="Arial"/>
          <w:sz w:val="20"/>
        </w:rPr>
      </w:pPr>
      <w:bookmarkStart w:id="178" w:name="Section189"/>
      <w:bookmarkEnd w:id="178"/>
      <w:r>
        <w:rPr>
          <w:rFonts w:ascii="Arial" w:eastAsia="Arial" w:hAnsi="Arial" w:cs="Arial"/>
          <w:sz w:val="20"/>
        </w:rPr>
        <w:t>The followi</w:t>
      </w:r>
      <w:r>
        <w:rPr>
          <w:rFonts w:ascii="Arial" w:eastAsia="Arial" w:hAnsi="Arial" w:cs="Arial"/>
          <w:sz w:val="20"/>
        </w:rPr>
        <w:t>ng tables summarize our consolidated investment results.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5"/>
        <w:gridCol w:w="160"/>
        <w:gridCol w:w="985"/>
        <w:gridCol w:w="100"/>
        <w:gridCol w:w="60"/>
        <w:gridCol w:w="160"/>
        <w:gridCol w:w="985"/>
        <w:gridCol w:w="100"/>
        <w:gridCol w:w="60"/>
        <w:gridCol w:w="160"/>
        <w:gridCol w:w="98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6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85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 June 30, 2021</w:t>
            </w:r>
          </w:p>
        </w:tc>
      </w:tr>
      <w:tr>
        <w:tblPrEx>
          <w:tblW w:w="10465" w:type="dxa"/>
          <w:jc w:val="left"/>
          <w:tblInd w:w="0" w:type="dxa"/>
          <w:tblCellMar>
            <w:left w:w="108" w:type="dxa"/>
            <w:right w:w="108" w:type="dxa"/>
          </w:tblCellMar>
        </w:tblPrEx>
        <w:trPr>
          <w:cantSplit/>
          <w:trHeight w:hRule="exact" w:val="420"/>
          <w:jc w:val="left"/>
        </w:trPr>
        <w:tc>
          <w:tcPr>
            <w:tcW w:w="6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Investments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Legacy Underwriting</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investment income:</w:t>
            </w:r>
          </w:p>
        </w:tc>
        <w:tc>
          <w:tcPr>
            <w:tcW w:w="124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Fixed income securities </w:t>
            </w:r>
            <w:r>
              <w:rPr>
                <w:rFonts w:ascii="Arial" w:eastAsia="Arial" w:hAnsi="Arial" w:cs="Arial"/>
                <w:sz w:val="16"/>
                <w:vertAlign w:val="superscript"/>
              </w:rPr>
              <w:t>(1)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85,962 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539 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86,501 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Cash and restricted cash</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(379)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Other investments, including equities</w:t>
            </w: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13,464 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13,463 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Less: Investment expenses</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(3,309)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(3,267)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N</w:t>
            </w:r>
            <w:r>
              <w:rPr>
                <w:rFonts w:ascii="Arial" w:eastAsia="Arial" w:hAnsi="Arial" w:cs="Arial"/>
                <w:sz w:val="16"/>
              </w:rPr>
              <w:t>et investmen</w:t>
            </w:r>
            <w:r>
              <w:rPr>
                <w:rFonts w:ascii="Arial" w:eastAsia="Arial" w:hAnsi="Arial" w:cs="Arial"/>
                <w:sz w:val="16"/>
              </w:rPr>
              <w:t>t expenses</w:t>
            </w:r>
            <w:r>
              <w:rPr>
                <w:rFonts w:ascii="Arial" w:eastAsia="Arial" w:hAnsi="Arial" w:cs="Arial"/>
                <w:sz w:val="16"/>
              </w:rPr>
              <w:t xml:space="preserve"> of the </w:t>
            </w:r>
            <w:r>
              <w:rPr>
                <w:rFonts w:ascii="Arial" w:eastAsia="Arial" w:hAnsi="Arial" w:cs="Arial"/>
                <w:sz w:val="16"/>
              </w:rPr>
              <w:t>InRe Fu</w:t>
            </w:r>
            <w:r>
              <w:rPr>
                <w:rFonts w:ascii="Arial" w:eastAsia="Arial" w:hAnsi="Arial" w:cs="Arial"/>
                <w:sz w:val="16"/>
              </w:rPr>
              <w:t xml:space="preserve">nd </w:t>
            </w:r>
            <w:r>
              <w:rPr>
                <w:rFonts w:ascii="Arial" w:eastAsia="Arial" w:hAnsi="Arial" w:cs="Arial"/>
                <w:sz w:val="16"/>
                <w:vertAlign w:val="superscript"/>
              </w:rPr>
              <w:t>(2)</w:t>
            </w: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(20,171)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(20,171)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net investment income</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75,859 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288 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76,147 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realized gains:</w:t>
            </w: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Fixed income securities </w:t>
            </w:r>
            <w:r>
              <w:rPr>
                <w:rFonts w:ascii="Arial" w:eastAsia="Arial" w:hAnsi="Arial" w:cs="Arial"/>
                <w:sz w:val="16"/>
                <w:vertAlign w:val="superscript"/>
              </w:rPr>
              <w:t>(1)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17,589 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17,723 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Other investments, including equities</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N</w:t>
            </w:r>
            <w:r>
              <w:rPr>
                <w:rFonts w:ascii="Arial" w:eastAsia="Arial" w:hAnsi="Arial" w:cs="Arial"/>
                <w:sz w:val="16"/>
              </w:rPr>
              <w:t xml:space="preserve">et realized gains of the InRe Fund </w:t>
            </w:r>
            <w:r>
              <w:rPr>
                <w:rFonts w:ascii="Arial" w:eastAsia="Arial" w:hAnsi="Arial" w:cs="Arial"/>
                <w:sz w:val="16"/>
                <w:vertAlign w:val="superscript"/>
              </w:rPr>
              <w:t>(2)</w:t>
            </w: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321,705 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321,705 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net realized gains</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340,068 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134 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340,202 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unrealized gains (losses):</w:t>
            </w: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Fixed income securities, trading </w:t>
            </w:r>
            <w:r>
              <w:rPr>
                <w:rFonts w:ascii="Arial" w:eastAsia="Arial" w:hAnsi="Arial" w:cs="Arial"/>
                <w:sz w:val="16"/>
                <w:vertAlign w:val="superscript"/>
              </w:rPr>
              <w:t>(1)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57,610 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57,541 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Other investments, including equities</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112,307 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112,452 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N</w:t>
            </w:r>
            <w:r>
              <w:rPr>
                <w:rFonts w:ascii="Arial" w:eastAsia="Arial" w:hAnsi="Arial" w:cs="Arial"/>
                <w:sz w:val="16"/>
              </w:rPr>
              <w:t>et unrealized</w:t>
            </w:r>
            <w:r>
              <w:rPr>
                <w:rFonts w:ascii="Arial" w:eastAsia="Arial" w:hAnsi="Arial" w:cs="Arial"/>
                <w:sz w:val="16"/>
              </w:rPr>
              <w:t xml:space="preserve"> </w:t>
            </w:r>
            <w:r>
              <w:rPr>
                <w:rFonts w:ascii="Arial" w:eastAsia="Arial" w:hAnsi="Arial" w:cs="Arial"/>
                <w:sz w:val="16"/>
              </w:rPr>
              <w:t>losses</w:t>
            </w:r>
            <w:r>
              <w:rPr>
                <w:rFonts w:ascii="Arial" w:eastAsia="Arial" w:hAnsi="Arial" w:cs="Arial"/>
                <w:sz w:val="16"/>
              </w:rPr>
              <w:t xml:space="preserve"> of the InRe Fund </w:t>
            </w:r>
            <w:r>
              <w:rPr>
                <w:rFonts w:ascii="Arial" w:eastAsia="Arial" w:hAnsi="Arial" w:cs="Arial"/>
                <w:sz w:val="16"/>
                <w:vertAlign w:val="superscript"/>
              </w:rPr>
              <w:t>(2)</w:t>
            </w:r>
            <w:r>
              <w:rPr>
                <w:rFonts w:ascii="Arial" w:eastAsia="Arial" w:hAnsi="Arial" w:cs="Arial"/>
                <w:sz w:val="16"/>
                <w:vertAlign w:val="superscript"/>
              </w:rPr>
              <w:t xml:space="preserve"> </w:t>
            </w: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(104,975)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(104,975)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net unrealized gains</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64,942 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76 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65,018 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investment return included in earnings (A)</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480,869 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498 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481,367 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Other comprehensive income (loss):</w:t>
            </w: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20"/>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20" w:right="0" w:firstLine="0"/>
              <w:jc w:val="left"/>
              <w:outlineLvl w:val="9"/>
              <w:rPr>
                <w:rFonts w:ascii="Arial" w:eastAsia="Arial" w:hAnsi="Arial" w:cs="Arial"/>
                <w:sz w:val="16"/>
              </w:rPr>
            </w:pPr>
            <w:r>
              <w:rPr>
                <w:rFonts w:ascii="Arial" w:eastAsia="Arial" w:hAnsi="Arial" w:cs="Arial"/>
                <w:sz w:val="16"/>
              </w:rPr>
              <w:t xml:space="preserve">Unrealized </w:t>
            </w:r>
            <w:r>
              <w:rPr>
                <w:rFonts w:ascii="Arial" w:eastAsia="Arial" w:hAnsi="Arial" w:cs="Arial"/>
                <w:sz w:val="16"/>
              </w:rPr>
              <w:t>gains (loss</w:t>
            </w:r>
            <w:r>
              <w:rPr>
                <w:rFonts w:ascii="Arial" w:eastAsia="Arial" w:hAnsi="Arial" w:cs="Arial"/>
                <w:sz w:val="16"/>
              </w:rPr>
              <w:t>es)</w:t>
            </w:r>
            <w:r>
              <w:rPr>
                <w:rFonts w:ascii="Arial" w:eastAsia="Arial" w:hAnsi="Arial" w:cs="Arial"/>
                <w:sz w:val="16"/>
              </w:rPr>
              <w:t>, on fixed income securities, AFS, net of reclassification adjustments excluding foreign exchange  (B)</w:t>
            </w:r>
            <w:r>
              <w:rPr>
                <w:rFonts w:ascii="Arial" w:eastAsia="Arial" w:hAnsi="Arial" w:cs="Arial"/>
                <w:sz w:val="16"/>
                <w:vertAlign w:val="superscript"/>
              </w:rPr>
              <w:t xml:space="preserve"> (1)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58,575 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58,557 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investment return = (A) + (B)</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539,444 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480 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539,924 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Annualized income from fixed income assets </w:t>
            </w: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343,500 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344,488 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Average aggregate fixed income assets, at cost </w:t>
            </w: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12,318,318 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220,790 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12,539,108 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Annualized investment book yield</w:t>
            </w: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Average aggregate invested assets, at fair value </w:t>
            </w: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18,002,055 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235,971 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18,238,026 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Investment return included in net earnings</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2.64 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b/>
                <w:color w:val="000000"/>
                <w:sz w:val="16"/>
              </w:rPr>
              <w:t>Total investment return</w:t>
            </w: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6"/>
              </w:rPr>
              <w:t>3.00 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6"/>
              </w:rPr>
              <w:t>0.20 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6"/>
              </w:rPr>
              <w:t>2.96 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6"/>
              </w:rPr>
              <w:t>%</w:t>
            </w:r>
          </w:p>
        </w:tc>
      </w:tr>
    </w:tbl>
    <w:p>
      <w:pPr>
        <w:keepNext w:val="0"/>
        <w:keepLines/>
        <w:pageBreakBefore w:val="0"/>
        <w:widowControl w:val="0"/>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Fixed income securities includes both trading and AFS short-term and fixed maturity investments as well as funds held - directly managed whereas</w:t>
      </w:r>
      <w:r>
        <w:rPr>
          <w:rFonts w:ascii="Arial" w:eastAsia="Arial" w:hAnsi="Arial" w:cs="Arial"/>
          <w:sz w:val="16"/>
        </w:rPr>
        <w:t xml:space="preserve"> </w:t>
      </w:r>
      <w:r>
        <w:rPr>
          <w:rFonts w:ascii="Arial" w:eastAsia="Arial" w:hAnsi="Arial" w:cs="Arial"/>
          <w:sz w:val="16"/>
        </w:rPr>
        <w:t xml:space="preserve">fixed income securities, trading excludes AFS investments and fixed income, AFS excludes trading investments.    </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2</w:t>
      </w:r>
      <w:r>
        <w:rPr>
          <w:rFonts w:ascii="Arial" w:eastAsia="Arial" w:hAnsi="Arial" w:cs="Arial"/>
          <w:sz w:val="16"/>
          <w:vertAlign w:val="superscript"/>
        </w:rPr>
        <w:t>)</w:t>
      </w:r>
      <w:r>
        <w:rPr>
          <w:rFonts w:ascii="Arial" w:eastAsia="Arial" w:hAnsi="Arial" w:cs="Arial"/>
          <w:sz w:val="16"/>
          <w:vertAlign w:val="superscript"/>
        </w:rPr>
        <w:t xml:space="preserve"> </w:t>
      </w:r>
      <w:r>
        <w:rPr>
          <w:rFonts w:ascii="Arial" w:eastAsia="Arial" w:hAnsi="Arial" w:cs="Arial"/>
          <w:sz w:val="16"/>
        </w:rPr>
        <w:t>Effective April 1, 2021, the InRe Fund was consolidated by us</w:t>
      </w:r>
      <w:r>
        <w:rPr>
          <w:rFonts w:ascii="Arial" w:eastAsia="Arial" w:hAnsi="Arial" w:cs="Arial"/>
          <w:sz w:val="16"/>
        </w:rPr>
        <w:t xml:space="preserve">. </w:t>
      </w:r>
      <w:r>
        <w:rPr>
          <w:rFonts w:ascii="Arial" w:eastAsia="Arial" w:hAnsi="Arial" w:cs="Arial"/>
          <w:sz w:val="16"/>
        </w:rPr>
        <w:t>Pr</w:t>
      </w:r>
      <w:r>
        <w:rPr>
          <w:rFonts w:ascii="Arial" w:eastAsia="Arial" w:hAnsi="Arial" w:cs="Arial"/>
          <w:sz w:val="16"/>
        </w:rPr>
        <w:t>ior to</w:t>
      </w:r>
      <w:r>
        <w:rPr>
          <w:rFonts w:ascii="Arial" w:eastAsia="Arial" w:hAnsi="Arial" w:cs="Arial"/>
          <w:sz w:val="16"/>
        </w:rPr>
        <w:t xml:space="preserve"> this</w:t>
      </w:r>
      <w:r>
        <w:rPr>
          <w:rFonts w:ascii="Arial" w:eastAsia="Arial" w:hAnsi="Arial" w:cs="Arial"/>
          <w:sz w:val="16"/>
        </w:rPr>
        <w:t xml:space="preserve">, all income or loss from the </w:t>
      </w:r>
      <w:r>
        <w:rPr>
          <w:rFonts w:ascii="Arial" w:eastAsia="Arial" w:hAnsi="Arial" w:cs="Arial"/>
          <w:sz w:val="16"/>
        </w:rPr>
        <w:t xml:space="preserve">InRe Fund was determined by the change in net asset value (NAV) of </w:t>
      </w:r>
      <w:r>
        <w:rPr>
          <w:rFonts w:ascii="Arial" w:eastAsia="Arial" w:hAnsi="Arial" w:cs="Arial"/>
          <w:sz w:val="16"/>
        </w:rPr>
        <w:t>our</w:t>
      </w:r>
      <w:r>
        <w:rPr>
          <w:rFonts w:ascii="Arial" w:eastAsia="Arial" w:hAnsi="Arial" w:cs="Arial"/>
          <w:sz w:val="16"/>
        </w:rPr>
        <w:t xml:space="preserve"> holdings in the fund, which was included within </w:t>
      </w:r>
      <w:r>
        <w:rPr>
          <w:rFonts w:ascii="Arial" w:eastAsia="Arial" w:hAnsi="Arial" w:cs="Arial"/>
          <w:sz w:val="16"/>
        </w:rPr>
        <w:t>n</w:t>
      </w:r>
      <w:r>
        <w:rPr>
          <w:rFonts w:ascii="Arial" w:eastAsia="Arial" w:hAnsi="Arial" w:cs="Arial"/>
          <w:sz w:val="16"/>
        </w:rPr>
        <w:t xml:space="preserve">et </w:t>
      </w:r>
      <w:r>
        <w:rPr>
          <w:rFonts w:ascii="Arial" w:eastAsia="Arial" w:hAnsi="Arial" w:cs="Arial"/>
          <w:sz w:val="16"/>
        </w:rPr>
        <w:t>unrealized gain</w:t>
      </w:r>
      <w:r>
        <w:rPr>
          <w:rFonts w:ascii="Arial" w:eastAsia="Arial" w:hAnsi="Arial" w:cs="Arial"/>
          <w:sz w:val="16"/>
        </w:rPr>
        <w:t>s</w:t>
      </w:r>
      <w:r>
        <w:rPr>
          <w:rFonts w:ascii="Arial" w:eastAsia="Arial" w:hAnsi="Arial" w:cs="Arial"/>
          <w:sz w:val="16"/>
        </w:rPr>
        <w:t xml:space="preserve"> (losses)</w:t>
      </w:r>
      <w:r>
        <w:rPr>
          <w:rFonts w:ascii="Arial" w:eastAsia="Arial" w:hAnsi="Arial" w:cs="Arial"/>
          <w:sz w:val="16"/>
        </w:rPr>
        <w:t xml:space="preserve"> from other investments, including equities</w:t>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 xml:space="preserve">Prior period </w:t>
      </w:r>
      <w:r>
        <w:rPr>
          <w:rFonts w:ascii="Arial" w:eastAsia="Arial" w:hAnsi="Arial" w:cs="Arial"/>
          <w:sz w:val="16"/>
        </w:rPr>
        <w:t>amounts</w:t>
      </w:r>
      <w:r>
        <w:rPr>
          <w:rFonts w:ascii="Arial" w:eastAsia="Arial" w:hAnsi="Arial" w:cs="Arial"/>
          <w:sz w:val="16"/>
        </w:rPr>
        <w:t xml:space="preserve"> have been reclassified to net unrealized gains (losses) of the InRe Fund to conform to current period presentation. </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r>
        <w:rPr>
          <w:rFonts w:ascii="Arial" w:eastAsia="Arial" w:hAnsi="Arial" w:cs="Arial"/>
          <w:sz w:val="16"/>
        </w:rPr>
        <w:t xml:space="preserve"> Fixed income assets includes fixed income securities and cash and restricted cash.</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w:t>
      </w:r>
      <w:r>
        <w:rPr>
          <w:rFonts w:ascii="Arial" w:eastAsia="Arial" w:hAnsi="Arial" w:cs="Arial"/>
          <w:sz w:val="16"/>
        </w:rPr>
        <w:t xml:space="preserve"> These amounts are an average of the amounts disclosed in our quarterly U.S. GAAP consolidated financial statements.</w:t>
      </w:r>
    </w:p>
    <w:p>
      <w:pPr>
        <w:keepNext w:val="0"/>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vertAlign w:val="superscript"/>
        </w:rPr>
      </w:pP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5"/>
        <w:gridCol w:w="160"/>
        <w:gridCol w:w="985"/>
        <w:gridCol w:w="100"/>
        <w:gridCol w:w="60"/>
        <w:gridCol w:w="160"/>
        <w:gridCol w:w="985"/>
        <w:gridCol w:w="100"/>
        <w:gridCol w:w="60"/>
        <w:gridCol w:w="160"/>
        <w:gridCol w:w="98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6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855" w:type="dxa"/>
            <w:gridSpan w:val="11"/>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Three Months Ended June 30, 2020</w:t>
            </w:r>
          </w:p>
        </w:tc>
      </w:tr>
      <w:tr>
        <w:tblPrEx>
          <w:tblW w:w="10465" w:type="dxa"/>
          <w:jc w:val="left"/>
          <w:tblInd w:w="0" w:type="dxa"/>
          <w:tblCellMar>
            <w:left w:w="108" w:type="dxa"/>
            <w:right w:w="108" w:type="dxa"/>
          </w:tblCellMar>
        </w:tblPrEx>
        <w:trPr>
          <w:cantSplit/>
          <w:trHeight w:hRule="exact" w:val="420"/>
          <w:jc w:val="left"/>
        </w:trPr>
        <w:tc>
          <w:tcPr>
            <w:tcW w:w="6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Investments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Legacy Underwriting</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investment income:</w:t>
            </w:r>
          </w:p>
        </w:tc>
        <w:tc>
          <w:tcPr>
            <w:tcW w:w="124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Fixed income securities </w:t>
            </w:r>
            <w:r>
              <w:rPr>
                <w:rFonts w:ascii="Arial" w:eastAsia="Arial" w:hAnsi="Arial" w:cs="Arial"/>
                <w:sz w:val="16"/>
                <w:vertAlign w:val="superscript"/>
              </w:rPr>
              <w:t>(1)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80,216 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7,440 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87,656 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Cash and restricted cash</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861 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Other investments, including equities</w:t>
            </w: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7,781 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1,272 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9,053 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Less: Investment expenses</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(2,595)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(388)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(2,983)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 xml:space="preserve">Total net investment income </w:t>
            </w: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86,263 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8,180 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94,443 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realized gains (losses):</w:t>
            </w:r>
          </w:p>
        </w:tc>
        <w:tc>
          <w:tcPr>
            <w:tcW w:w="124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Fixed income securities </w:t>
            </w:r>
            <w:r>
              <w:rPr>
                <w:rFonts w:ascii="Arial" w:eastAsia="Arial" w:hAnsi="Arial" w:cs="Arial"/>
                <w:sz w:val="16"/>
                <w:vertAlign w:val="superscript"/>
              </w:rPr>
              <w:t>(1)</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56,557 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56,309 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Other investments, including equities</w:t>
            </w: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1,397 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1,886 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 xml:space="preserve">Total net realized gains </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57,046 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1,149 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58,195 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unrealized gains:</w:t>
            </w: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Fixed income securities, trading </w:t>
            </w:r>
            <w:r>
              <w:rPr>
                <w:rFonts w:ascii="Arial" w:eastAsia="Arial" w:hAnsi="Arial" w:cs="Arial"/>
                <w:sz w:val="16"/>
                <w:vertAlign w:val="superscript"/>
              </w:rPr>
              <w:t>(1)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328,437 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32,618 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361,055 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Other investments, including equities</w:t>
            </w:r>
            <w:r>
              <w:rPr>
                <w:rFonts w:ascii="Arial" w:eastAsia="Arial" w:hAnsi="Arial" w:cs="Arial"/>
                <w:sz w:val="16"/>
              </w:rPr>
              <w:t xml:space="preserve"> </w:t>
            </w:r>
            <w:r>
              <w:rPr>
                <w:rFonts w:ascii="Arial" w:eastAsia="Arial" w:hAnsi="Arial" w:cs="Arial"/>
                <w:sz w:val="16"/>
                <w:vertAlign w:val="superscript"/>
              </w:rPr>
              <w:t>(2)</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175,957 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7,347 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183,304 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N</w:t>
            </w:r>
            <w:r>
              <w:rPr>
                <w:rFonts w:ascii="Arial" w:eastAsia="Arial" w:hAnsi="Arial" w:cs="Arial"/>
                <w:sz w:val="16"/>
              </w:rPr>
              <w:t xml:space="preserve">et unrealized gains of the InRe Fund </w:t>
            </w:r>
            <w:r>
              <w:rPr>
                <w:rFonts w:ascii="Arial" w:eastAsia="Arial" w:hAnsi="Arial" w:cs="Arial"/>
                <w:sz w:val="16"/>
                <w:vertAlign w:val="superscript"/>
              </w:rPr>
              <w:t>(2)</w:t>
            </w: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365,054 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365,054 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net unrealized gains</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869,448 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39,965 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909,413 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investment return included in earnings (A)</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1,012,757 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49,294 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1,062,051 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Other comprehensive income:</w:t>
            </w: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20"/>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20" w:right="0" w:firstLine="0"/>
              <w:jc w:val="left"/>
              <w:outlineLvl w:val="9"/>
              <w:rPr>
                <w:rFonts w:ascii="Arial" w:eastAsia="Arial" w:hAnsi="Arial" w:cs="Arial"/>
                <w:sz w:val="16"/>
              </w:rPr>
            </w:pPr>
            <w:r>
              <w:rPr>
                <w:rFonts w:ascii="Arial" w:eastAsia="Arial" w:hAnsi="Arial" w:cs="Arial"/>
                <w:sz w:val="16"/>
              </w:rPr>
              <w:t>Unrealized</w:t>
            </w:r>
            <w:r>
              <w:rPr>
                <w:rFonts w:ascii="Arial" w:eastAsia="Arial" w:hAnsi="Arial" w:cs="Arial"/>
                <w:sz w:val="16"/>
              </w:rPr>
              <w:t xml:space="preserve"> gains</w:t>
            </w:r>
            <w:r>
              <w:rPr>
                <w:rFonts w:ascii="Arial" w:eastAsia="Arial" w:hAnsi="Arial" w:cs="Arial"/>
                <w:sz w:val="16"/>
              </w:rPr>
              <w:t>, on fixed income securities, AFS, net of reclassification adjustments excluding foreign exchange (B)</w:t>
            </w:r>
            <w:r>
              <w:rPr>
                <w:rFonts w:ascii="Arial" w:eastAsia="Arial" w:hAnsi="Arial" w:cs="Arial"/>
                <w:sz w:val="16"/>
                <w:vertAlign w:val="superscript"/>
              </w:rPr>
              <w:t xml:space="preserve"> (1)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79,133 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11,285 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90,418 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investment return = (A) + (B)</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1,091,890 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60,579 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1,152,469 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Annualized income from fixed income assets </w:t>
            </w: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324,308 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29,184 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353,492 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Average aggregate fixed income assets, at cost </w:t>
            </w: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 xml:space="preserve">) </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9,539,974 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1,292,794 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10,832,768 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Annualized investment book yield</w:t>
            </w: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60"/>
          <w:jc w:val="left"/>
        </w:trPr>
        <w:tc>
          <w:tcPr>
            <w:tcW w:w="64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Average aggregate invested assets, at fair value </w:t>
            </w: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12,894,658 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1,479,039 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14,373,697 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Investment return included in net earnings</w:t>
            </w: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7.85 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640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b/>
                <w:color w:val="000000"/>
                <w:sz w:val="16"/>
              </w:rPr>
              <w:t>Total investment return</w:t>
            </w: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6"/>
              </w:rPr>
              <w:t>8.47 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6"/>
              </w:rPr>
              <w:t>4.10 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6"/>
              </w:rPr>
              <w:t>8.02 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6"/>
              </w:rPr>
              <w:t>%</w:t>
            </w:r>
          </w:p>
        </w:tc>
      </w:tr>
    </w:tbl>
    <w:p>
      <w:pPr>
        <w:keepNext w:val="0"/>
        <w:keepLines/>
        <w:pageBreakBefore w:val="0"/>
        <w:widowControl w:val="0"/>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w:t>
      </w:r>
      <w:r>
        <w:rPr>
          <w:rFonts w:ascii="Arial" w:eastAsia="Arial" w:hAnsi="Arial" w:cs="Arial"/>
          <w:sz w:val="16"/>
        </w:rPr>
        <w:t xml:space="preserve">Fixed income securities </w:t>
      </w:r>
      <w:r>
        <w:rPr>
          <w:rFonts w:ascii="Arial" w:eastAsia="Arial" w:hAnsi="Arial" w:cs="Arial"/>
          <w:sz w:val="16"/>
        </w:rPr>
        <w:t>i</w:t>
      </w:r>
      <w:r>
        <w:rPr>
          <w:rFonts w:ascii="Arial" w:eastAsia="Arial" w:hAnsi="Arial" w:cs="Arial"/>
          <w:sz w:val="16"/>
        </w:rPr>
        <w:t>ncludes both trading and AFS short-term and fixed maturity investments as well as funds held - directly managed whereas</w:t>
      </w:r>
      <w:r>
        <w:rPr>
          <w:rFonts w:ascii="Arial" w:eastAsia="Arial" w:hAnsi="Arial" w:cs="Arial"/>
          <w:sz w:val="16"/>
        </w:rPr>
        <w:t xml:space="preserve"> fixed income securities, trading excludes AFS investments and fixed income, AFS excludes trading investments.</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(2) </w:t>
      </w:r>
      <w:r>
        <w:rPr>
          <w:rFonts w:ascii="Arial" w:eastAsia="Arial" w:hAnsi="Arial" w:cs="Arial"/>
          <w:sz w:val="16"/>
        </w:rPr>
        <w:t xml:space="preserve">Effective April 1, 2021, the InRe Fund was consolidated by us. Prior to this, all income or loss from the InRe Fund was determined by the change in net asset value (NAV) of our holdings in the fund, which was included within net unrealized gains (losses) from other investments, including equities. Prior period amounts have been reclassified to net unrealized gains (losses) of the InRe Fund to conform to current period presentation. </w:t>
      </w:r>
      <w:r>
        <w:rPr>
          <w:rFonts w:ascii="Arial" w:eastAsia="Arial" w:hAnsi="Arial" w:cs="Arial"/>
          <w:sz w:val="16"/>
        </w:rPr>
        <w:t xml:space="preserve"> </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r>
        <w:rPr>
          <w:rFonts w:ascii="Arial" w:eastAsia="Arial" w:hAnsi="Arial" w:cs="Arial"/>
          <w:sz w:val="16"/>
        </w:rPr>
        <w:t xml:space="preserve"> Fixed income assets includes fixed income securities and cash and restricted cash.</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w:t>
      </w:r>
      <w:r>
        <w:rPr>
          <w:rFonts w:ascii="Arial" w:eastAsia="Arial" w:hAnsi="Arial" w:cs="Arial"/>
          <w:sz w:val="16"/>
        </w:rPr>
        <w:t xml:space="preserve"> These amounts are an average of the amounts disclosed in our quarterly U.S. GAAP consolidated financial statements.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vertAlign w:val="superscript"/>
        </w:rPr>
      </w:pPr>
      <w:r>
        <w:rPr>
          <w:rFonts w:ascii="Arial" w:eastAsia="Arial" w:hAnsi="Arial" w:cs="Arial"/>
          <w:i/>
          <w:sz w:val="20"/>
        </w:rPr>
        <w:t>Net Investment Income</w:t>
      </w:r>
    </w:p>
    <w:p>
      <w:pPr>
        <w:keepNext w:val="0"/>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vertAlign w:val="superscript"/>
        </w:rPr>
      </w:pPr>
      <w:r>
        <w:rPr>
          <w:rFonts w:ascii="Arial" w:eastAsia="Arial" w:hAnsi="Arial" w:cs="Arial"/>
          <w:b/>
          <w:sz w:val="20"/>
        </w:rPr>
        <w:t xml:space="preserve">Three Months Ended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w:t>
      </w:r>
      <w:r>
        <w:rPr>
          <w:rFonts w:ascii="Arial" w:eastAsia="Arial" w:hAnsi="Arial" w:cs="Arial"/>
          <w:b/>
          <w:sz w:val="20"/>
        </w:rPr>
        <w:t>2020</w:t>
      </w:r>
      <w:r>
        <w:rPr>
          <w:rFonts w:ascii="Arial" w:eastAsia="Arial" w:hAnsi="Arial" w:cs="Arial"/>
          <w:b/>
          <w:sz w:val="20"/>
        </w:rPr>
        <w:t>:</w:t>
      </w:r>
      <w:r>
        <w:rPr>
          <w:rFonts w:ascii="Arial" w:eastAsia="Arial" w:hAnsi="Arial" w:cs="Arial"/>
          <w:sz w:val="20"/>
        </w:rPr>
        <w:t xml:space="preserve"> Net investment income decreased by </w:t>
      </w:r>
      <w:r>
        <w:rPr>
          <w:rFonts w:ascii="Arial" w:eastAsia="Arial" w:hAnsi="Arial" w:cs="Arial"/>
          <w:sz w:val="20"/>
        </w:rPr>
        <w:t>$18.3 million</w:t>
      </w:r>
      <w:r>
        <w:rPr>
          <w:rFonts w:ascii="Arial" w:eastAsia="Arial" w:hAnsi="Arial" w:cs="Arial"/>
          <w:sz w:val="20"/>
        </w:rPr>
        <w:t xml:space="preserve"> </w:t>
      </w:r>
      <w:r>
        <w:rPr>
          <w:rFonts w:ascii="Arial" w:eastAsia="Arial" w:hAnsi="Arial" w:cs="Arial"/>
          <w:sz w:val="20"/>
        </w:rPr>
        <w:t xml:space="preserve">primarily </w:t>
      </w:r>
      <w:r>
        <w:rPr>
          <w:rFonts w:ascii="Arial" w:eastAsia="Arial" w:hAnsi="Arial" w:cs="Arial"/>
          <w:sz w:val="20"/>
        </w:rPr>
        <w:t>d</w:t>
      </w:r>
      <w:r>
        <w:rPr>
          <w:rFonts w:ascii="Arial" w:eastAsia="Arial" w:hAnsi="Arial" w:cs="Arial"/>
          <w:sz w:val="20"/>
        </w:rPr>
        <w:t xml:space="preserve">ue to </w:t>
      </w:r>
      <w:r>
        <w:rPr>
          <w:rFonts w:ascii="Arial" w:eastAsia="Arial" w:hAnsi="Arial" w:cs="Arial"/>
          <w:sz w:val="20"/>
        </w:rPr>
        <w:t xml:space="preserve">InRe Fund </w:t>
      </w:r>
      <w:r>
        <w:rPr>
          <w:rFonts w:ascii="Arial" w:eastAsia="Arial" w:hAnsi="Arial" w:cs="Arial"/>
          <w:sz w:val="20"/>
        </w:rPr>
        <w:t xml:space="preserve">expenses </w:t>
      </w:r>
      <w:r>
        <w:rPr>
          <w:rFonts w:ascii="Arial" w:eastAsia="Arial" w:hAnsi="Arial" w:cs="Arial"/>
          <w:sz w:val="20"/>
        </w:rPr>
        <w:t xml:space="preserve">of </w:t>
      </w:r>
      <w:r>
        <w:rPr>
          <w:rFonts w:ascii="Arial" w:eastAsia="Arial" w:hAnsi="Arial" w:cs="Arial"/>
          <w:sz w:val="20"/>
        </w:rPr>
        <w:t>$20.2 million</w:t>
      </w:r>
      <w:r>
        <w:rPr>
          <w:rFonts w:ascii="Arial" w:eastAsia="Arial" w:hAnsi="Arial" w:cs="Arial"/>
          <w:sz w:val="20"/>
        </w:rPr>
        <w:t xml:space="preserve"> in 2021</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The</w:t>
      </w:r>
      <w:r>
        <w:rPr>
          <w:rFonts w:ascii="Arial" w:eastAsia="Arial" w:hAnsi="Arial" w:cs="Arial"/>
          <w:sz w:val="20"/>
        </w:rPr>
        <w:t xml:space="preserve"> InRe Fund expenses</w:t>
      </w:r>
      <w:r>
        <w:rPr>
          <w:rFonts w:ascii="Arial" w:eastAsia="Arial" w:hAnsi="Arial" w:cs="Arial"/>
          <w:sz w:val="20"/>
        </w:rPr>
        <w:t xml:space="preserve"> primarily</w:t>
      </w:r>
      <w:r>
        <w:rPr>
          <w:rFonts w:ascii="Arial" w:eastAsia="Arial" w:hAnsi="Arial" w:cs="Arial"/>
          <w:sz w:val="20"/>
        </w:rPr>
        <w:t xml:space="preserve"> </w:t>
      </w:r>
      <w:r>
        <w:rPr>
          <w:rFonts w:ascii="Arial" w:eastAsia="Arial" w:hAnsi="Arial" w:cs="Arial"/>
          <w:sz w:val="20"/>
        </w:rPr>
        <w:t>include management and performance fee accruals</w:t>
      </w:r>
      <w:r>
        <w:rPr>
          <w:rFonts w:ascii="Arial" w:eastAsia="Arial" w:hAnsi="Arial" w:cs="Arial"/>
          <w:sz w:val="20"/>
        </w:rPr>
        <w:t xml:space="preserve"> which were previously include</w:t>
      </w:r>
      <w:r>
        <w:rPr>
          <w:rFonts w:ascii="Arial" w:eastAsia="Arial" w:hAnsi="Arial" w:cs="Arial"/>
          <w:sz w:val="20"/>
        </w:rPr>
        <w:t>d in the change in N</w:t>
      </w:r>
      <w:r>
        <w:rPr>
          <w:rFonts w:ascii="Arial" w:eastAsia="Arial" w:hAnsi="Arial" w:cs="Arial"/>
          <w:sz w:val="20"/>
        </w:rPr>
        <w:t>AV prior to consolidation</w:t>
      </w:r>
      <w:r>
        <w:rPr>
          <w:rFonts w:ascii="Arial" w:eastAsia="Arial" w:hAnsi="Arial" w:cs="Arial"/>
          <w:sz w:val="20"/>
        </w:rPr>
        <w:t xml:space="preserve"> of the fund.</w:t>
      </w:r>
      <w:r>
        <w:rPr>
          <w:rFonts w:ascii="Arial" w:eastAsia="Arial" w:hAnsi="Arial" w:cs="Arial"/>
          <w:sz w:val="20"/>
        </w:rPr>
        <w:t xml:space="preserve"> </w:t>
      </w:r>
      <w:r>
        <w:rPr>
          <w:rFonts w:ascii="Arial" w:eastAsia="Arial" w:hAnsi="Arial" w:cs="Arial"/>
          <w:sz w:val="20"/>
        </w:rPr>
        <w:t xml:space="preserve">Our </w:t>
      </w:r>
      <w:r>
        <w:rPr>
          <w:rFonts w:ascii="Arial" w:eastAsia="Arial" w:hAnsi="Arial" w:cs="Arial"/>
          <w:sz w:val="20"/>
        </w:rPr>
        <w:t xml:space="preserve">annualized book yield </w:t>
      </w:r>
      <w:r>
        <w:rPr>
          <w:rFonts w:ascii="Arial" w:eastAsia="Arial" w:hAnsi="Arial" w:cs="Arial"/>
          <w:sz w:val="20"/>
        </w:rPr>
        <w:t>declined by</w:t>
      </w:r>
      <w:r>
        <w:rPr>
          <w:rFonts w:ascii="Arial" w:eastAsia="Arial" w:hAnsi="Arial" w:cs="Arial"/>
          <w:sz w:val="20"/>
        </w:rPr>
        <w:t xml:space="preserve"> </w:t>
      </w:r>
      <w:r>
        <w:rPr>
          <w:rFonts w:ascii="Arial" w:eastAsia="Arial" w:hAnsi="Arial" w:cs="Arial"/>
          <w:sz w:val="20"/>
        </w:rPr>
        <w:t>51 basis points</w:t>
      </w:r>
      <w:r>
        <w:rPr>
          <w:rFonts w:ascii="Arial" w:eastAsia="Arial" w:hAnsi="Arial" w:cs="Arial"/>
          <w:sz w:val="20"/>
        </w:rPr>
        <w:t>, primarily due to reinvestment of fixed maturities at lower yields</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time required to invest new premium</w:t>
      </w:r>
      <w:r>
        <w:rPr>
          <w:rFonts w:ascii="Arial" w:eastAsia="Arial" w:hAnsi="Arial" w:cs="Arial"/>
          <w:sz w:val="20"/>
        </w:rPr>
        <w:t xml:space="preserve">, partially offset by </w:t>
      </w:r>
      <w:r>
        <w:rPr>
          <w:rFonts w:ascii="Arial" w:eastAsia="Arial" w:hAnsi="Arial" w:cs="Arial"/>
          <w:sz w:val="20"/>
        </w:rPr>
        <w:t xml:space="preserve">an increase </w:t>
      </w:r>
      <w:r>
        <w:rPr>
          <w:rFonts w:ascii="Arial" w:eastAsia="Arial" w:hAnsi="Arial" w:cs="Arial"/>
          <w:sz w:val="20"/>
        </w:rPr>
        <w:t>in our average aggregate fixed maturities and cash and cash equivalents</w:t>
      </w:r>
      <w:r>
        <w:rPr>
          <w:rFonts w:ascii="Arial" w:eastAsia="Arial" w:hAnsi="Arial" w:cs="Arial"/>
          <w:sz w:val="20"/>
        </w:rPr>
        <w:t xml:space="preserve"> </w:t>
      </w:r>
      <w:r>
        <w:rPr>
          <w:rFonts w:ascii="Arial" w:eastAsia="Arial" w:hAnsi="Arial" w:cs="Arial"/>
          <w:sz w:val="20"/>
        </w:rPr>
        <w:t xml:space="preserve">of </w:t>
      </w:r>
      <w:r>
        <w:rPr>
          <w:rFonts w:ascii="Arial" w:eastAsia="Arial" w:hAnsi="Arial" w:cs="Arial"/>
          <w:sz w:val="20"/>
        </w:rPr>
        <w:t>$1.7 billion</w:t>
      </w:r>
      <w:r>
        <w:rPr>
          <w:rFonts w:ascii="Arial" w:eastAsia="Arial" w:hAnsi="Arial" w:cs="Arial"/>
          <w:sz w:val="20"/>
        </w:rPr>
        <w:t xml:space="preserve"> which was</w:t>
      </w:r>
      <w:r>
        <w:rPr>
          <w:rFonts w:ascii="Arial" w:eastAsia="Arial" w:hAnsi="Arial" w:cs="Arial"/>
          <w:sz w:val="20"/>
        </w:rPr>
        <w:t xml:space="preserve"> </w:t>
      </w:r>
      <w:r>
        <w:rPr>
          <w:rFonts w:ascii="Arial" w:eastAsia="Arial" w:hAnsi="Arial" w:cs="Arial"/>
          <w:sz w:val="20"/>
        </w:rPr>
        <w:t>primarily due to the</w:t>
      </w:r>
      <w:r>
        <w:rPr>
          <w:rFonts w:ascii="Arial" w:eastAsia="Arial" w:hAnsi="Arial" w:cs="Arial"/>
          <w:sz w:val="20"/>
        </w:rPr>
        <w:t xml:space="preserve"> Hisc</w:t>
      </w:r>
      <w:r>
        <w:rPr>
          <w:rFonts w:ascii="Arial" w:eastAsia="Arial" w:hAnsi="Arial" w:cs="Arial"/>
          <w:sz w:val="20"/>
        </w:rPr>
        <w:t>ox,</w:t>
      </w:r>
      <w:r>
        <w:rPr>
          <w:rFonts w:ascii="Arial" w:eastAsia="Arial" w:hAnsi="Arial" w:cs="Arial"/>
          <w:sz w:val="20"/>
        </w:rPr>
        <w:t xml:space="preserve"> CNA</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Liberty </w:t>
      </w:r>
      <w:r>
        <w:rPr>
          <w:rFonts w:ascii="Arial" w:eastAsia="Arial" w:hAnsi="Arial" w:cs="Arial"/>
          <w:sz w:val="20"/>
        </w:rPr>
        <w:t>M</w:t>
      </w:r>
      <w:r>
        <w:rPr>
          <w:rFonts w:ascii="Arial" w:eastAsia="Arial" w:hAnsi="Arial" w:cs="Arial"/>
          <w:sz w:val="20"/>
        </w:rPr>
        <w:t>utual</w:t>
      </w:r>
      <w:r>
        <w:rPr>
          <w:rFonts w:ascii="Arial" w:eastAsia="Arial" w:hAnsi="Arial" w:cs="Arial"/>
          <w:sz w:val="20"/>
        </w:rPr>
        <w:t>, AXA Group and Coca-Cola</w:t>
      </w:r>
      <w:r>
        <w:rPr>
          <w:rFonts w:ascii="Arial" w:eastAsia="Arial" w:hAnsi="Arial" w:cs="Arial"/>
          <w:sz w:val="20"/>
        </w:rPr>
        <w:t xml:space="preserve"> transactions in 2021 and Hannover Re</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Munich</w:t>
      </w:r>
      <w:r>
        <w:rPr>
          <w:rFonts w:ascii="Arial" w:eastAsia="Arial" w:hAnsi="Arial" w:cs="Arial"/>
          <w:sz w:val="20"/>
        </w:rPr>
        <w:t xml:space="preserve"> Re, Aspen, AXA</w:t>
      </w:r>
      <w:r>
        <w:rPr>
          <w:rFonts w:ascii="Arial" w:eastAsia="Arial" w:hAnsi="Arial" w:cs="Arial"/>
          <w:sz w:val="20"/>
        </w:rPr>
        <w:t xml:space="preserve"> </w:t>
      </w:r>
      <w:r>
        <w:rPr>
          <w:rFonts w:ascii="Arial" w:eastAsia="Arial" w:hAnsi="Arial" w:cs="Arial"/>
          <w:sz w:val="20"/>
        </w:rPr>
        <w:t>Group</w:t>
      </w:r>
      <w:r>
        <w:rPr>
          <w:rFonts w:ascii="Arial" w:eastAsia="Arial" w:hAnsi="Arial" w:cs="Arial"/>
          <w:sz w:val="20"/>
        </w:rPr>
        <w:t xml:space="preserve"> and Lyft</w:t>
      </w:r>
      <w:r>
        <w:rPr>
          <w:rFonts w:ascii="Arial" w:eastAsia="Arial" w:hAnsi="Arial" w:cs="Arial"/>
          <w:sz w:val="20"/>
        </w:rPr>
        <w:t xml:space="preserve"> transactions in 2020.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360" w:right="0" w:firstLine="0"/>
        <w:jc w:val="both"/>
        <w:outlineLvl w:val="9"/>
        <w:rPr>
          <w:rFonts w:ascii="Arial" w:eastAsia="Arial" w:hAnsi="Arial" w:cs="Arial"/>
          <w:i/>
          <w:sz w:val="20"/>
          <w:vertAlign w:val="superscript"/>
        </w:rPr>
      </w:pPr>
      <w:r>
        <w:rPr>
          <w:rFonts w:ascii="Arial" w:eastAsia="Arial" w:hAnsi="Arial" w:cs="Arial"/>
          <w:i/>
          <w:sz w:val="20"/>
        </w:rPr>
        <w:t>Net Realized and Unrealized Gains</w:t>
      </w:r>
      <w:r>
        <w:rPr>
          <w:rFonts w:ascii="Arial" w:eastAsia="Arial" w:hAnsi="Arial" w:cs="Arial"/>
          <w:i/>
          <w:sz w:val="20"/>
        </w:rPr>
        <w:t xml:space="preserve">: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vertAlign w:val="superscript"/>
        </w:rPr>
      </w:pPr>
      <w:r>
        <w:rPr>
          <w:rFonts w:ascii="Arial" w:eastAsia="Arial" w:hAnsi="Arial" w:cs="Arial"/>
          <w:b/>
          <w:sz w:val="20"/>
        </w:rPr>
        <w:t xml:space="preserve">Three Months Ended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w:t>
      </w:r>
      <w:r>
        <w:rPr>
          <w:rFonts w:ascii="Arial" w:eastAsia="Arial" w:hAnsi="Arial" w:cs="Arial"/>
          <w:b/>
          <w:sz w:val="20"/>
        </w:rPr>
        <w:t>versus</w:t>
      </w:r>
      <w:r>
        <w:rPr>
          <w:rFonts w:ascii="Arial" w:eastAsia="Arial" w:hAnsi="Arial" w:cs="Arial"/>
          <w:b/>
          <w:sz w:val="20"/>
        </w:rPr>
        <w:t xml:space="preserve"> </w:t>
      </w:r>
      <w:r>
        <w:rPr>
          <w:rFonts w:ascii="Arial" w:eastAsia="Arial" w:hAnsi="Arial" w:cs="Arial"/>
          <w:b/>
          <w:sz w:val="20"/>
        </w:rPr>
        <w:t>2020</w:t>
      </w:r>
      <w:r>
        <w:rPr>
          <w:rFonts w:ascii="Arial" w:eastAsia="Arial" w:hAnsi="Arial" w:cs="Arial"/>
          <w:b/>
          <w:sz w:val="20"/>
        </w:rPr>
        <w:t>:</w:t>
      </w:r>
      <w:r>
        <w:rPr>
          <w:rFonts w:ascii="Arial" w:eastAsia="Arial" w:hAnsi="Arial" w:cs="Arial"/>
          <w:sz w:val="20"/>
        </w:rPr>
        <w:t xml:space="preserve"> </w:t>
      </w:r>
      <w:r>
        <w:rPr>
          <w:rFonts w:ascii="Arial" w:eastAsia="Arial" w:hAnsi="Arial" w:cs="Arial"/>
          <w:sz w:val="20"/>
        </w:rPr>
        <w:t xml:space="preserve">Net realized and unrealized </w:t>
      </w:r>
      <w:r>
        <w:rPr>
          <w:rFonts w:ascii="Arial" w:eastAsia="Arial" w:hAnsi="Arial" w:cs="Arial"/>
          <w:sz w:val="20"/>
        </w:rPr>
        <w:t>gain</w:t>
      </w:r>
      <w:r>
        <w:rPr>
          <w:rFonts w:ascii="Arial" w:eastAsia="Arial" w:hAnsi="Arial" w:cs="Arial"/>
          <w:sz w:val="20"/>
        </w:rPr>
        <w:t xml:space="preserve">s were </w:t>
      </w:r>
      <w:r>
        <w:rPr>
          <w:rFonts w:ascii="Arial" w:eastAsia="Arial" w:hAnsi="Arial" w:cs="Arial"/>
          <w:sz w:val="20"/>
        </w:rPr>
        <w:t>$405.2 million</w:t>
      </w:r>
      <w:r>
        <w:rPr>
          <w:rFonts w:ascii="Arial" w:eastAsia="Arial" w:hAnsi="Arial" w:cs="Arial"/>
          <w:sz w:val="20"/>
        </w:rPr>
        <w:t xml:space="preserve"> for the three months ended </w:t>
      </w:r>
      <w:r>
        <w:rPr>
          <w:rFonts w:ascii="Arial" w:eastAsia="Arial" w:hAnsi="Arial" w:cs="Arial"/>
          <w:sz w:val="20"/>
        </w:rPr>
        <w:t>June 30, 2021</w:t>
      </w:r>
      <w:r>
        <w:rPr>
          <w:rFonts w:ascii="Arial" w:eastAsia="Arial" w:hAnsi="Arial" w:cs="Arial"/>
          <w:sz w:val="20"/>
        </w:rPr>
        <w:t xml:space="preserve"> compared to </w:t>
      </w:r>
      <w:r>
        <w:rPr>
          <w:rFonts w:ascii="Arial" w:eastAsia="Arial" w:hAnsi="Arial" w:cs="Arial"/>
          <w:sz w:val="20"/>
        </w:rPr>
        <w:t>$967.6 million</w:t>
      </w:r>
      <w:r>
        <w:rPr>
          <w:rFonts w:ascii="Arial" w:eastAsia="Arial" w:hAnsi="Arial" w:cs="Arial"/>
          <w:sz w:val="20"/>
        </w:rPr>
        <w:t xml:space="preserve"> for the three months ended </w:t>
      </w:r>
      <w:r>
        <w:rPr>
          <w:rFonts w:ascii="Arial" w:eastAsia="Arial" w:hAnsi="Arial" w:cs="Arial"/>
          <w:sz w:val="20"/>
        </w:rPr>
        <w:t>June 30, 2020</w:t>
      </w:r>
      <w:r>
        <w:rPr>
          <w:rFonts w:ascii="Arial" w:eastAsia="Arial" w:hAnsi="Arial" w:cs="Arial"/>
          <w:sz w:val="20"/>
        </w:rPr>
        <w:t xml:space="preserve">, a </w:t>
      </w:r>
      <w:r>
        <w:rPr>
          <w:rFonts w:ascii="Arial" w:eastAsia="Arial" w:hAnsi="Arial" w:cs="Arial"/>
          <w:sz w:val="20"/>
        </w:rPr>
        <w:t>decrease</w:t>
      </w:r>
      <w:r>
        <w:rPr>
          <w:rFonts w:ascii="Arial" w:eastAsia="Arial" w:hAnsi="Arial" w:cs="Arial"/>
          <w:sz w:val="20"/>
        </w:rPr>
        <w:t xml:space="preserve"> of </w:t>
      </w:r>
      <w:r>
        <w:rPr>
          <w:rFonts w:ascii="Arial" w:eastAsia="Arial" w:hAnsi="Arial" w:cs="Arial"/>
          <w:sz w:val="20"/>
        </w:rPr>
        <w:t>$562.4 million</w:t>
      </w:r>
      <w:r>
        <w:rPr>
          <w:rFonts w:ascii="Arial" w:eastAsia="Arial" w:hAnsi="Arial" w:cs="Arial"/>
          <w:sz w:val="20"/>
        </w:rPr>
        <w:t xml:space="preserve">. Included in net realized and unrealized </w:t>
      </w:r>
      <w:r>
        <w:rPr>
          <w:rFonts w:ascii="Arial" w:eastAsia="Arial" w:hAnsi="Arial" w:cs="Arial"/>
          <w:sz w:val="20"/>
        </w:rPr>
        <w:t>gains</w:t>
      </w:r>
      <w:r>
        <w:rPr>
          <w:rFonts w:ascii="Arial" w:eastAsia="Arial" w:hAnsi="Arial" w:cs="Arial"/>
          <w:sz w:val="20"/>
        </w:rPr>
        <w:t xml:space="preserve"> are the following items:</w:t>
      </w:r>
    </w:p>
    <w:p>
      <w:pPr>
        <w:keepNext w:val="0"/>
        <w:keepLines w:val="0"/>
        <w:pageBreakBefore w:val="0"/>
        <w:widowControl/>
        <w:numPr>
          <w:ilvl w:val="0"/>
          <w:numId w:val="326"/>
        </w:numPr>
        <w:spacing w:before="100" w:after="100" w:line="288" w:lineRule="auto"/>
        <w:ind w:left="720" w:right="0" w:hanging="360"/>
        <w:jc w:val="both"/>
        <w:outlineLvl w:val="9"/>
        <w:rPr>
          <w:rFonts w:ascii="Arial" w:eastAsia="Arial" w:hAnsi="Arial" w:cs="Arial"/>
          <w:sz w:val="20"/>
          <w:vertAlign w:val="superscript"/>
        </w:rPr>
      </w:pPr>
      <w:r>
        <w:rPr>
          <w:rFonts w:ascii="Arial" w:eastAsia="Arial" w:hAnsi="Arial" w:cs="Arial"/>
          <w:sz w:val="20"/>
        </w:rPr>
        <w:t xml:space="preserve">Net realized and unrealized </w:t>
      </w:r>
      <w:r>
        <w:rPr>
          <w:rFonts w:ascii="Arial" w:eastAsia="Arial" w:hAnsi="Arial" w:cs="Arial"/>
          <w:sz w:val="20"/>
        </w:rPr>
        <w:t>gains</w:t>
      </w:r>
      <w:r>
        <w:rPr>
          <w:rFonts w:ascii="Arial" w:eastAsia="Arial" w:hAnsi="Arial" w:cs="Arial"/>
          <w:sz w:val="20"/>
        </w:rPr>
        <w:t xml:space="preserve"> on fixed income securities, including fixed income securities within our funds held portfolios</w:t>
      </w:r>
      <w:r>
        <w:rPr>
          <w:rFonts w:ascii="Arial" w:eastAsia="Arial" w:hAnsi="Arial" w:cs="Arial"/>
          <w:sz w:val="20"/>
        </w:rPr>
        <w:t xml:space="preserve"> of </w:t>
      </w:r>
      <w:r>
        <w:rPr>
          <w:rFonts w:ascii="Arial" w:eastAsia="Arial" w:hAnsi="Arial" w:cs="Arial"/>
          <w:sz w:val="20"/>
        </w:rPr>
        <w:t>$75.3 million</w:t>
      </w:r>
      <w:r>
        <w:rPr>
          <w:rFonts w:ascii="Arial" w:eastAsia="Arial" w:hAnsi="Arial" w:cs="Arial"/>
          <w:sz w:val="20"/>
        </w:rPr>
        <w:t xml:space="preserve"> for the three months ended </w:t>
      </w:r>
      <w:r>
        <w:rPr>
          <w:rFonts w:ascii="Arial" w:eastAsia="Arial" w:hAnsi="Arial" w:cs="Arial"/>
          <w:sz w:val="20"/>
        </w:rPr>
        <w:t>June 30, 2021</w:t>
      </w:r>
      <w:r>
        <w:rPr>
          <w:rFonts w:ascii="Arial" w:eastAsia="Arial" w:hAnsi="Arial" w:cs="Arial"/>
          <w:sz w:val="20"/>
        </w:rPr>
        <w:t xml:space="preserve">, compared to </w:t>
      </w:r>
      <w:r>
        <w:rPr>
          <w:rFonts w:ascii="Arial" w:eastAsia="Arial" w:hAnsi="Arial" w:cs="Arial"/>
          <w:sz w:val="20"/>
        </w:rPr>
        <w:t>$417.4 million</w:t>
      </w:r>
      <w:r>
        <w:rPr>
          <w:rFonts w:ascii="Arial" w:eastAsia="Arial" w:hAnsi="Arial" w:cs="Arial"/>
          <w:sz w:val="20"/>
        </w:rPr>
        <w:t xml:space="preserve"> for the three months ended </w:t>
      </w:r>
      <w:r>
        <w:rPr>
          <w:rFonts w:ascii="Arial" w:eastAsia="Arial" w:hAnsi="Arial" w:cs="Arial"/>
          <w:sz w:val="20"/>
        </w:rPr>
        <w:t>June 30, 2020</w:t>
      </w:r>
      <w:r>
        <w:rPr>
          <w:rFonts w:ascii="Arial" w:eastAsia="Arial" w:hAnsi="Arial" w:cs="Arial"/>
          <w:sz w:val="20"/>
        </w:rPr>
        <w:t xml:space="preserve">, a </w:t>
      </w:r>
      <w:r>
        <w:rPr>
          <w:rFonts w:ascii="Arial" w:eastAsia="Arial" w:hAnsi="Arial" w:cs="Arial"/>
          <w:sz w:val="20"/>
        </w:rPr>
        <w:t>decr</w:t>
      </w:r>
      <w:r>
        <w:rPr>
          <w:rFonts w:ascii="Arial" w:eastAsia="Arial" w:hAnsi="Arial" w:cs="Arial"/>
          <w:sz w:val="20"/>
        </w:rPr>
        <w:t xml:space="preserve">ease </w:t>
      </w:r>
      <w:r>
        <w:rPr>
          <w:rFonts w:ascii="Arial" w:eastAsia="Arial" w:hAnsi="Arial" w:cs="Arial"/>
          <w:sz w:val="20"/>
        </w:rPr>
        <w:t xml:space="preserve">of </w:t>
      </w:r>
      <w:r>
        <w:rPr>
          <w:rFonts w:ascii="Arial" w:eastAsia="Arial" w:hAnsi="Arial" w:cs="Arial"/>
          <w:sz w:val="20"/>
        </w:rPr>
        <w:t>$342.1 million</w:t>
      </w:r>
      <w:r>
        <w:rPr>
          <w:rFonts w:ascii="Arial" w:eastAsia="Arial" w:hAnsi="Arial" w:cs="Arial"/>
          <w:sz w:val="20"/>
        </w:rPr>
        <w:t xml:space="preserve">. The </w:t>
      </w:r>
      <w:r>
        <w:rPr>
          <w:rFonts w:ascii="Arial" w:eastAsia="Arial" w:hAnsi="Arial" w:cs="Arial"/>
          <w:sz w:val="20"/>
        </w:rPr>
        <w:t>gains</w:t>
      </w:r>
      <w:r>
        <w:rPr>
          <w:rFonts w:ascii="Arial" w:eastAsia="Arial" w:hAnsi="Arial" w:cs="Arial"/>
          <w:sz w:val="20"/>
        </w:rPr>
        <w:t xml:space="preserve"> </w:t>
      </w:r>
      <w:r>
        <w:rPr>
          <w:rFonts w:ascii="Arial" w:eastAsia="Arial" w:hAnsi="Arial" w:cs="Arial"/>
          <w:sz w:val="20"/>
        </w:rPr>
        <w:t>for the three months ended Jun</w:t>
      </w:r>
      <w:r>
        <w:rPr>
          <w:rFonts w:ascii="Arial" w:eastAsia="Arial" w:hAnsi="Arial" w:cs="Arial"/>
          <w:sz w:val="20"/>
        </w:rPr>
        <w:t>e</w:t>
      </w:r>
      <w:r>
        <w:rPr>
          <w:rFonts w:ascii="Arial" w:eastAsia="Arial" w:hAnsi="Arial" w:cs="Arial"/>
          <w:sz w:val="20"/>
        </w:rPr>
        <w:t xml:space="preserve"> 20,</w:t>
      </w:r>
      <w:r>
        <w:rPr>
          <w:rFonts w:ascii="Arial" w:eastAsia="Arial" w:hAnsi="Arial" w:cs="Arial"/>
          <w:sz w:val="20"/>
        </w:rPr>
        <w:t xml:space="preserve"> 2021</w:t>
      </w:r>
      <w:r>
        <w:rPr>
          <w:rFonts w:ascii="Arial" w:eastAsia="Arial" w:hAnsi="Arial" w:cs="Arial"/>
          <w:sz w:val="20"/>
        </w:rPr>
        <w:t xml:space="preserve"> </w:t>
      </w:r>
      <w:r>
        <w:rPr>
          <w:rFonts w:ascii="Arial" w:eastAsia="Arial" w:hAnsi="Arial" w:cs="Arial"/>
          <w:sz w:val="20"/>
        </w:rPr>
        <w:t>were primarily driven by lower interest rates as the interest rate curve flattened, while the gains for the three</w:t>
      </w:r>
      <w:r>
        <w:rPr>
          <w:rFonts w:ascii="Arial" w:eastAsia="Arial" w:hAnsi="Arial" w:cs="Arial"/>
          <w:sz w:val="20"/>
        </w:rPr>
        <w:t xml:space="preserve"> months ended June 20,</w:t>
      </w:r>
      <w:r>
        <w:rPr>
          <w:rFonts w:ascii="Arial" w:eastAsia="Arial" w:hAnsi="Arial" w:cs="Arial"/>
          <w:sz w:val="20"/>
        </w:rPr>
        <w:t xml:space="preserve"> </w:t>
      </w:r>
      <w:r>
        <w:rPr>
          <w:rFonts w:ascii="Arial" w:eastAsia="Arial" w:hAnsi="Arial" w:cs="Arial"/>
          <w:sz w:val="20"/>
        </w:rPr>
        <w:t>202</w:t>
      </w:r>
      <w:r>
        <w:rPr>
          <w:rFonts w:ascii="Arial" w:eastAsia="Arial" w:hAnsi="Arial" w:cs="Arial"/>
          <w:sz w:val="20"/>
        </w:rPr>
        <w:t>0</w:t>
      </w:r>
      <w:r>
        <w:rPr>
          <w:rFonts w:ascii="Arial" w:eastAsia="Arial" w:hAnsi="Arial" w:cs="Arial"/>
          <w:sz w:val="20"/>
        </w:rPr>
        <w:t xml:space="preserve"> were primarily </w:t>
      </w:r>
      <w:r>
        <w:rPr>
          <w:rFonts w:ascii="Arial" w:eastAsia="Arial" w:hAnsi="Arial" w:cs="Arial"/>
          <w:sz w:val="20"/>
        </w:rPr>
        <w:t>driven by a significant tightening in credit spreads as markets normalized after the COVID-related dislocation and sp</w:t>
      </w:r>
      <w:r>
        <w:rPr>
          <w:rFonts w:ascii="Arial" w:eastAsia="Arial" w:hAnsi="Arial" w:cs="Arial"/>
          <w:sz w:val="20"/>
        </w:rPr>
        <w:t>read widening experienced in the first quarter of 2020</w:t>
      </w:r>
      <w:r>
        <w:rPr>
          <w:rFonts w:ascii="Arial" w:eastAsia="Arial" w:hAnsi="Arial" w:cs="Arial"/>
          <w:sz w:val="20"/>
        </w:rPr>
        <w:t>;</w:t>
      </w:r>
    </w:p>
    <w:p>
      <w:pPr>
        <w:keepNext w:val="0"/>
        <w:keepLines w:val="0"/>
        <w:pageBreakBefore w:val="0"/>
        <w:widowControl/>
        <w:numPr>
          <w:ilvl w:val="0"/>
          <w:numId w:val="382"/>
        </w:numPr>
        <w:spacing w:before="100" w:after="0" w:line="288" w:lineRule="auto"/>
        <w:ind w:left="720" w:right="0" w:hanging="360"/>
        <w:jc w:val="both"/>
        <w:outlineLvl w:val="9"/>
        <w:rPr>
          <w:rFonts w:ascii="Arial" w:eastAsia="Arial" w:hAnsi="Arial" w:cs="Arial"/>
          <w:sz w:val="20"/>
          <w:vertAlign w:val="superscript"/>
        </w:rPr>
      </w:pPr>
      <w:r>
        <w:rPr>
          <w:rFonts w:ascii="Arial" w:eastAsia="Arial" w:hAnsi="Arial" w:cs="Arial"/>
          <w:sz w:val="20"/>
        </w:rPr>
        <w:t>Net realized and unrealized gains on other investments, including equities</w:t>
      </w:r>
      <w:r>
        <w:rPr>
          <w:rFonts w:ascii="Arial" w:eastAsia="Arial" w:hAnsi="Arial" w:cs="Arial"/>
          <w:sz w:val="20"/>
        </w:rPr>
        <w:t xml:space="preserve"> and the InRe Fund</w:t>
      </w:r>
      <w:r>
        <w:rPr>
          <w:rFonts w:ascii="Arial" w:eastAsia="Arial" w:hAnsi="Arial" w:cs="Arial"/>
          <w:sz w:val="20"/>
        </w:rPr>
        <w:t>,</w:t>
      </w:r>
      <w:r>
        <w:rPr>
          <w:rFonts w:ascii="Arial" w:eastAsia="Arial" w:hAnsi="Arial" w:cs="Arial"/>
          <w:sz w:val="20"/>
        </w:rPr>
        <w:t xml:space="preserve"> of </w:t>
      </w:r>
      <w:r>
        <w:rPr>
          <w:rFonts w:ascii="Arial" w:eastAsia="Arial" w:hAnsi="Arial" w:cs="Arial"/>
          <w:sz w:val="20"/>
        </w:rPr>
        <w:t>$330.0 million</w:t>
      </w:r>
      <w:r>
        <w:rPr>
          <w:rFonts w:ascii="Arial" w:eastAsia="Arial" w:hAnsi="Arial" w:cs="Arial"/>
          <w:sz w:val="20"/>
        </w:rPr>
        <w:t xml:space="preserve"> for the three months ended </w:t>
      </w:r>
      <w:r>
        <w:rPr>
          <w:rFonts w:ascii="Arial" w:eastAsia="Arial" w:hAnsi="Arial" w:cs="Arial"/>
          <w:sz w:val="20"/>
        </w:rPr>
        <w:t>June 30, 2021</w:t>
      </w:r>
      <w:r>
        <w:rPr>
          <w:rFonts w:ascii="Arial" w:eastAsia="Arial" w:hAnsi="Arial" w:cs="Arial"/>
          <w:sz w:val="20"/>
        </w:rPr>
        <w:t xml:space="preserve"> compared to </w:t>
      </w:r>
      <w:r>
        <w:rPr>
          <w:rFonts w:ascii="Arial" w:eastAsia="Arial" w:hAnsi="Arial" w:cs="Arial"/>
          <w:sz w:val="20"/>
        </w:rPr>
        <w:t>gains</w:t>
      </w:r>
      <w:r>
        <w:rPr>
          <w:rFonts w:ascii="Arial" w:eastAsia="Arial" w:hAnsi="Arial" w:cs="Arial"/>
          <w:sz w:val="20"/>
        </w:rPr>
        <w:t xml:space="preserve"> of </w:t>
      </w:r>
      <w:r>
        <w:rPr>
          <w:rFonts w:ascii="Arial" w:eastAsia="Arial" w:hAnsi="Arial" w:cs="Arial"/>
          <w:sz w:val="20"/>
        </w:rPr>
        <w:t>$550.2 million</w:t>
      </w:r>
      <w:r>
        <w:rPr>
          <w:rFonts w:ascii="Arial" w:eastAsia="Arial" w:hAnsi="Arial" w:cs="Arial"/>
          <w:sz w:val="20"/>
        </w:rPr>
        <w:t xml:space="preserve"> for the three months ended </w:t>
      </w:r>
      <w:r>
        <w:rPr>
          <w:rFonts w:ascii="Arial" w:eastAsia="Arial" w:hAnsi="Arial" w:cs="Arial"/>
          <w:sz w:val="20"/>
        </w:rPr>
        <w:t>June 30, 2020</w:t>
      </w:r>
      <w:r>
        <w:rPr>
          <w:rFonts w:ascii="Arial" w:eastAsia="Arial" w:hAnsi="Arial" w:cs="Arial"/>
          <w:sz w:val="20"/>
        </w:rPr>
        <w:t xml:space="preserve">, a </w:t>
      </w:r>
      <w:r>
        <w:rPr>
          <w:rFonts w:ascii="Arial" w:eastAsia="Arial" w:hAnsi="Arial" w:cs="Arial"/>
          <w:sz w:val="20"/>
        </w:rPr>
        <w:t>decrease</w:t>
      </w:r>
      <w:r>
        <w:rPr>
          <w:rFonts w:ascii="Arial" w:eastAsia="Arial" w:hAnsi="Arial" w:cs="Arial"/>
          <w:sz w:val="20"/>
        </w:rPr>
        <w:t xml:space="preserve"> of </w:t>
      </w:r>
      <w:r>
        <w:rPr>
          <w:rFonts w:ascii="Arial" w:eastAsia="Arial" w:hAnsi="Arial" w:cs="Arial"/>
          <w:sz w:val="20"/>
        </w:rPr>
        <w:t>$220.3 million</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The</w:t>
      </w:r>
      <w:r>
        <w:rPr>
          <w:rFonts w:ascii="Arial" w:eastAsia="Arial" w:hAnsi="Arial" w:cs="Arial"/>
          <w:sz w:val="20"/>
        </w:rPr>
        <w:t xml:space="preserve"> net</w:t>
      </w:r>
      <w:r>
        <w:rPr>
          <w:rFonts w:ascii="Arial" w:eastAsia="Arial" w:hAnsi="Arial" w:cs="Arial"/>
          <w:sz w:val="20"/>
        </w:rPr>
        <w:t xml:space="preserve"> realized and</w:t>
      </w:r>
      <w:r>
        <w:rPr>
          <w:rFonts w:ascii="Arial" w:eastAsia="Arial" w:hAnsi="Arial" w:cs="Arial"/>
          <w:sz w:val="20"/>
        </w:rPr>
        <w:t xml:space="preserve"> unrealized gains for the three months ended </w:t>
      </w:r>
      <w:r>
        <w:rPr>
          <w:rFonts w:ascii="Arial" w:eastAsia="Arial" w:hAnsi="Arial" w:cs="Arial"/>
          <w:sz w:val="20"/>
        </w:rPr>
        <w:t>June 30, 2021</w:t>
      </w:r>
      <w:r>
        <w:rPr>
          <w:rFonts w:ascii="Arial" w:eastAsia="Arial" w:hAnsi="Arial" w:cs="Arial"/>
          <w:sz w:val="20"/>
        </w:rPr>
        <w:t xml:space="preserve"> were driven by strong performance in</w:t>
      </w:r>
      <w:r>
        <w:rPr>
          <w:rFonts w:ascii="Arial" w:eastAsia="Arial" w:hAnsi="Arial" w:cs="Arial"/>
          <w:sz w:val="20"/>
        </w:rPr>
        <w:t xml:space="preserve"> the InRe Fund</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equities and equity funds, private equity funds, private credit funds, fixed income funds, CLO equity and CLO equity funds</w:t>
      </w:r>
      <w:r>
        <w:rPr>
          <w:rFonts w:ascii="Arial" w:eastAsia="Arial" w:hAnsi="Arial" w:cs="Arial"/>
          <w:sz w:val="20"/>
        </w:rPr>
        <w:t>, principally driven by a rally in risk assets and global equity markets as economies continued to re-open following the shut-d</w:t>
      </w:r>
      <w:r>
        <w:rPr>
          <w:rFonts w:ascii="Arial" w:eastAsia="Arial" w:hAnsi="Arial" w:cs="Arial"/>
          <w:sz w:val="20"/>
        </w:rPr>
        <w:t>owns related to the COVID-19 pandemic</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The</w:t>
      </w:r>
      <w:r>
        <w:rPr>
          <w:rFonts w:ascii="Arial" w:eastAsia="Arial" w:hAnsi="Arial" w:cs="Arial"/>
          <w:sz w:val="20"/>
        </w:rPr>
        <w:t xml:space="preserve"> rea</w:t>
      </w:r>
      <w:r>
        <w:rPr>
          <w:rFonts w:ascii="Arial" w:eastAsia="Arial" w:hAnsi="Arial" w:cs="Arial"/>
          <w:sz w:val="20"/>
        </w:rPr>
        <w:t>lized and</w:t>
      </w:r>
      <w:r>
        <w:rPr>
          <w:rFonts w:ascii="Arial" w:eastAsia="Arial" w:hAnsi="Arial" w:cs="Arial"/>
          <w:sz w:val="20"/>
        </w:rPr>
        <w:t xml:space="preserve"> unrealized </w:t>
      </w:r>
      <w:r>
        <w:rPr>
          <w:rFonts w:ascii="Arial" w:eastAsia="Arial" w:hAnsi="Arial" w:cs="Arial"/>
          <w:sz w:val="20"/>
        </w:rPr>
        <w:t>gains</w:t>
      </w:r>
      <w:r>
        <w:rPr>
          <w:rFonts w:ascii="Arial" w:eastAsia="Arial" w:hAnsi="Arial" w:cs="Arial"/>
          <w:sz w:val="20"/>
        </w:rPr>
        <w:t xml:space="preserve"> for the three months ended </w:t>
      </w:r>
      <w:r>
        <w:rPr>
          <w:rFonts w:ascii="Arial" w:eastAsia="Arial" w:hAnsi="Arial" w:cs="Arial"/>
          <w:sz w:val="20"/>
        </w:rPr>
        <w:t>June 30, 2020</w:t>
      </w:r>
      <w:r>
        <w:rPr>
          <w:rFonts w:ascii="Arial" w:eastAsia="Arial" w:hAnsi="Arial" w:cs="Arial"/>
          <w:sz w:val="20"/>
        </w:rPr>
        <w:t xml:space="preserve"> primarily comprised </w:t>
      </w:r>
      <w:r>
        <w:rPr>
          <w:rFonts w:ascii="Arial" w:eastAsia="Arial" w:hAnsi="Arial" w:cs="Arial"/>
          <w:sz w:val="20"/>
        </w:rPr>
        <w:t xml:space="preserve">unrealized gains in </w:t>
      </w:r>
      <w:r>
        <w:rPr>
          <w:rFonts w:ascii="Arial" w:eastAsia="Arial" w:hAnsi="Arial" w:cs="Arial"/>
          <w:sz w:val="20"/>
        </w:rPr>
        <w:t>the InRe Fund</w:t>
      </w:r>
      <w:r>
        <w:rPr>
          <w:rFonts w:ascii="Arial" w:eastAsia="Arial" w:hAnsi="Arial" w:cs="Arial"/>
          <w:sz w:val="20"/>
        </w:rPr>
        <w:t>, fixed income funds, equity funds</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CLO equities and CLO equity funds principally driven by</w:t>
      </w:r>
      <w:r>
        <w:rPr>
          <w:rFonts w:ascii="Arial" w:eastAsia="Arial" w:hAnsi="Arial" w:cs="Arial"/>
          <w:sz w:val="20"/>
        </w:rPr>
        <w:t xml:space="preserve"> tightening credit spreads and</w:t>
      </w:r>
      <w:r>
        <w:rPr>
          <w:rFonts w:ascii="Arial" w:eastAsia="Arial" w:hAnsi="Arial" w:cs="Arial"/>
          <w:sz w:val="20"/>
        </w:rPr>
        <w:t xml:space="preserve"> </w:t>
      </w:r>
      <w:r>
        <w:rPr>
          <w:rFonts w:ascii="Arial" w:eastAsia="Arial" w:hAnsi="Arial" w:cs="Arial"/>
          <w:sz w:val="20"/>
        </w:rPr>
        <w:t>a strong recovery of the global</w:t>
      </w:r>
      <w:r>
        <w:rPr>
          <w:rFonts w:ascii="Arial" w:eastAsia="Arial" w:hAnsi="Arial" w:cs="Arial"/>
          <w:sz w:val="20"/>
        </w:rPr>
        <w:t xml:space="preserve"> equity markets in the</w:t>
      </w:r>
      <w:r>
        <w:rPr>
          <w:rFonts w:ascii="Arial" w:eastAsia="Arial" w:hAnsi="Arial" w:cs="Arial"/>
          <w:sz w:val="20"/>
        </w:rPr>
        <w:t xml:space="preserve"> second quarter</w:t>
      </w:r>
      <w:r>
        <w:rPr>
          <w:rFonts w:ascii="Arial" w:eastAsia="Arial" w:hAnsi="Arial" w:cs="Arial"/>
          <w:sz w:val="20"/>
        </w:rPr>
        <w:t xml:space="preserve"> </w:t>
      </w:r>
      <w:r>
        <w:rPr>
          <w:rFonts w:ascii="Arial" w:eastAsia="Arial" w:hAnsi="Arial" w:cs="Arial"/>
          <w:sz w:val="20"/>
        </w:rPr>
        <w:t xml:space="preserve">of </w:t>
      </w:r>
      <w:r>
        <w:rPr>
          <w:rFonts w:ascii="Arial" w:eastAsia="Arial" w:hAnsi="Arial" w:cs="Arial"/>
          <w:sz w:val="20"/>
        </w:rPr>
        <w:t>2020</w:t>
      </w:r>
      <w:r>
        <w:rPr>
          <w:rFonts w:ascii="Arial" w:eastAsia="Arial" w:hAnsi="Arial" w:cs="Arial"/>
          <w:sz w:val="20"/>
        </w:rPr>
        <w:t xml:space="preserve"> reversing the impact of the unrealized losses associated with COVID-19 pandemic during the first quarter of 2020.</w:t>
      </w:r>
    </w:p>
    <w:p>
      <w:pPr>
        <w:keepNext w:val="0"/>
        <w:keepLines w:val="0"/>
        <w:pageBreakBefore w:val="0"/>
        <w:widowControl/>
        <w:numPr>
          <w:ilvl w:val="0"/>
          <w:numId w:val="382"/>
        </w:numPr>
        <w:spacing w:before="100" w:after="0" w:line="288" w:lineRule="auto"/>
        <w:ind w:left="720" w:right="0" w:hanging="360"/>
        <w:jc w:val="both"/>
        <w:outlineLvl w:val="9"/>
        <w:rPr>
          <w:rFonts w:ascii="Arial" w:eastAsia="Arial" w:hAnsi="Arial" w:cs="Arial"/>
          <w:sz w:val="16"/>
          <w:vertAlign w:val="superscript"/>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0" w:right="0" w:firstLine="540"/>
        <w:jc w:val="both"/>
        <w:outlineLvl w:val="4"/>
        <w:rPr>
          <w:rFonts w:ascii="Arial" w:eastAsia="Arial" w:hAnsi="Arial" w:cs="Arial"/>
          <w:sz w:val="20"/>
        </w:rPr>
      </w:pPr>
      <w:bookmarkStart w:id="179" w:name="Section190"/>
      <w:bookmarkEnd w:id="179"/>
      <w:r>
        <w:rPr>
          <w:rFonts w:ascii="Arial" w:eastAsia="Arial" w:hAnsi="Arial" w:cs="Arial"/>
          <w:sz w:val="20"/>
        </w:rPr>
        <w:t>The followi</w:t>
      </w:r>
      <w:r>
        <w:rPr>
          <w:rFonts w:ascii="Arial" w:eastAsia="Arial" w:hAnsi="Arial" w:cs="Arial"/>
          <w:sz w:val="20"/>
        </w:rPr>
        <w:t xml:space="preserve">ng tables summarize our investment results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2020</w:t>
      </w:r>
      <w:r>
        <w:rPr>
          <w:rFonts w:ascii="Arial" w:eastAsia="Arial" w:hAnsi="Arial" w:cs="Arial"/>
          <w:sz w:val="20"/>
        </w:rPr>
        <w: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95"/>
        <w:gridCol w:w="160"/>
        <w:gridCol w:w="955"/>
        <w:gridCol w:w="100"/>
        <w:gridCol w:w="60"/>
        <w:gridCol w:w="160"/>
        <w:gridCol w:w="955"/>
        <w:gridCol w:w="100"/>
        <w:gridCol w:w="60"/>
        <w:gridCol w:w="160"/>
        <w:gridCol w:w="95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64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76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 June 30, 2021</w:t>
            </w:r>
          </w:p>
        </w:tc>
      </w:tr>
      <w:tr>
        <w:tblPrEx>
          <w:tblW w:w="10465" w:type="dxa"/>
          <w:jc w:val="left"/>
          <w:tblInd w:w="0" w:type="dxa"/>
          <w:tblCellMar>
            <w:left w:w="108" w:type="dxa"/>
            <w:right w:w="108" w:type="dxa"/>
          </w:tblCellMar>
        </w:tblPrEx>
        <w:trPr>
          <w:cantSplit/>
          <w:trHeight w:hRule="exact" w:val="420"/>
          <w:jc w:val="left"/>
        </w:trPr>
        <w:tc>
          <w:tcPr>
            <w:tcW w:w="64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Investments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Legacy Underwriting</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investment income:</w:t>
            </w:r>
          </w:p>
        </w:tc>
        <w:tc>
          <w:tcPr>
            <w:tcW w:w="121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Fixed income securities </w:t>
            </w:r>
            <w:r>
              <w:rPr>
                <w:rFonts w:ascii="Arial" w:eastAsia="Arial" w:hAnsi="Arial" w:cs="Arial"/>
                <w:sz w:val="16"/>
                <w:vertAlign w:val="superscript"/>
              </w:rPr>
              <w:t>(1)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137,456 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138,701 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Cash and restricted cash</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(346)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(467)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Other investments, including equities</w:t>
            </w: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27,056 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27,055 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Less: Investment expenses</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(6,805)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(6,882)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N</w:t>
            </w:r>
            <w:r>
              <w:rPr>
                <w:rFonts w:ascii="Arial" w:eastAsia="Arial" w:hAnsi="Arial" w:cs="Arial"/>
                <w:sz w:val="16"/>
              </w:rPr>
              <w:t xml:space="preserve">et investment </w:t>
            </w:r>
            <w:r>
              <w:rPr>
                <w:rFonts w:ascii="Arial" w:eastAsia="Arial" w:hAnsi="Arial" w:cs="Arial"/>
                <w:sz w:val="16"/>
              </w:rPr>
              <w:t>ex</w:t>
            </w:r>
            <w:r>
              <w:rPr>
                <w:rFonts w:ascii="Arial" w:eastAsia="Arial" w:hAnsi="Arial" w:cs="Arial"/>
                <w:sz w:val="16"/>
              </w:rPr>
              <w:t>penses</w:t>
            </w:r>
            <w:r>
              <w:rPr>
                <w:rFonts w:ascii="Arial" w:eastAsia="Arial" w:hAnsi="Arial" w:cs="Arial"/>
                <w:sz w:val="16"/>
              </w:rPr>
              <w:t xml:space="preserve"> of the InRe Fund </w:t>
            </w:r>
            <w:r>
              <w:rPr>
                <w:rFonts w:ascii="Arial" w:eastAsia="Arial" w:hAnsi="Arial" w:cs="Arial"/>
                <w:sz w:val="16"/>
                <w:vertAlign w:val="superscript"/>
              </w:rPr>
              <w:t>(2)</w:t>
            </w: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(20,171)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(20,171)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net investment income</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137,190 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1,046 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138,236 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realized gains (losses):</w:t>
            </w: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Fixed income securities </w:t>
            </w:r>
            <w:r>
              <w:rPr>
                <w:rFonts w:ascii="Arial" w:eastAsia="Arial" w:hAnsi="Arial" w:cs="Arial"/>
                <w:sz w:val="16"/>
                <w:vertAlign w:val="superscript"/>
              </w:rPr>
              <w:t>(1)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24,640 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24,653 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Other investments, including equities</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Net realized gains of the InRe Fund </w:t>
            </w:r>
            <w:r>
              <w:rPr>
                <w:rFonts w:ascii="Arial" w:eastAsia="Arial" w:hAnsi="Arial" w:cs="Arial"/>
                <w:sz w:val="16"/>
                <w:vertAlign w:val="superscript"/>
              </w:rPr>
              <w:t>(2)</w:t>
            </w: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321,705 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321,705 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net realized gains</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346,328 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346,341 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unrealized gains (losses):</w:t>
            </w: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Fixed income securities, trading </w:t>
            </w:r>
            <w:r>
              <w:rPr>
                <w:rFonts w:ascii="Arial" w:eastAsia="Arial" w:hAnsi="Arial" w:cs="Arial"/>
                <w:sz w:val="16"/>
                <w:vertAlign w:val="superscript"/>
              </w:rPr>
              <w:t>(1)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(154,189)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(1,383)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(155,572)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Other investments, including equities</w:t>
            </w:r>
            <w:r>
              <w:rPr>
                <w:rFonts w:ascii="Arial" w:eastAsia="Arial" w:hAnsi="Arial" w:cs="Arial"/>
                <w:sz w:val="16"/>
              </w:rPr>
              <w:t xml:space="preserve"> </w:t>
            </w:r>
            <w:r>
              <w:rPr>
                <w:rFonts w:ascii="Arial" w:eastAsia="Arial" w:hAnsi="Arial" w:cs="Arial"/>
                <w:sz w:val="16"/>
                <w:vertAlign w:val="superscript"/>
              </w:rPr>
              <w:t>(</w:t>
            </w:r>
            <w:r>
              <w:rPr>
                <w:rFonts w:ascii="Arial" w:eastAsia="Arial" w:hAnsi="Arial" w:cs="Arial"/>
                <w:sz w:val="16"/>
                <w:vertAlign w:val="superscript"/>
              </w:rPr>
              <w:t>2</w:t>
            </w:r>
            <w:r>
              <w:rPr>
                <w:rFonts w:ascii="Arial" w:eastAsia="Arial" w:hAnsi="Arial" w:cs="Arial"/>
                <w:sz w:val="16"/>
                <w:vertAlign w:val="superscript"/>
              </w:rPr>
              <w:t>)</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221,760 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222,031 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Net </w:t>
            </w:r>
            <w:r>
              <w:rPr>
                <w:rFonts w:ascii="Arial" w:eastAsia="Arial" w:hAnsi="Arial" w:cs="Arial"/>
                <w:sz w:val="16"/>
              </w:rPr>
              <w:t>un</w:t>
            </w:r>
            <w:r>
              <w:rPr>
                <w:rFonts w:ascii="Arial" w:eastAsia="Arial" w:hAnsi="Arial" w:cs="Arial"/>
                <w:sz w:val="16"/>
              </w:rPr>
              <w:t xml:space="preserve">realized </w:t>
            </w:r>
            <w:r>
              <w:rPr>
                <w:rFonts w:ascii="Arial" w:eastAsia="Arial" w:hAnsi="Arial" w:cs="Arial"/>
                <w:sz w:val="16"/>
              </w:rPr>
              <w:t>losses</w:t>
            </w:r>
            <w:r>
              <w:rPr>
                <w:rFonts w:ascii="Arial" w:eastAsia="Arial" w:hAnsi="Arial" w:cs="Arial"/>
                <w:sz w:val="16"/>
              </w:rPr>
              <w:t xml:space="preserve"> of the InRe Fund</w:t>
            </w:r>
            <w:r>
              <w:rPr>
                <w:rFonts w:ascii="Arial" w:eastAsia="Arial" w:hAnsi="Arial" w:cs="Arial"/>
                <w:sz w:val="16"/>
              </w:rPr>
              <w:t xml:space="preserve"> </w:t>
            </w:r>
            <w:r>
              <w:rPr>
                <w:rFonts w:ascii="Arial" w:eastAsia="Arial" w:hAnsi="Arial" w:cs="Arial"/>
                <w:sz w:val="16"/>
                <w:vertAlign w:val="superscript"/>
              </w:rPr>
              <w:t>(2)</w:t>
            </w: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(28,368)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(28,368)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net unrealized gains (losses)</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39,203 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(1,112)</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38,091 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investment return included in earnings (A)</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522,721 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(53)</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522,668 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Other comprehensive income:</w:t>
            </w: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20"/>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20" w:right="0" w:firstLine="0"/>
              <w:jc w:val="left"/>
              <w:outlineLvl w:val="9"/>
              <w:rPr>
                <w:rFonts w:ascii="Arial" w:eastAsia="Arial" w:hAnsi="Arial" w:cs="Arial"/>
                <w:sz w:val="16"/>
              </w:rPr>
            </w:pPr>
            <w:r>
              <w:rPr>
                <w:rFonts w:ascii="Arial" w:eastAsia="Arial" w:hAnsi="Arial" w:cs="Arial"/>
                <w:sz w:val="16"/>
              </w:rPr>
              <w:t xml:space="preserve">Unrealized </w:t>
            </w:r>
            <w:r>
              <w:rPr>
                <w:rFonts w:ascii="Arial" w:eastAsia="Arial" w:hAnsi="Arial" w:cs="Arial"/>
                <w:sz w:val="16"/>
              </w:rPr>
              <w:t>losses</w:t>
            </w:r>
            <w:r>
              <w:rPr>
                <w:rFonts w:ascii="Arial" w:eastAsia="Arial" w:hAnsi="Arial" w:cs="Arial"/>
                <w:sz w:val="16"/>
              </w:rPr>
              <w:t>, on fixed income securities, AFS, net of reclassification adjustments excluding foreign exchange (B)</w:t>
            </w:r>
            <w:r>
              <w:rPr>
                <w:rFonts w:ascii="Arial" w:eastAsia="Arial" w:hAnsi="Arial" w:cs="Arial"/>
                <w:sz w:val="16"/>
                <w:vertAlign w:val="superscript"/>
              </w:rPr>
              <w:t xml:space="preserve"> (1)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(46,846)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(46,901)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9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investment return = (A) + (B)</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475,875 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(108)</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475,767 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Annualized income from fixed income assets</w:t>
            </w:r>
            <w:r>
              <w:rPr>
                <w:rFonts w:ascii="Arial" w:eastAsia="Arial" w:hAnsi="Arial" w:cs="Arial"/>
                <w:sz w:val="16"/>
                <w:vertAlign w:val="superscript"/>
              </w:rPr>
              <w:t xml:space="preserve"> (</w:t>
            </w:r>
            <w:r>
              <w:rPr>
                <w:rFonts w:ascii="Arial" w:eastAsia="Arial" w:hAnsi="Arial" w:cs="Arial"/>
                <w:sz w:val="16"/>
                <w:vertAlign w:val="superscript"/>
              </w:rPr>
              <w:t>3</w:t>
            </w:r>
            <w:r>
              <w:rPr>
                <w:rFonts w:ascii="Arial" w:eastAsia="Arial" w:hAnsi="Arial" w:cs="Arial"/>
                <w:sz w:val="16"/>
                <w:vertAlign w:val="superscript"/>
              </w:rPr>
              <w:t>)</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274,220 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276,468 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Average aggregate fixed income assets, at cost </w:t>
            </w: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11,801,835 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224,040 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12,025,875 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Annualized investment book yield</w:t>
            </w: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60"/>
          <w:jc w:val="left"/>
        </w:trPr>
        <w:tc>
          <w:tcPr>
            <w:tcW w:w="649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Average aggregate invested assets, at fair value </w:t>
            </w: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17,494,305 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239,383 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17,733,688 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Investment return included in net earnings</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(0.02)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b/>
                <w:color w:val="000000"/>
                <w:sz w:val="16"/>
              </w:rPr>
              <w:t>Total investment return</w:t>
            </w: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6"/>
              </w:rPr>
              <w:t>2.72 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6"/>
              </w:rPr>
              <w:t>(0.05)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6"/>
              </w:rPr>
              <w:t>2.68 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6"/>
              </w:rPr>
              <w:t>%</w:t>
            </w:r>
          </w:p>
        </w:tc>
      </w:tr>
    </w:tbl>
    <w:p>
      <w:pPr>
        <w:keepNext w:val="0"/>
        <w:keepLines/>
        <w:pageBreakBefore w:val="0"/>
        <w:widowControl w:val="0"/>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Fixed income securities includes both trading and AFS short-term and fixed maturity investments as well as funds held - directly managed whereas fixed income securities, trading excludes AFS investments and fixed income, AFS excludes trading</w:t>
      </w:r>
      <w:r>
        <w:rPr>
          <w:rFonts w:ascii="Arial" w:eastAsia="Arial" w:hAnsi="Arial" w:cs="Arial"/>
          <w:sz w:val="16"/>
        </w:rPr>
        <w:t>.</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(2) </w:t>
      </w:r>
      <w:r>
        <w:rPr>
          <w:rFonts w:ascii="Arial" w:eastAsia="Arial" w:hAnsi="Arial" w:cs="Arial"/>
          <w:sz w:val="16"/>
        </w:rPr>
        <w:t xml:space="preserve">Effective April 1, 2021, the InRe Fund was consolidated by us. Prior to this, all income or loss from the InRe Fund was determined by the change in net asset value (NAV) of our holdings in the fund, which was included within net unrealized gains (losses) from other investments, including equities. Prior period amounts have been reclassified to net unrealized gains (losses) of the InRe Fund to conform to current period presentation. </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r>
        <w:rPr>
          <w:rFonts w:ascii="Arial" w:eastAsia="Arial" w:hAnsi="Arial" w:cs="Arial"/>
          <w:sz w:val="16"/>
        </w:rPr>
        <w:t xml:space="preserve"> Fixed income assets includes fixed income securities and cash and restricted cash.</w:t>
      </w:r>
    </w:p>
    <w:p>
      <w:pPr>
        <w:keepNext w:val="0"/>
        <w:keepLines/>
        <w:pageBreakBefore w:val="0"/>
        <w:widowControl w:val="0"/>
        <w:numPr>
          <w:ilvl w:val="0"/>
          <w:numId w:val="0"/>
        </w:numPr>
        <w:spacing w:before="0" w:after="10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w:t>
      </w:r>
      <w:r>
        <w:rPr>
          <w:rFonts w:ascii="Arial" w:eastAsia="Arial" w:hAnsi="Arial" w:cs="Arial"/>
          <w:sz w:val="16"/>
          <w:vertAlign w:val="superscript"/>
        </w:rPr>
        <w:t xml:space="preserve"> </w:t>
      </w:r>
      <w:r>
        <w:rPr>
          <w:rFonts w:ascii="Arial" w:eastAsia="Arial" w:hAnsi="Arial" w:cs="Arial"/>
          <w:sz w:val="16"/>
        </w:rPr>
        <w:t>These amounts are an average of the amounts disclosed in our quarterly U.</w:t>
      </w:r>
      <w:r>
        <w:rPr>
          <w:rFonts w:ascii="Arial" w:eastAsia="Arial" w:hAnsi="Arial" w:cs="Arial"/>
          <w:sz w:val="16"/>
        </w:rPr>
        <w:t xml:space="preserve">S. GAAP </w:t>
      </w:r>
      <w:r>
        <w:rPr>
          <w:rFonts w:ascii="Arial" w:eastAsia="Arial" w:hAnsi="Arial" w:cs="Arial"/>
          <w:sz w:val="16"/>
        </w:rPr>
        <w:t xml:space="preserve">condensed </w:t>
      </w:r>
      <w:r>
        <w:rPr>
          <w:rFonts w:ascii="Arial" w:eastAsia="Arial" w:hAnsi="Arial" w:cs="Arial"/>
          <w:sz w:val="16"/>
        </w:rPr>
        <w:t>consolidated financial statements.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95"/>
        <w:gridCol w:w="160"/>
        <w:gridCol w:w="955"/>
        <w:gridCol w:w="100"/>
        <w:gridCol w:w="60"/>
        <w:gridCol w:w="160"/>
        <w:gridCol w:w="955"/>
        <w:gridCol w:w="100"/>
        <w:gridCol w:w="60"/>
        <w:gridCol w:w="160"/>
        <w:gridCol w:w="95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64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765" w:type="dxa"/>
            <w:gridSpan w:val="11"/>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Six Months Ended June 30, 2020</w:t>
            </w:r>
          </w:p>
        </w:tc>
      </w:tr>
      <w:tr>
        <w:tblPrEx>
          <w:tblW w:w="10465" w:type="dxa"/>
          <w:jc w:val="left"/>
          <w:tblInd w:w="0" w:type="dxa"/>
          <w:tblCellMar>
            <w:left w:w="108" w:type="dxa"/>
            <w:right w:w="108" w:type="dxa"/>
          </w:tblCellMar>
        </w:tblPrEx>
        <w:trPr>
          <w:cantSplit/>
          <w:trHeight w:hRule="exact" w:val="420"/>
          <w:jc w:val="left"/>
        </w:trPr>
        <w:tc>
          <w:tcPr>
            <w:tcW w:w="64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Investments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Legacy Underwriting</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16"/>
              </w:rPr>
              <w:t>Total</w:t>
            </w: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investment income:</w:t>
            </w:r>
          </w:p>
        </w:tc>
        <w:tc>
          <w:tcPr>
            <w:tcW w:w="121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Fixed income securities </w:t>
            </w:r>
            <w:r>
              <w:rPr>
                <w:rFonts w:ascii="Arial" w:eastAsia="Arial" w:hAnsi="Arial" w:cs="Arial"/>
                <w:sz w:val="16"/>
                <w:vertAlign w:val="superscript"/>
              </w:rPr>
              <w:t>(1)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136,352 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14,307 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150,659 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Cash and restricted cash</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2,242 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625 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Other investments, including equities</w:t>
            </w: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19,045 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4,064 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23,109 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Less: Investment expenses</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(6,413)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(1,065)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(7,478)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net investment income</w:t>
            </w: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151,226 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17,931 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169,157 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9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realized gains (losses):</w:t>
            </w: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Fixed income securities </w:t>
            </w:r>
            <w:r>
              <w:rPr>
                <w:rFonts w:ascii="Arial" w:eastAsia="Arial" w:hAnsi="Arial" w:cs="Arial"/>
                <w:sz w:val="16"/>
                <w:vertAlign w:val="superscript"/>
              </w:rPr>
              <w:t>(1)</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59,827 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60,527 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Arial" w:eastAsia="Arial" w:hAnsi="Arial" w:cs="Arial"/>
                <w:color w:val="000000"/>
                <w:sz w:val="16"/>
              </w:rPr>
              <w:t>Other investments, including equities</w:t>
            </w: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(708)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1,587 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 xml:space="preserve">Total net realized gains </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59,119 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2,287 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61,406 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Net unrealized gains (losses):</w:t>
            </w: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Fixed income securities, trading </w:t>
            </w:r>
            <w:r>
              <w:rPr>
                <w:rFonts w:ascii="Arial" w:eastAsia="Arial" w:hAnsi="Arial" w:cs="Arial"/>
                <w:sz w:val="16"/>
                <w:vertAlign w:val="superscript"/>
              </w:rPr>
              <w:t>(1)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86,887 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(7,611)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79,276 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Other investments, including equities</w:t>
            </w:r>
            <w:r>
              <w:rPr>
                <w:rFonts w:ascii="Arial" w:eastAsia="Arial" w:hAnsi="Arial" w:cs="Arial"/>
                <w:sz w:val="16"/>
              </w:rPr>
              <w:t xml:space="preserve"> </w:t>
            </w:r>
            <w:r>
              <w:rPr>
                <w:rFonts w:ascii="Arial" w:eastAsia="Arial" w:hAnsi="Arial" w:cs="Arial"/>
                <w:sz w:val="16"/>
                <w:vertAlign w:val="superscript"/>
              </w:rPr>
              <w:t>(2)</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(114,390)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(7,941)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(122,331)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Arial" w:eastAsia="Arial" w:hAnsi="Arial" w:cs="Arial"/>
                <w:sz w:val="16"/>
              </w:rPr>
            </w:pPr>
            <w:r>
              <w:rPr>
                <w:rFonts w:ascii="Arial" w:eastAsia="Arial" w:hAnsi="Arial" w:cs="Arial"/>
                <w:sz w:val="16"/>
              </w:rPr>
              <w:t xml:space="preserve">Net </w:t>
            </w:r>
            <w:r>
              <w:rPr>
                <w:rFonts w:ascii="Arial" w:eastAsia="Arial" w:hAnsi="Arial" w:cs="Arial"/>
                <w:sz w:val="16"/>
              </w:rPr>
              <w:t>un</w:t>
            </w:r>
            <w:r>
              <w:rPr>
                <w:rFonts w:ascii="Arial" w:eastAsia="Arial" w:hAnsi="Arial" w:cs="Arial"/>
                <w:sz w:val="16"/>
              </w:rPr>
              <w:t xml:space="preserve">realized gains of the InRe Fund </w:t>
            </w:r>
            <w:r>
              <w:rPr>
                <w:rFonts w:ascii="Arial" w:eastAsia="Arial" w:hAnsi="Arial" w:cs="Arial"/>
                <w:sz w:val="16"/>
                <w:vertAlign w:val="superscript"/>
              </w:rPr>
              <w:t>(2)</w:t>
            </w: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320,196 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320,196 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net unrealized gains (losses)</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292,693 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(15,552)</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277,141 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investment return included in earnings (A)</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503,038 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4,666 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507,704 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Other comprehensive income:</w:t>
            </w: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20"/>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20" w:right="0" w:firstLine="0"/>
              <w:jc w:val="left"/>
              <w:outlineLvl w:val="9"/>
              <w:rPr>
                <w:rFonts w:ascii="Arial" w:eastAsia="Arial" w:hAnsi="Arial" w:cs="Arial"/>
                <w:sz w:val="16"/>
              </w:rPr>
            </w:pPr>
            <w:r>
              <w:rPr>
                <w:rFonts w:ascii="Arial" w:eastAsia="Arial" w:hAnsi="Arial" w:cs="Arial"/>
                <w:sz w:val="16"/>
              </w:rPr>
              <w:t>Unrealized gains</w:t>
            </w:r>
            <w:r>
              <w:rPr>
                <w:rFonts w:ascii="Arial" w:eastAsia="Arial" w:hAnsi="Arial" w:cs="Arial"/>
                <w:sz w:val="16"/>
              </w:rPr>
              <w:t>, on fixed income securities, AFS, net of reclassification adjustments excluding foreign exchange (B)</w:t>
            </w:r>
            <w:r>
              <w:rPr>
                <w:rFonts w:ascii="Arial" w:eastAsia="Arial" w:hAnsi="Arial" w:cs="Arial"/>
                <w:sz w:val="16"/>
                <w:vertAlign w:val="superscript"/>
              </w:rPr>
              <w:t xml:space="preserve"> (1)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39,199 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40,781 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649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Total investment return = (A) + (B)</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542,237 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6,248 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b/>
                <w:color w:val="000000"/>
                <w:sz w:val="16"/>
              </w:rPr>
              <w:t>$</w:t>
            </w:r>
          </w:p>
        </w:tc>
        <w:tc>
          <w:tcPr>
            <w:tcW w:w="9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b/>
                <w:color w:val="000000"/>
                <w:sz w:val="16"/>
              </w:rPr>
              <w:t>548,485 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Annualized income from fixed income assets </w:t>
            </w: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277,188 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29,864 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307,052 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Average aggregate fixed income assets, at cost </w:t>
            </w: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9,357,926 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1,290,429 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10,648,355 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Annualized investment book yield</w:t>
            </w: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60"/>
          <w:jc w:val="left"/>
        </w:trPr>
        <w:tc>
          <w:tcPr>
            <w:tcW w:w="649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16"/>
              </w:rPr>
            </w:pPr>
            <w:r>
              <w:rPr>
                <w:rFonts w:ascii="Arial" w:eastAsia="Arial" w:hAnsi="Arial" w:cs="Arial"/>
                <w:sz w:val="16"/>
              </w:rPr>
              <w:t xml:space="preserve">Average aggregate invested assets, at fair value </w:t>
            </w: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12,668,261 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1,512,819 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14,181,080 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Investment return included in net earnings</w:t>
            </w: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3.97 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0.31 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16"/>
              </w:rPr>
              <w:t>%</w:t>
            </w:r>
          </w:p>
        </w:tc>
      </w:tr>
      <w:tr>
        <w:tblPrEx>
          <w:tblW w:w="10465" w:type="dxa"/>
          <w:jc w:val="left"/>
          <w:tblInd w:w="0" w:type="dxa"/>
          <w:tblCellMar>
            <w:left w:w="108" w:type="dxa"/>
            <w:right w:w="108" w:type="dxa"/>
          </w:tblCellMar>
        </w:tblPrEx>
        <w:trPr>
          <w:cantSplit/>
          <w:trHeight w:hRule="exact" w:val="285"/>
          <w:jc w:val="left"/>
        </w:trPr>
        <w:tc>
          <w:tcPr>
            <w:tcW w:w="649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b/>
                <w:color w:val="000000"/>
                <w:sz w:val="16"/>
              </w:rPr>
              <w:t>Total investment return</w:t>
            </w: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6"/>
              </w:rPr>
              <w:t>4.28 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6"/>
              </w:rPr>
              <w:t>0.41 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6"/>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16"/>
              </w:rPr>
              <w:t>3.87 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16"/>
              </w:rPr>
              <w:t>%</w:t>
            </w:r>
          </w:p>
        </w:tc>
      </w:tr>
    </w:tbl>
    <w:p>
      <w:pPr>
        <w:keepNext w:val="0"/>
        <w:keepLines/>
        <w:pageBreakBefore w:val="0"/>
        <w:widowControl w:val="0"/>
        <w:numPr>
          <w:ilvl w:val="0"/>
          <w:numId w:val="0"/>
        </w:numPr>
        <w:spacing w:before="10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(1)</w:t>
      </w:r>
      <w:r>
        <w:rPr>
          <w:rFonts w:ascii="Arial" w:eastAsia="Arial" w:hAnsi="Arial" w:cs="Arial"/>
          <w:sz w:val="16"/>
        </w:rPr>
        <w:t xml:space="preserve"> Fixed income securities </w:t>
      </w:r>
      <w:r>
        <w:rPr>
          <w:rFonts w:ascii="Arial" w:eastAsia="Arial" w:hAnsi="Arial" w:cs="Arial"/>
          <w:sz w:val="16"/>
        </w:rPr>
        <w:t>i</w:t>
      </w:r>
      <w:r>
        <w:rPr>
          <w:rFonts w:ascii="Arial" w:eastAsia="Arial" w:hAnsi="Arial" w:cs="Arial"/>
          <w:sz w:val="16"/>
        </w:rPr>
        <w:t>ncludes both trading and AFS short-term and fixed maturity investments as well as funds held - directly managed whereas</w:t>
      </w:r>
      <w:r>
        <w:rPr>
          <w:rFonts w:ascii="Arial" w:eastAsia="Arial" w:hAnsi="Arial" w:cs="Arial"/>
          <w:sz w:val="16"/>
        </w:rPr>
        <w:t xml:space="preserve"> fixed income securities, trading excludes AFS investments and fixed income, AFS excludes trading investments.    </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 xml:space="preserve">(2) </w:t>
      </w:r>
      <w:r>
        <w:rPr>
          <w:rFonts w:ascii="Arial" w:eastAsia="Arial" w:hAnsi="Arial" w:cs="Arial"/>
          <w:sz w:val="16"/>
        </w:rPr>
        <w:t xml:space="preserve">Effective April 1, 2021, the InRe Fund was consolidated by us. Prior to this, all income or loss from the InRe Fund was determined by the change in net asset value (NAV) of our holdings in the fund, which was included within net unrealized gains (losses) from other investments, including equities. Prior period amounts have been reclassified to net unrealized gains (losses) of the InRe Fund to conform to current period presentation. </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3</w:t>
      </w:r>
      <w:r>
        <w:rPr>
          <w:rFonts w:ascii="Arial" w:eastAsia="Arial" w:hAnsi="Arial" w:cs="Arial"/>
          <w:sz w:val="16"/>
          <w:vertAlign w:val="superscript"/>
        </w:rPr>
        <w:t>)</w:t>
      </w:r>
      <w:r>
        <w:rPr>
          <w:rFonts w:ascii="Arial" w:eastAsia="Arial" w:hAnsi="Arial" w:cs="Arial"/>
          <w:sz w:val="16"/>
        </w:rPr>
        <w:t xml:space="preserve"> Fixed income assets includes fixed income securities and cash and restricted cash.</w:t>
      </w:r>
    </w:p>
    <w:p>
      <w:pPr>
        <w:keepNext w:val="0"/>
        <w:keepLines/>
        <w:pageBreakBefore w:val="0"/>
        <w:widowControl w:val="0"/>
        <w:numPr>
          <w:ilvl w:val="0"/>
          <w:numId w:val="0"/>
        </w:numPr>
        <w:spacing w:before="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vertAlign w:val="superscript"/>
        </w:rPr>
        <w:t>(</w:t>
      </w:r>
      <w:r>
        <w:rPr>
          <w:rFonts w:ascii="Arial" w:eastAsia="Arial" w:hAnsi="Arial" w:cs="Arial"/>
          <w:sz w:val="16"/>
          <w:vertAlign w:val="superscript"/>
        </w:rPr>
        <w:t>4</w:t>
      </w:r>
      <w:r>
        <w:rPr>
          <w:rFonts w:ascii="Arial" w:eastAsia="Arial" w:hAnsi="Arial" w:cs="Arial"/>
          <w:sz w:val="16"/>
          <w:vertAlign w:val="superscript"/>
        </w:rPr>
        <w:t>)</w:t>
      </w:r>
      <w:r>
        <w:rPr>
          <w:rFonts w:ascii="Arial" w:eastAsia="Arial" w:hAnsi="Arial" w:cs="Arial"/>
          <w:sz w:val="16"/>
        </w:rPr>
        <w:t xml:space="preserve"> These amounts are an average of the amounts disclosed in our quarterly U.S. G</w:t>
      </w:r>
      <w:r>
        <w:rPr>
          <w:rFonts w:ascii="Arial" w:eastAsia="Arial" w:hAnsi="Arial" w:cs="Arial"/>
          <w:sz w:val="16"/>
        </w:rPr>
        <w:t xml:space="preserve">AAP </w:t>
      </w:r>
      <w:r>
        <w:rPr>
          <w:rFonts w:ascii="Arial" w:eastAsia="Arial" w:hAnsi="Arial" w:cs="Arial"/>
          <w:sz w:val="16"/>
        </w:rPr>
        <w:t xml:space="preserve">condensed </w:t>
      </w:r>
      <w:r>
        <w:rPr>
          <w:rFonts w:ascii="Arial" w:eastAsia="Arial" w:hAnsi="Arial" w:cs="Arial"/>
          <w:sz w:val="16"/>
        </w:rPr>
        <w:t>consolidated financial statements.</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vertAlign w:val="superscript"/>
        </w:rPr>
      </w:pPr>
      <w:r>
        <w:rPr>
          <w:rFonts w:ascii="Arial" w:eastAsia="Arial" w:hAnsi="Arial" w:cs="Arial"/>
          <w:i/>
          <w:sz w:val="20"/>
        </w:rPr>
        <w:t xml:space="preserve">Net Investment Income: </w:t>
      </w:r>
    </w:p>
    <w:p>
      <w:pPr>
        <w:keepNext w:val="0"/>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vertAlign w:val="superscript"/>
        </w:rPr>
      </w:pPr>
      <w:r>
        <w:rPr>
          <w:rFonts w:ascii="Arial" w:eastAsia="Arial" w:hAnsi="Arial" w:cs="Arial"/>
          <w:b/>
          <w:sz w:val="20"/>
        </w:rPr>
        <w:t>Six</w:t>
      </w:r>
      <w:r>
        <w:rPr>
          <w:rFonts w:ascii="Arial" w:eastAsia="Arial" w:hAnsi="Arial" w:cs="Arial"/>
          <w:b/>
          <w:sz w:val="20"/>
        </w:rPr>
        <w:t xml:space="preserve"> Months Ended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w:t>
      </w:r>
      <w:r>
        <w:rPr>
          <w:rFonts w:ascii="Arial" w:eastAsia="Arial" w:hAnsi="Arial" w:cs="Arial"/>
          <w:b/>
          <w:sz w:val="20"/>
        </w:rPr>
        <w:t>2020</w:t>
      </w:r>
      <w:r>
        <w:rPr>
          <w:rFonts w:ascii="Arial" w:eastAsia="Arial" w:hAnsi="Arial" w:cs="Arial"/>
          <w:b/>
          <w:sz w:val="20"/>
        </w:rPr>
        <w:t>:</w:t>
      </w:r>
      <w:r>
        <w:rPr>
          <w:rFonts w:ascii="Arial" w:eastAsia="Arial" w:hAnsi="Arial" w:cs="Arial"/>
          <w:sz w:val="20"/>
        </w:rPr>
        <w:t xml:space="preserve"> </w:t>
      </w:r>
      <w:r>
        <w:rPr>
          <w:rFonts w:ascii="Arial" w:eastAsia="Arial" w:hAnsi="Arial" w:cs="Arial"/>
          <w:sz w:val="20"/>
        </w:rPr>
        <w:t xml:space="preserve">Net investment income </w:t>
      </w:r>
      <w:r>
        <w:rPr>
          <w:rFonts w:ascii="Arial" w:eastAsia="Arial" w:hAnsi="Arial" w:cs="Arial"/>
          <w:sz w:val="20"/>
        </w:rPr>
        <w:t>de</w:t>
      </w:r>
      <w:r>
        <w:rPr>
          <w:rFonts w:ascii="Arial" w:eastAsia="Arial" w:hAnsi="Arial" w:cs="Arial"/>
          <w:sz w:val="20"/>
        </w:rPr>
        <w:t xml:space="preserve">creased by </w:t>
      </w:r>
      <w:r>
        <w:rPr>
          <w:rFonts w:ascii="Arial" w:eastAsia="Arial" w:hAnsi="Arial" w:cs="Arial"/>
          <w:sz w:val="20"/>
        </w:rPr>
        <w:t>$30.9 million</w:t>
      </w:r>
      <w:r>
        <w:rPr>
          <w:rFonts w:ascii="Arial" w:eastAsia="Arial" w:hAnsi="Arial" w:cs="Arial"/>
          <w:sz w:val="20"/>
        </w:rPr>
        <w:t xml:space="preserve">, primarily due to </w:t>
      </w:r>
      <w:r>
        <w:rPr>
          <w:rFonts w:ascii="Arial" w:eastAsia="Arial" w:hAnsi="Arial" w:cs="Arial"/>
          <w:sz w:val="20"/>
        </w:rPr>
        <w:t>a</w:t>
      </w:r>
      <w:r>
        <w:rPr>
          <w:rFonts w:ascii="Arial" w:eastAsia="Arial" w:hAnsi="Arial" w:cs="Arial"/>
          <w:sz w:val="20"/>
        </w:rPr>
        <w:t xml:space="preserve"> </w:t>
      </w:r>
      <w:r>
        <w:rPr>
          <w:rFonts w:ascii="Arial" w:eastAsia="Arial" w:hAnsi="Arial" w:cs="Arial"/>
          <w:sz w:val="20"/>
        </w:rPr>
        <w:t>$12.0 million</w:t>
      </w:r>
      <w:r>
        <w:rPr>
          <w:rFonts w:ascii="Arial" w:eastAsia="Arial" w:hAnsi="Arial" w:cs="Arial"/>
          <w:sz w:val="20"/>
        </w:rPr>
        <w:t xml:space="preserve"> </w:t>
      </w:r>
      <w:r>
        <w:rPr>
          <w:rFonts w:ascii="Arial" w:eastAsia="Arial" w:hAnsi="Arial" w:cs="Arial"/>
          <w:sz w:val="20"/>
        </w:rPr>
        <w:t xml:space="preserve">decrease </w:t>
      </w:r>
      <w:r>
        <w:rPr>
          <w:rFonts w:ascii="Arial" w:eastAsia="Arial" w:hAnsi="Arial" w:cs="Arial"/>
          <w:sz w:val="20"/>
        </w:rPr>
        <w:t>in net investment income from fixed maturities and</w:t>
      </w:r>
      <w:r>
        <w:rPr>
          <w:rFonts w:ascii="Arial" w:eastAsia="Arial" w:hAnsi="Arial" w:cs="Arial"/>
          <w:sz w:val="20"/>
        </w:rPr>
        <w:t xml:space="preserve"> </w:t>
      </w:r>
      <w:r>
        <w:rPr>
          <w:rFonts w:ascii="Arial" w:eastAsia="Arial" w:hAnsi="Arial" w:cs="Arial"/>
          <w:sz w:val="20"/>
        </w:rPr>
        <w:t>$20.2 million</w:t>
      </w:r>
      <w:r>
        <w:rPr>
          <w:rFonts w:ascii="Arial" w:eastAsia="Arial" w:hAnsi="Arial" w:cs="Arial"/>
          <w:sz w:val="20"/>
        </w:rPr>
        <w:t xml:space="preserve"> </w:t>
      </w:r>
      <w:r>
        <w:rPr>
          <w:rFonts w:ascii="Arial" w:eastAsia="Arial" w:hAnsi="Arial" w:cs="Arial"/>
          <w:sz w:val="20"/>
        </w:rPr>
        <w:t xml:space="preserve">of </w:t>
      </w:r>
      <w:r>
        <w:rPr>
          <w:rFonts w:ascii="Arial" w:eastAsia="Arial" w:hAnsi="Arial" w:cs="Arial"/>
          <w:sz w:val="20"/>
        </w:rPr>
        <w:t>expense</w:t>
      </w:r>
      <w:r>
        <w:rPr>
          <w:rFonts w:ascii="Arial" w:eastAsia="Arial" w:hAnsi="Arial" w:cs="Arial"/>
          <w:sz w:val="20"/>
        </w:rPr>
        <w:t>s</w:t>
      </w:r>
      <w:r>
        <w:rPr>
          <w:rFonts w:ascii="Arial" w:eastAsia="Arial" w:hAnsi="Arial" w:cs="Arial"/>
          <w:sz w:val="20"/>
        </w:rPr>
        <w:t xml:space="preserve"> related to the</w:t>
      </w:r>
      <w:r>
        <w:rPr>
          <w:rFonts w:ascii="Arial" w:eastAsia="Arial" w:hAnsi="Arial" w:cs="Arial"/>
          <w:sz w:val="20"/>
        </w:rPr>
        <w:t xml:space="preserve"> </w:t>
      </w:r>
      <w:r>
        <w:rPr>
          <w:rFonts w:ascii="Arial" w:eastAsia="Arial" w:hAnsi="Arial" w:cs="Arial"/>
          <w:sz w:val="20"/>
        </w:rPr>
        <w:t xml:space="preserve">InRe </w:t>
      </w:r>
      <w:r>
        <w:rPr>
          <w:rFonts w:ascii="Arial" w:eastAsia="Arial" w:hAnsi="Arial" w:cs="Arial"/>
          <w:sz w:val="20"/>
        </w:rPr>
        <w:t>F</w:t>
      </w:r>
      <w:r>
        <w:rPr>
          <w:rFonts w:ascii="Arial" w:eastAsia="Arial" w:hAnsi="Arial" w:cs="Arial"/>
          <w:sz w:val="20"/>
        </w:rPr>
        <w:t>un</w:t>
      </w:r>
      <w:r>
        <w:rPr>
          <w:rFonts w:ascii="Arial" w:eastAsia="Arial" w:hAnsi="Arial" w:cs="Arial"/>
          <w:sz w:val="20"/>
        </w:rPr>
        <w:t>d</w:t>
      </w:r>
      <w:r>
        <w:rPr>
          <w:rFonts w:ascii="Arial" w:eastAsia="Arial" w:hAnsi="Arial" w:cs="Arial"/>
          <w:sz w:val="20"/>
        </w:rPr>
        <w:t xml:space="preserve">. </w:t>
      </w:r>
      <w:r>
        <w:rPr>
          <w:rFonts w:ascii="Arial" w:eastAsia="Arial" w:hAnsi="Arial" w:cs="Arial"/>
          <w:sz w:val="20"/>
        </w:rPr>
        <w:t>The InRe Fund expense</w:t>
      </w:r>
      <w:r>
        <w:rPr>
          <w:rFonts w:ascii="Arial" w:eastAsia="Arial" w:hAnsi="Arial" w:cs="Arial"/>
          <w:sz w:val="20"/>
        </w:rPr>
        <w:t>s</w:t>
      </w:r>
      <w:r>
        <w:rPr>
          <w:rFonts w:ascii="Arial" w:eastAsia="Arial" w:hAnsi="Arial" w:cs="Arial"/>
          <w:sz w:val="20"/>
        </w:rPr>
        <w:t xml:space="preserve"> </w:t>
      </w:r>
      <w:r>
        <w:rPr>
          <w:rFonts w:ascii="Arial" w:eastAsia="Arial" w:hAnsi="Arial" w:cs="Arial"/>
          <w:sz w:val="20"/>
        </w:rPr>
        <w:t xml:space="preserve">primarily </w:t>
      </w:r>
      <w:r>
        <w:rPr>
          <w:rFonts w:ascii="Arial" w:eastAsia="Arial" w:hAnsi="Arial" w:cs="Arial"/>
          <w:sz w:val="20"/>
        </w:rPr>
        <w:t xml:space="preserve">include management and performance fee accruals which were previously included in the change in NAV prior to consolidation of the fund. </w:t>
      </w:r>
      <w:r>
        <w:rPr>
          <w:rFonts w:ascii="Arial" w:eastAsia="Arial" w:hAnsi="Arial" w:cs="Arial"/>
          <w:sz w:val="20"/>
        </w:rPr>
        <w:t xml:space="preserve">Our </w:t>
      </w:r>
      <w:r>
        <w:rPr>
          <w:rFonts w:ascii="Arial" w:eastAsia="Arial" w:hAnsi="Arial" w:cs="Arial"/>
          <w:sz w:val="20"/>
        </w:rPr>
        <w:t xml:space="preserve">book yield </w:t>
      </w:r>
      <w:r>
        <w:rPr>
          <w:rFonts w:ascii="Arial" w:eastAsia="Arial" w:hAnsi="Arial" w:cs="Arial"/>
          <w:sz w:val="20"/>
        </w:rPr>
        <w:t>declined by</w:t>
      </w:r>
      <w:r>
        <w:rPr>
          <w:rFonts w:ascii="Arial" w:eastAsia="Arial" w:hAnsi="Arial" w:cs="Arial"/>
          <w:sz w:val="20"/>
        </w:rPr>
        <w:t xml:space="preserve"> </w:t>
      </w:r>
      <w:r>
        <w:rPr>
          <w:rFonts w:ascii="Arial" w:eastAsia="Arial" w:hAnsi="Arial" w:cs="Arial"/>
          <w:sz w:val="20"/>
        </w:rPr>
        <w:t>58 basis points</w:t>
      </w:r>
      <w:r>
        <w:rPr>
          <w:rFonts w:ascii="Arial" w:eastAsia="Arial" w:hAnsi="Arial" w:cs="Arial"/>
          <w:sz w:val="20"/>
        </w:rPr>
        <w:t xml:space="preserve">, </w:t>
      </w:r>
      <w:r>
        <w:rPr>
          <w:rFonts w:ascii="Arial" w:eastAsia="Arial" w:hAnsi="Arial" w:cs="Arial"/>
          <w:sz w:val="20"/>
        </w:rPr>
        <w:t xml:space="preserve"> primarily due to reinvestment of fixed maturities at lower yields</w:t>
      </w:r>
      <w:r>
        <w:rPr>
          <w:rFonts w:ascii="Arial" w:eastAsia="Arial" w:hAnsi="Arial" w:cs="Arial"/>
          <w:sz w:val="20"/>
        </w:rPr>
        <w:t xml:space="preserve"> and </w:t>
      </w:r>
      <w:r>
        <w:rPr>
          <w:rFonts w:ascii="Arial" w:eastAsia="Arial" w:hAnsi="Arial" w:cs="Arial"/>
          <w:sz w:val="20"/>
        </w:rPr>
        <w:t>time required to invest new premium</w:t>
      </w:r>
      <w:r>
        <w:rPr>
          <w:rFonts w:ascii="Arial" w:eastAsia="Arial" w:hAnsi="Arial" w:cs="Arial"/>
          <w:sz w:val="20"/>
        </w:rPr>
        <w:t xml:space="preserve">, partially offset by an </w:t>
      </w:r>
      <w:r>
        <w:rPr>
          <w:rFonts w:ascii="Arial" w:eastAsia="Arial" w:hAnsi="Arial" w:cs="Arial"/>
          <w:sz w:val="20"/>
        </w:rPr>
        <w:t xml:space="preserve">increase </w:t>
      </w:r>
      <w:r>
        <w:rPr>
          <w:rFonts w:ascii="Arial" w:eastAsia="Arial" w:hAnsi="Arial" w:cs="Arial"/>
          <w:sz w:val="20"/>
        </w:rPr>
        <w:t>in our average aggregate fixed maturities and cash and cash equivalents</w:t>
      </w:r>
      <w:r>
        <w:rPr>
          <w:rFonts w:ascii="Arial" w:eastAsia="Arial" w:hAnsi="Arial" w:cs="Arial"/>
          <w:sz w:val="20"/>
        </w:rPr>
        <w:t xml:space="preserve"> </w:t>
      </w:r>
      <w:r>
        <w:rPr>
          <w:rFonts w:ascii="Arial" w:eastAsia="Arial" w:hAnsi="Arial" w:cs="Arial"/>
          <w:sz w:val="20"/>
        </w:rPr>
        <w:t xml:space="preserve">of </w:t>
      </w:r>
      <w:r>
        <w:rPr>
          <w:rFonts w:ascii="Arial" w:eastAsia="Arial" w:hAnsi="Arial" w:cs="Arial"/>
          <w:sz w:val="20"/>
        </w:rPr>
        <w:t>$1.4 billion</w:t>
      </w:r>
      <w:r>
        <w:rPr>
          <w:rFonts w:ascii="Arial" w:eastAsia="Arial" w:hAnsi="Arial" w:cs="Arial"/>
          <w:sz w:val="20"/>
        </w:rPr>
        <w:t>. Th</w:t>
      </w:r>
      <w:r>
        <w:rPr>
          <w:rFonts w:ascii="Arial" w:eastAsia="Arial" w:hAnsi="Arial" w:cs="Arial"/>
          <w:sz w:val="20"/>
        </w:rPr>
        <w:t>is</w:t>
      </w:r>
      <w:r>
        <w:rPr>
          <w:rFonts w:ascii="Arial" w:eastAsia="Arial" w:hAnsi="Arial" w:cs="Arial"/>
          <w:sz w:val="20"/>
        </w:rPr>
        <w:t xml:space="preserve"> increase </w:t>
      </w:r>
      <w:r>
        <w:rPr>
          <w:rFonts w:ascii="Arial" w:eastAsia="Arial" w:hAnsi="Arial" w:cs="Arial"/>
          <w:sz w:val="20"/>
        </w:rPr>
        <w:t xml:space="preserve">was primarily due to the </w:t>
      </w:r>
      <w:r>
        <w:rPr>
          <w:rFonts w:ascii="Arial" w:eastAsia="Arial" w:hAnsi="Arial" w:cs="Arial"/>
          <w:sz w:val="20"/>
        </w:rPr>
        <w:t>Hiscox</w:t>
      </w:r>
      <w:r>
        <w:rPr>
          <w:rFonts w:ascii="Arial" w:eastAsia="Arial" w:hAnsi="Arial" w:cs="Arial"/>
          <w:sz w:val="20"/>
        </w:rPr>
        <w:t>,</w:t>
      </w:r>
      <w:r>
        <w:rPr>
          <w:rFonts w:ascii="Arial" w:eastAsia="Arial" w:hAnsi="Arial" w:cs="Arial"/>
          <w:sz w:val="20"/>
        </w:rPr>
        <w:t xml:space="preserve"> CNA</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 xml:space="preserve">Liberty </w:t>
      </w:r>
      <w:r>
        <w:rPr>
          <w:rFonts w:ascii="Arial" w:eastAsia="Arial" w:hAnsi="Arial" w:cs="Arial"/>
          <w:sz w:val="20"/>
        </w:rPr>
        <w:t>M</w:t>
      </w:r>
      <w:r>
        <w:rPr>
          <w:rFonts w:ascii="Arial" w:eastAsia="Arial" w:hAnsi="Arial" w:cs="Arial"/>
          <w:sz w:val="20"/>
        </w:rPr>
        <w:t>utual</w:t>
      </w:r>
      <w:r>
        <w:rPr>
          <w:rFonts w:ascii="Arial" w:eastAsia="Arial" w:hAnsi="Arial" w:cs="Arial"/>
          <w:sz w:val="20"/>
        </w:rPr>
        <w:t>, AXA</w:t>
      </w:r>
      <w:r>
        <w:rPr>
          <w:rFonts w:ascii="Arial" w:eastAsia="Arial" w:hAnsi="Arial" w:cs="Arial"/>
          <w:sz w:val="20"/>
        </w:rPr>
        <w:t xml:space="preserve"> Group</w:t>
      </w:r>
      <w:r>
        <w:rPr>
          <w:rFonts w:ascii="Arial" w:eastAsia="Arial" w:hAnsi="Arial" w:cs="Arial"/>
          <w:sz w:val="20"/>
        </w:rPr>
        <w:t xml:space="preserve"> and Coca</w:t>
      </w:r>
      <w:r>
        <w:rPr>
          <w:rFonts w:ascii="Arial" w:eastAsia="Arial" w:hAnsi="Arial" w:cs="Arial"/>
          <w:sz w:val="20"/>
        </w:rPr>
        <w:t>-</w:t>
      </w:r>
      <w:r>
        <w:rPr>
          <w:rFonts w:ascii="Arial" w:eastAsia="Arial" w:hAnsi="Arial" w:cs="Arial"/>
          <w:sz w:val="20"/>
        </w:rPr>
        <w:t>Cola</w:t>
      </w:r>
      <w:r>
        <w:rPr>
          <w:rFonts w:ascii="Arial" w:eastAsia="Arial" w:hAnsi="Arial" w:cs="Arial"/>
          <w:sz w:val="20"/>
        </w:rPr>
        <w:t xml:space="preserve"> tra</w:t>
      </w:r>
      <w:r>
        <w:rPr>
          <w:rFonts w:ascii="Arial" w:eastAsia="Arial" w:hAnsi="Arial" w:cs="Arial"/>
          <w:sz w:val="20"/>
        </w:rPr>
        <w:t xml:space="preserve">nsactions in 2021 </w:t>
      </w:r>
      <w:r>
        <w:rPr>
          <w:rFonts w:ascii="Arial" w:eastAsia="Arial" w:hAnsi="Arial" w:cs="Arial"/>
          <w:sz w:val="20"/>
        </w:rPr>
        <w:t>and</w:t>
      </w:r>
      <w:r>
        <w:rPr>
          <w:rFonts w:ascii="Arial" w:eastAsia="Arial" w:hAnsi="Arial" w:cs="Arial"/>
          <w:sz w:val="20"/>
        </w:rPr>
        <w:t xml:space="preserve"> </w:t>
      </w:r>
      <w:r>
        <w:rPr>
          <w:rFonts w:ascii="Arial" w:eastAsia="Arial" w:hAnsi="Arial" w:cs="Arial"/>
          <w:sz w:val="20"/>
        </w:rPr>
        <w:t>Hannover Re</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Munich Re</w:t>
      </w:r>
      <w:r>
        <w:rPr>
          <w:rFonts w:ascii="Arial" w:eastAsia="Arial" w:hAnsi="Arial" w:cs="Arial"/>
          <w:sz w:val="20"/>
        </w:rPr>
        <w:t>, Aspen, AXA</w:t>
      </w:r>
      <w:r>
        <w:rPr>
          <w:rFonts w:ascii="Arial" w:eastAsia="Arial" w:hAnsi="Arial" w:cs="Arial"/>
          <w:sz w:val="20"/>
        </w:rPr>
        <w:t xml:space="preserve"> Grou</w:t>
      </w:r>
      <w:r>
        <w:rPr>
          <w:rFonts w:ascii="Arial" w:eastAsia="Arial" w:hAnsi="Arial" w:cs="Arial"/>
          <w:sz w:val="20"/>
        </w:rPr>
        <w:t>p</w:t>
      </w:r>
      <w:r>
        <w:rPr>
          <w:rFonts w:ascii="Arial" w:eastAsia="Arial" w:hAnsi="Arial" w:cs="Arial"/>
          <w:sz w:val="20"/>
        </w:rPr>
        <w:t xml:space="preserve"> and Lyft</w:t>
      </w:r>
      <w:r>
        <w:rPr>
          <w:rFonts w:ascii="Arial" w:eastAsia="Arial" w:hAnsi="Arial" w:cs="Arial"/>
          <w:sz w:val="20"/>
        </w:rPr>
        <w:t xml:space="preserve"> </w:t>
      </w:r>
      <w:r>
        <w:rPr>
          <w:rFonts w:ascii="Arial" w:eastAsia="Arial" w:hAnsi="Arial" w:cs="Arial"/>
          <w:sz w:val="20"/>
        </w:rPr>
        <w:t>transactions in 2020</w:t>
      </w:r>
      <w:r>
        <w:rPr>
          <w:rFonts w:ascii="Arial" w:eastAsia="Arial" w:hAnsi="Arial" w:cs="Arial"/>
          <w:sz w:val="20"/>
        </w:rPr>
        <w:t>.</w:t>
      </w:r>
    </w:p>
    <w:p>
      <w:pPr>
        <w:keepNext/>
        <w:keepLines w:val="0"/>
        <w:pageBreakBefore w:val="0"/>
        <w:widowControl/>
        <w:numPr>
          <w:ilvl w:val="0"/>
          <w:numId w:val="0"/>
        </w:numPr>
        <w:spacing w:before="100" w:after="100" w:line="288" w:lineRule="auto"/>
        <w:ind w:left="360" w:right="0" w:firstLine="0"/>
        <w:jc w:val="both"/>
        <w:outlineLvl w:val="9"/>
        <w:rPr>
          <w:rFonts w:ascii="Arial" w:eastAsia="Arial" w:hAnsi="Arial" w:cs="Arial"/>
          <w:i/>
          <w:sz w:val="20"/>
          <w:vertAlign w:val="superscript"/>
        </w:rPr>
      </w:pPr>
      <w:r>
        <w:rPr>
          <w:rFonts w:ascii="Arial" w:eastAsia="Arial" w:hAnsi="Arial" w:cs="Arial"/>
          <w:i/>
          <w:sz w:val="20"/>
        </w:rPr>
        <w:t xml:space="preserve">Net Realized and Unrealized Gains (Losses): </w:t>
      </w:r>
    </w:p>
    <w:p>
      <w:pPr>
        <w:keepNext/>
        <w:keepLines/>
        <w:pageBreakBefore w:val="0"/>
        <w:widowControl w:val="0"/>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vertAlign w:val="superscript"/>
        </w:rPr>
      </w:pPr>
      <w:r>
        <w:rPr>
          <w:rFonts w:ascii="Arial" w:eastAsia="Arial" w:hAnsi="Arial" w:cs="Arial"/>
          <w:b/>
          <w:sz w:val="20"/>
        </w:rPr>
        <w:t xml:space="preserve">Six Months Ended </w:t>
      </w:r>
      <w:r>
        <w:rPr>
          <w:rFonts w:ascii="Arial" w:eastAsia="Arial" w:hAnsi="Arial" w:cs="Arial"/>
          <w:b/>
          <w:sz w:val="20"/>
        </w:rPr>
        <w:t>June 30</w:t>
      </w:r>
      <w:r>
        <w:rPr>
          <w:rFonts w:ascii="Arial" w:eastAsia="Arial" w:hAnsi="Arial" w:cs="Arial"/>
          <w:b/>
          <w:sz w:val="20"/>
        </w:rPr>
        <w:t xml:space="preserve">, </w:t>
      </w:r>
      <w:r>
        <w:rPr>
          <w:rFonts w:ascii="Arial" w:eastAsia="Arial" w:hAnsi="Arial" w:cs="Arial"/>
          <w:b/>
          <w:sz w:val="20"/>
        </w:rPr>
        <w:t>2021</w:t>
      </w:r>
      <w:r>
        <w:rPr>
          <w:rFonts w:ascii="Arial" w:eastAsia="Arial" w:hAnsi="Arial" w:cs="Arial"/>
          <w:b/>
          <w:sz w:val="20"/>
        </w:rPr>
        <w:t xml:space="preserve"> versus </w:t>
      </w:r>
      <w:r>
        <w:rPr>
          <w:rFonts w:ascii="Arial" w:eastAsia="Arial" w:hAnsi="Arial" w:cs="Arial"/>
          <w:b/>
          <w:sz w:val="20"/>
        </w:rPr>
        <w:t>2020</w:t>
      </w:r>
      <w:r>
        <w:rPr>
          <w:rFonts w:ascii="Arial" w:eastAsia="Arial" w:hAnsi="Arial" w:cs="Arial"/>
          <w:b/>
          <w:sz w:val="20"/>
        </w:rPr>
        <w:t>:</w:t>
      </w:r>
      <w:r>
        <w:rPr>
          <w:rFonts w:ascii="Arial" w:eastAsia="Arial" w:hAnsi="Arial" w:cs="Arial"/>
          <w:sz w:val="20"/>
        </w:rPr>
        <w:t xml:space="preserve"> </w:t>
      </w:r>
      <w:r>
        <w:rPr>
          <w:rFonts w:ascii="Arial" w:eastAsia="Arial" w:hAnsi="Arial" w:cs="Arial"/>
          <w:sz w:val="20"/>
        </w:rPr>
        <w:t xml:space="preserve">Net realized and unrealized gains were </w:t>
      </w:r>
      <w:r>
        <w:rPr>
          <w:rFonts w:ascii="Arial" w:eastAsia="Arial" w:hAnsi="Arial" w:cs="Arial"/>
          <w:sz w:val="20"/>
        </w:rPr>
        <w:t>$384.4 million</w:t>
      </w:r>
      <w:r>
        <w:rPr>
          <w:rFonts w:ascii="Arial" w:eastAsia="Arial" w:hAnsi="Arial" w:cs="Arial"/>
          <w:sz w:val="20"/>
        </w:rPr>
        <w:t xml:space="preserve"> for </w:t>
      </w:r>
      <w:r>
        <w:rPr>
          <w:rFonts w:ascii="Arial" w:eastAsia="Arial" w:hAnsi="Arial" w:cs="Arial"/>
          <w:sz w:val="20"/>
        </w:rPr>
        <w:t>2021</w:t>
      </w:r>
      <w:r>
        <w:rPr>
          <w:rFonts w:ascii="Arial" w:eastAsia="Arial" w:hAnsi="Arial" w:cs="Arial"/>
          <w:sz w:val="20"/>
        </w:rPr>
        <w:t xml:space="preserve"> compared to net realized and unrealized gains of </w:t>
      </w:r>
      <w:r>
        <w:rPr>
          <w:rFonts w:ascii="Arial" w:eastAsia="Arial" w:hAnsi="Arial" w:cs="Arial"/>
          <w:sz w:val="20"/>
        </w:rPr>
        <w:t>$338.5 million</w:t>
      </w:r>
      <w:r>
        <w:rPr>
          <w:rFonts w:ascii="Arial" w:eastAsia="Arial" w:hAnsi="Arial" w:cs="Arial"/>
          <w:sz w:val="20"/>
        </w:rPr>
        <w:t xml:space="preserve"> for </w:t>
      </w:r>
      <w:r>
        <w:rPr>
          <w:rFonts w:ascii="Arial" w:eastAsia="Arial" w:hAnsi="Arial" w:cs="Arial"/>
          <w:sz w:val="20"/>
        </w:rPr>
        <w:t>2020</w:t>
      </w:r>
      <w:r>
        <w:rPr>
          <w:rFonts w:ascii="Arial" w:eastAsia="Arial" w:hAnsi="Arial" w:cs="Arial"/>
          <w:sz w:val="20"/>
        </w:rPr>
        <w:t>, a</w:t>
      </w:r>
      <w:r>
        <w:rPr>
          <w:rFonts w:ascii="Arial" w:eastAsia="Arial" w:hAnsi="Arial" w:cs="Arial"/>
          <w:sz w:val="20"/>
        </w:rPr>
        <w:t>n</w:t>
      </w:r>
      <w:r>
        <w:rPr>
          <w:rFonts w:ascii="Arial" w:eastAsia="Arial" w:hAnsi="Arial" w:cs="Arial"/>
          <w:sz w:val="20"/>
        </w:rPr>
        <w:t xml:space="preserve"> </w:t>
      </w:r>
      <w:r>
        <w:rPr>
          <w:rFonts w:ascii="Arial" w:eastAsia="Arial" w:hAnsi="Arial" w:cs="Arial"/>
          <w:sz w:val="20"/>
        </w:rPr>
        <w:t>in</w:t>
      </w:r>
      <w:r>
        <w:rPr>
          <w:rFonts w:ascii="Arial" w:eastAsia="Arial" w:hAnsi="Arial" w:cs="Arial"/>
          <w:sz w:val="20"/>
        </w:rPr>
        <w:t xml:space="preserve">crease of </w:t>
      </w:r>
      <w:r>
        <w:rPr>
          <w:rFonts w:ascii="Arial" w:eastAsia="Arial" w:hAnsi="Arial" w:cs="Arial"/>
          <w:sz w:val="20"/>
        </w:rPr>
        <w:t>$45.9 million</w:t>
      </w:r>
      <w:r>
        <w:rPr>
          <w:rFonts w:ascii="Arial" w:eastAsia="Arial" w:hAnsi="Arial" w:cs="Arial"/>
          <w:sz w:val="20"/>
        </w:rPr>
        <w:t>. Included in net realized and unrealized gains (losses) are the following items:</w:t>
      </w:r>
    </w:p>
    <w:p>
      <w:pPr>
        <w:keepNext w:val="0"/>
        <w:keepLines w:val="0"/>
        <w:pageBreakBefore w:val="0"/>
        <w:widowControl/>
        <w:numPr>
          <w:ilvl w:val="0"/>
          <w:numId w:val="421"/>
        </w:numPr>
        <w:spacing w:before="100" w:after="100" w:line="288" w:lineRule="auto"/>
        <w:ind w:left="720" w:right="0" w:hanging="360"/>
        <w:jc w:val="both"/>
        <w:outlineLvl w:val="9"/>
        <w:rPr>
          <w:rFonts w:ascii="Arial" w:eastAsia="Arial" w:hAnsi="Arial" w:cs="Arial"/>
          <w:sz w:val="20"/>
          <w:vertAlign w:val="superscript"/>
        </w:rPr>
      </w:pPr>
      <w:r>
        <w:rPr>
          <w:rFonts w:ascii="Arial" w:eastAsia="Arial" w:hAnsi="Arial" w:cs="Arial"/>
          <w:sz w:val="20"/>
        </w:rPr>
        <w:t xml:space="preserve">Net realized and unrealized </w:t>
      </w:r>
      <w:r>
        <w:rPr>
          <w:rFonts w:ascii="Arial" w:eastAsia="Arial" w:hAnsi="Arial" w:cs="Arial"/>
          <w:sz w:val="20"/>
        </w:rPr>
        <w:t>losses</w:t>
      </w:r>
      <w:r>
        <w:rPr>
          <w:rFonts w:ascii="Arial" w:eastAsia="Arial" w:hAnsi="Arial" w:cs="Arial"/>
          <w:sz w:val="20"/>
        </w:rPr>
        <w:t xml:space="preserve"> on fixed income securities, including fixed income securities within our funds held portfolios, of </w:t>
      </w:r>
      <w:r>
        <w:rPr>
          <w:rFonts w:ascii="Arial" w:eastAsia="Arial" w:hAnsi="Arial" w:cs="Arial"/>
          <w:sz w:val="20"/>
        </w:rPr>
        <w:t>$130.9 million</w:t>
      </w:r>
      <w:r>
        <w:rPr>
          <w:rFonts w:ascii="Arial" w:eastAsia="Arial" w:hAnsi="Arial" w:cs="Arial"/>
          <w:sz w:val="20"/>
        </w:rPr>
        <w:t xml:space="preserve">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compared to</w:t>
      </w:r>
      <w:r>
        <w:rPr>
          <w:rFonts w:ascii="Arial" w:eastAsia="Arial" w:hAnsi="Arial" w:cs="Arial"/>
          <w:sz w:val="20"/>
        </w:rPr>
        <w:t xml:space="preserve"> net</w:t>
      </w:r>
      <w:r>
        <w:rPr>
          <w:rFonts w:ascii="Arial" w:eastAsia="Arial" w:hAnsi="Arial" w:cs="Arial"/>
          <w:sz w:val="20"/>
        </w:rPr>
        <w:t xml:space="preserve"> realized and unrealized gains of </w:t>
      </w:r>
      <w:r>
        <w:rPr>
          <w:rFonts w:ascii="Arial" w:eastAsia="Arial" w:hAnsi="Arial" w:cs="Arial"/>
          <w:sz w:val="20"/>
        </w:rPr>
        <w:t>$139.8 million</w:t>
      </w:r>
      <w:r>
        <w:rPr>
          <w:rFonts w:ascii="Arial" w:eastAsia="Arial" w:hAnsi="Arial" w:cs="Arial"/>
          <w:sz w:val="20"/>
        </w:rPr>
        <w:t xml:space="preserve">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2020</w:t>
      </w:r>
      <w:r>
        <w:rPr>
          <w:rFonts w:ascii="Arial" w:eastAsia="Arial" w:hAnsi="Arial" w:cs="Arial"/>
          <w:sz w:val="20"/>
        </w:rPr>
        <w:t xml:space="preserve">, a decrease of </w:t>
      </w:r>
      <w:r>
        <w:rPr>
          <w:rFonts w:ascii="Arial" w:eastAsia="Arial" w:hAnsi="Arial" w:cs="Arial"/>
          <w:sz w:val="20"/>
        </w:rPr>
        <w:t>$270.7 million</w:t>
      </w:r>
      <w:r>
        <w:rPr>
          <w:rFonts w:ascii="Arial" w:eastAsia="Arial" w:hAnsi="Arial" w:cs="Arial"/>
          <w:sz w:val="20"/>
        </w:rPr>
        <w:t xml:space="preserve">. </w:t>
      </w:r>
      <w:r>
        <w:rPr>
          <w:rFonts w:ascii="Arial" w:eastAsia="Arial" w:hAnsi="Arial" w:cs="Arial"/>
          <w:sz w:val="20"/>
        </w:rPr>
        <w:t xml:space="preserve">The </w:t>
      </w:r>
      <w:r>
        <w:rPr>
          <w:rFonts w:ascii="Arial" w:eastAsia="Arial" w:hAnsi="Arial" w:cs="Arial"/>
          <w:sz w:val="20"/>
        </w:rPr>
        <w:t>losses</w:t>
      </w:r>
      <w:r>
        <w:rPr>
          <w:rFonts w:ascii="Arial" w:eastAsia="Arial" w:hAnsi="Arial" w:cs="Arial"/>
          <w:sz w:val="20"/>
        </w:rPr>
        <w:t xml:space="preserve"> in the current period were primarily driven by a</w:t>
      </w:r>
      <w:r>
        <w:rPr>
          <w:rFonts w:ascii="Arial" w:eastAsia="Arial" w:hAnsi="Arial" w:cs="Arial"/>
          <w:sz w:val="20"/>
        </w:rPr>
        <w:t>n increase</w:t>
      </w:r>
      <w:r>
        <w:rPr>
          <w:rFonts w:ascii="Arial" w:eastAsia="Arial" w:hAnsi="Arial" w:cs="Arial"/>
          <w:sz w:val="20"/>
        </w:rPr>
        <w:t xml:space="preserve"> in interest rates</w:t>
      </w:r>
      <w:r>
        <w:rPr>
          <w:rFonts w:ascii="Arial" w:eastAsia="Arial" w:hAnsi="Arial" w:cs="Arial"/>
          <w:sz w:val="20"/>
        </w:rPr>
        <w:t xml:space="preserve"> </w:t>
      </w:r>
      <w:r>
        <w:rPr>
          <w:rFonts w:ascii="Arial" w:eastAsia="Arial" w:hAnsi="Arial" w:cs="Arial"/>
          <w:sz w:val="20"/>
        </w:rPr>
        <w:t xml:space="preserve">partially offset </w:t>
      </w:r>
      <w:r>
        <w:rPr>
          <w:rFonts w:ascii="Arial" w:eastAsia="Arial" w:hAnsi="Arial" w:cs="Arial"/>
          <w:sz w:val="20"/>
        </w:rPr>
        <w:t>by</w:t>
      </w:r>
      <w:r>
        <w:rPr>
          <w:rFonts w:ascii="Arial" w:eastAsia="Arial" w:hAnsi="Arial" w:cs="Arial"/>
          <w:sz w:val="20"/>
        </w:rPr>
        <w:t xml:space="preserve"> </w:t>
      </w:r>
      <w:r>
        <w:rPr>
          <w:rFonts w:ascii="Arial" w:eastAsia="Arial" w:hAnsi="Arial" w:cs="Arial"/>
          <w:sz w:val="20"/>
        </w:rPr>
        <w:t>tig</w:t>
      </w:r>
      <w:r>
        <w:rPr>
          <w:rFonts w:ascii="Arial" w:eastAsia="Arial" w:hAnsi="Arial" w:cs="Arial"/>
          <w:sz w:val="20"/>
        </w:rPr>
        <w:t xml:space="preserve">htening </w:t>
      </w:r>
      <w:r>
        <w:rPr>
          <w:rFonts w:ascii="Arial" w:eastAsia="Arial" w:hAnsi="Arial" w:cs="Arial"/>
          <w:sz w:val="20"/>
        </w:rPr>
        <w:t xml:space="preserve">of credit spreads. The gains in </w:t>
      </w:r>
      <w:r>
        <w:rPr>
          <w:rFonts w:ascii="Arial" w:eastAsia="Arial" w:hAnsi="Arial" w:cs="Arial"/>
          <w:sz w:val="20"/>
        </w:rPr>
        <w:t>2020</w:t>
      </w:r>
      <w:r>
        <w:rPr>
          <w:rFonts w:ascii="Arial" w:eastAsia="Arial" w:hAnsi="Arial" w:cs="Arial"/>
          <w:sz w:val="20"/>
        </w:rPr>
        <w:t xml:space="preserve"> were due to a </w:t>
      </w:r>
      <w:r>
        <w:rPr>
          <w:rFonts w:ascii="Arial" w:eastAsia="Arial" w:hAnsi="Arial" w:cs="Arial"/>
          <w:sz w:val="20"/>
        </w:rPr>
        <w:t>decline in</w:t>
      </w:r>
      <w:r>
        <w:rPr>
          <w:rFonts w:ascii="Arial" w:eastAsia="Arial" w:hAnsi="Arial" w:cs="Arial"/>
          <w:sz w:val="20"/>
        </w:rPr>
        <w:t xml:space="preserve"> interest rates</w:t>
      </w:r>
      <w:r>
        <w:rPr>
          <w:rFonts w:ascii="Arial" w:eastAsia="Arial" w:hAnsi="Arial" w:cs="Arial"/>
          <w:sz w:val="20"/>
        </w:rPr>
        <w:t xml:space="preserve"> partiall</w:t>
      </w:r>
      <w:r>
        <w:rPr>
          <w:rFonts w:ascii="Arial" w:eastAsia="Arial" w:hAnsi="Arial" w:cs="Arial"/>
          <w:sz w:val="20"/>
        </w:rPr>
        <w:t xml:space="preserve">y offset by the </w:t>
      </w:r>
      <w:r>
        <w:rPr>
          <w:rFonts w:ascii="Arial" w:eastAsia="Arial" w:hAnsi="Arial" w:cs="Arial"/>
          <w:sz w:val="20"/>
        </w:rPr>
        <w:t>widening of</w:t>
      </w:r>
      <w:r>
        <w:rPr>
          <w:rFonts w:ascii="Arial" w:eastAsia="Arial" w:hAnsi="Arial" w:cs="Arial"/>
          <w:sz w:val="20"/>
        </w:rPr>
        <w:t xml:space="preserve"> credit spreads;</w:t>
      </w:r>
    </w:p>
    <w:p>
      <w:pPr>
        <w:keepNext w:val="0"/>
        <w:keepLines w:val="0"/>
        <w:pageBreakBefore w:val="0"/>
        <w:widowControl/>
        <w:numPr>
          <w:ilvl w:val="0"/>
          <w:numId w:val="490"/>
        </w:numPr>
        <w:spacing w:before="100" w:after="0" w:line="288" w:lineRule="auto"/>
        <w:ind w:left="720" w:right="0" w:hanging="360"/>
        <w:jc w:val="both"/>
        <w:outlineLvl w:val="9"/>
        <w:rPr>
          <w:rFonts w:ascii="Arial" w:eastAsia="Arial" w:hAnsi="Arial" w:cs="Arial"/>
          <w:sz w:val="20"/>
          <w:vertAlign w:val="superscript"/>
        </w:rPr>
      </w:pPr>
      <w:r>
        <w:rPr>
          <w:rFonts w:ascii="Arial" w:eastAsia="Arial" w:hAnsi="Arial" w:cs="Arial"/>
          <w:sz w:val="20"/>
        </w:rPr>
        <w:t>Net realized and unrealized gains on other investments, including equities</w:t>
      </w:r>
      <w:r>
        <w:rPr>
          <w:rFonts w:ascii="Arial" w:eastAsia="Arial" w:hAnsi="Arial" w:cs="Arial"/>
          <w:sz w:val="20"/>
        </w:rPr>
        <w:t xml:space="preserve"> and the InRe Fund</w:t>
      </w:r>
      <w:r>
        <w:rPr>
          <w:rFonts w:ascii="Arial" w:eastAsia="Arial" w:hAnsi="Arial" w:cs="Arial"/>
          <w:sz w:val="20"/>
        </w:rPr>
        <w:t>,</w:t>
      </w:r>
      <w:r>
        <w:rPr>
          <w:rFonts w:ascii="Arial" w:eastAsia="Arial" w:hAnsi="Arial" w:cs="Arial"/>
          <w:sz w:val="20"/>
        </w:rPr>
        <w:t xml:space="preserve"> of </w:t>
      </w:r>
      <w:r>
        <w:rPr>
          <w:rFonts w:ascii="Arial" w:eastAsia="Arial" w:hAnsi="Arial" w:cs="Arial"/>
          <w:sz w:val="20"/>
        </w:rPr>
        <w:t>$515.4 million</w:t>
      </w:r>
      <w:r>
        <w:rPr>
          <w:rFonts w:ascii="Arial" w:eastAsia="Arial" w:hAnsi="Arial" w:cs="Arial"/>
          <w:sz w:val="20"/>
        </w:rPr>
        <w:t xml:space="preserve">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compared to</w:t>
      </w:r>
      <w:r>
        <w:rPr>
          <w:rFonts w:ascii="Arial" w:eastAsia="Arial" w:hAnsi="Arial" w:cs="Arial"/>
          <w:sz w:val="20"/>
        </w:rPr>
        <w:t xml:space="preserve"> </w:t>
      </w:r>
      <w:r>
        <w:rPr>
          <w:rFonts w:ascii="Arial" w:eastAsia="Arial" w:hAnsi="Arial" w:cs="Arial"/>
          <w:sz w:val="20"/>
        </w:rPr>
        <w:t>gains</w:t>
      </w:r>
      <w:r>
        <w:rPr>
          <w:rFonts w:ascii="Arial" w:eastAsia="Arial" w:hAnsi="Arial" w:cs="Arial"/>
          <w:sz w:val="20"/>
        </w:rPr>
        <w:t xml:space="preserve"> </w:t>
      </w:r>
      <w:r>
        <w:rPr>
          <w:rFonts w:ascii="Arial" w:eastAsia="Arial" w:hAnsi="Arial" w:cs="Arial"/>
          <w:sz w:val="20"/>
        </w:rPr>
        <w:t>of</w:t>
      </w:r>
      <w:r>
        <w:rPr>
          <w:rFonts w:ascii="Arial" w:eastAsia="Arial" w:hAnsi="Arial" w:cs="Arial"/>
          <w:sz w:val="20"/>
        </w:rPr>
        <w:t xml:space="preserve"> </w:t>
      </w:r>
      <w:r>
        <w:rPr>
          <w:rFonts w:ascii="Arial" w:eastAsia="Arial" w:hAnsi="Arial" w:cs="Arial"/>
          <w:sz w:val="20"/>
        </w:rPr>
        <w:t>$198.7 million</w:t>
      </w:r>
      <w:r>
        <w:rPr>
          <w:rFonts w:ascii="Arial" w:eastAsia="Arial" w:hAnsi="Arial" w:cs="Arial"/>
          <w:sz w:val="20"/>
        </w:rPr>
        <w:t xml:space="preserve">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2020</w:t>
      </w:r>
      <w:r>
        <w:rPr>
          <w:rFonts w:ascii="Arial" w:eastAsia="Arial" w:hAnsi="Arial" w:cs="Arial"/>
          <w:sz w:val="20"/>
        </w:rPr>
        <w:t xml:space="preserve">, an increase of </w:t>
      </w:r>
      <w:r>
        <w:rPr>
          <w:rFonts w:ascii="Arial" w:eastAsia="Arial" w:hAnsi="Arial" w:cs="Arial"/>
          <w:sz w:val="20"/>
        </w:rPr>
        <w:t>$316.6 million</w:t>
      </w:r>
      <w:r>
        <w:rPr>
          <w:rFonts w:ascii="Arial" w:eastAsia="Arial" w:hAnsi="Arial" w:cs="Arial"/>
          <w:sz w:val="20"/>
        </w:rPr>
        <w:t>. The</w:t>
      </w:r>
      <w:r>
        <w:rPr>
          <w:rFonts w:ascii="Arial" w:eastAsia="Arial" w:hAnsi="Arial" w:cs="Arial"/>
          <w:sz w:val="20"/>
        </w:rPr>
        <w:t xml:space="preserve"> net</w:t>
      </w:r>
      <w:r>
        <w:rPr>
          <w:rFonts w:ascii="Arial" w:eastAsia="Arial" w:hAnsi="Arial" w:cs="Arial"/>
          <w:sz w:val="20"/>
        </w:rPr>
        <w:t xml:space="preserve"> realized and</w:t>
      </w:r>
      <w:r>
        <w:rPr>
          <w:rFonts w:ascii="Arial" w:eastAsia="Arial" w:hAnsi="Arial" w:cs="Arial"/>
          <w:sz w:val="20"/>
        </w:rPr>
        <w:t xml:space="preserve"> unrealized gains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were driven by a strong</w:t>
      </w:r>
      <w:r>
        <w:rPr>
          <w:rFonts w:ascii="Arial" w:eastAsia="Arial" w:hAnsi="Arial" w:cs="Arial"/>
          <w:sz w:val="20"/>
        </w:rPr>
        <w:t xml:space="preserve"> performance in the In</w:t>
      </w:r>
      <w:r>
        <w:rPr>
          <w:rFonts w:ascii="Arial" w:eastAsia="Arial" w:hAnsi="Arial" w:cs="Arial"/>
          <w:sz w:val="20"/>
        </w:rPr>
        <w:t xml:space="preserve">Re </w:t>
      </w:r>
      <w:r>
        <w:rPr>
          <w:rFonts w:ascii="Arial" w:eastAsia="Arial" w:hAnsi="Arial" w:cs="Arial"/>
          <w:sz w:val="20"/>
        </w:rPr>
        <w:t>Fund,</w:t>
      </w:r>
      <w:r>
        <w:rPr>
          <w:rFonts w:ascii="Arial" w:eastAsia="Arial" w:hAnsi="Arial" w:cs="Arial"/>
          <w:sz w:val="20"/>
        </w:rPr>
        <w:t xml:space="preserve"> </w:t>
      </w:r>
      <w:r>
        <w:rPr>
          <w:rFonts w:ascii="Arial" w:eastAsia="Arial" w:hAnsi="Arial" w:cs="Arial"/>
          <w:sz w:val="20"/>
        </w:rPr>
        <w:t>private equity funds, fixed income funds and private debt funds</w:t>
      </w:r>
      <w:r>
        <w:rPr>
          <w:rFonts w:ascii="Arial" w:eastAsia="Arial" w:hAnsi="Arial" w:cs="Arial"/>
          <w:sz w:val="20"/>
        </w:rPr>
        <w:t xml:space="preserve">, </w:t>
      </w:r>
      <w:r>
        <w:rPr>
          <w:rFonts w:ascii="Arial" w:eastAsia="Arial" w:hAnsi="Arial" w:cs="Arial"/>
          <w:sz w:val="20"/>
        </w:rPr>
        <w:t>equity</w:t>
      </w:r>
      <w:r>
        <w:rPr>
          <w:rFonts w:ascii="Arial" w:eastAsia="Arial" w:hAnsi="Arial" w:cs="Arial"/>
          <w:sz w:val="20"/>
        </w:rPr>
        <w:t xml:space="preserve"> and</w:t>
      </w:r>
      <w:r>
        <w:rPr>
          <w:rFonts w:ascii="Arial" w:eastAsia="Arial" w:hAnsi="Arial" w:cs="Arial"/>
          <w:sz w:val="20"/>
        </w:rPr>
        <w:t xml:space="preserve"> equity funds and CLO equities, </w:t>
      </w:r>
      <w:r>
        <w:rPr>
          <w:rFonts w:ascii="Arial" w:eastAsia="Arial" w:hAnsi="Arial" w:cs="Arial"/>
          <w:sz w:val="20"/>
        </w:rPr>
        <w:t xml:space="preserve">principally driven by </w:t>
      </w:r>
      <w:r>
        <w:rPr>
          <w:rFonts w:ascii="Arial" w:eastAsia="Arial" w:hAnsi="Arial" w:cs="Arial"/>
          <w:sz w:val="20"/>
        </w:rPr>
        <w:t xml:space="preserve">a rally in </w:t>
      </w:r>
      <w:r>
        <w:rPr>
          <w:rFonts w:ascii="Arial" w:eastAsia="Arial" w:hAnsi="Arial" w:cs="Arial"/>
          <w:sz w:val="20"/>
        </w:rPr>
        <w:t>risk assets and global equity markets as economies continued to re-open following the shut-downs related to the COVID</w:t>
      </w:r>
      <w:r>
        <w:rPr>
          <w:rFonts w:ascii="Arial" w:eastAsia="Arial" w:hAnsi="Arial" w:cs="Arial"/>
          <w:sz w:val="20"/>
        </w:rPr>
        <w:t>-19 pandemic.</w:t>
      </w:r>
      <w:r>
        <w:rPr>
          <w:rFonts w:ascii="Arial" w:eastAsia="Arial" w:hAnsi="Arial" w:cs="Arial"/>
          <w:sz w:val="20"/>
        </w:rPr>
        <w:t xml:space="preserve"> The </w:t>
      </w:r>
      <w:r>
        <w:rPr>
          <w:rFonts w:ascii="Arial" w:eastAsia="Arial" w:hAnsi="Arial" w:cs="Arial"/>
          <w:sz w:val="20"/>
        </w:rPr>
        <w:t xml:space="preserve">net </w:t>
      </w:r>
      <w:r>
        <w:rPr>
          <w:rFonts w:ascii="Arial" w:eastAsia="Arial" w:hAnsi="Arial" w:cs="Arial"/>
          <w:sz w:val="20"/>
        </w:rPr>
        <w:t xml:space="preserve">realized and </w:t>
      </w:r>
      <w:r>
        <w:rPr>
          <w:rFonts w:ascii="Arial" w:eastAsia="Arial" w:hAnsi="Arial" w:cs="Arial"/>
          <w:sz w:val="20"/>
        </w:rPr>
        <w:t>unrealized</w:t>
      </w:r>
      <w:r>
        <w:rPr>
          <w:rFonts w:ascii="Arial" w:eastAsia="Arial" w:hAnsi="Arial" w:cs="Arial"/>
          <w:sz w:val="20"/>
        </w:rPr>
        <w:t xml:space="preserve"> </w:t>
      </w:r>
      <w:r>
        <w:rPr>
          <w:rFonts w:ascii="Arial" w:eastAsia="Arial" w:hAnsi="Arial" w:cs="Arial"/>
          <w:sz w:val="20"/>
        </w:rPr>
        <w:t>gains</w:t>
      </w:r>
      <w:r>
        <w:rPr>
          <w:rFonts w:ascii="Arial" w:eastAsia="Arial" w:hAnsi="Arial" w:cs="Arial"/>
          <w:sz w:val="20"/>
        </w:rPr>
        <w:t xml:space="preserve">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2020</w:t>
      </w:r>
      <w:r>
        <w:rPr>
          <w:rFonts w:ascii="Arial" w:eastAsia="Arial" w:hAnsi="Arial" w:cs="Arial"/>
          <w:sz w:val="20"/>
        </w:rPr>
        <w:t xml:space="preserve"> </w:t>
      </w:r>
      <w:r>
        <w:rPr>
          <w:rFonts w:ascii="Arial" w:eastAsia="Arial" w:hAnsi="Arial" w:cs="Arial"/>
          <w:sz w:val="20"/>
        </w:rPr>
        <w:t xml:space="preserve">primarily comprised </w:t>
      </w:r>
      <w:r>
        <w:rPr>
          <w:rFonts w:ascii="Arial" w:eastAsia="Arial" w:hAnsi="Arial" w:cs="Arial"/>
          <w:sz w:val="20"/>
        </w:rPr>
        <w:t>of</w:t>
      </w:r>
      <w:r>
        <w:rPr>
          <w:rFonts w:ascii="Arial" w:eastAsia="Arial" w:hAnsi="Arial" w:cs="Arial"/>
          <w:sz w:val="20"/>
        </w:rPr>
        <w:t xml:space="preserve"> unrealized gains in the InRe F</w:t>
      </w:r>
      <w:r>
        <w:rPr>
          <w:rFonts w:ascii="Arial" w:eastAsia="Arial" w:hAnsi="Arial" w:cs="Arial"/>
          <w:sz w:val="20"/>
        </w:rPr>
        <w:t>und</w:t>
      </w:r>
      <w:r>
        <w:rPr>
          <w:rFonts w:ascii="Arial" w:eastAsia="Arial" w:hAnsi="Arial" w:cs="Arial"/>
          <w:sz w:val="20"/>
        </w:rPr>
        <w:t xml:space="preserve"> and priva</w:t>
      </w:r>
      <w:r>
        <w:rPr>
          <w:rFonts w:ascii="Arial" w:eastAsia="Arial" w:hAnsi="Arial" w:cs="Arial"/>
          <w:sz w:val="20"/>
        </w:rPr>
        <w:t xml:space="preserve">te equity funds, </w:t>
      </w:r>
      <w:r>
        <w:rPr>
          <w:rFonts w:ascii="Arial" w:eastAsia="Arial" w:hAnsi="Arial" w:cs="Arial"/>
          <w:sz w:val="20"/>
        </w:rPr>
        <w:t xml:space="preserve"> partia</w:t>
      </w:r>
      <w:r>
        <w:rPr>
          <w:rFonts w:ascii="Arial" w:eastAsia="Arial" w:hAnsi="Arial" w:cs="Arial"/>
          <w:sz w:val="20"/>
        </w:rPr>
        <w:t>lly off</w:t>
      </w:r>
      <w:r>
        <w:rPr>
          <w:rFonts w:ascii="Arial" w:eastAsia="Arial" w:hAnsi="Arial" w:cs="Arial"/>
          <w:sz w:val="20"/>
        </w:rPr>
        <w:t>set b</w:t>
      </w:r>
      <w:r>
        <w:rPr>
          <w:rFonts w:ascii="Arial" w:eastAsia="Arial" w:hAnsi="Arial" w:cs="Arial"/>
          <w:sz w:val="20"/>
        </w:rPr>
        <w:t>y</w:t>
      </w:r>
      <w:r>
        <w:rPr>
          <w:rFonts w:ascii="Arial" w:eastAsia="Arial" w:hAnsi="Arial" w:cs="Arial"/>
          <w:sz w:val="20"/>
        </w:rPr>
        <w:t xml:space="preserve"> losses in our equity funds, fixed income funds, CLO equities and CLO equity funds, due to the dis</w:t>
      </w:r>
      <w:r>
        <w:rPr>
          <w:rFonts w:ascii="Arial" w:eastAsia="Arial" w:hAnsi="Arial" w:cs="Arial"/>
          <w:sz w:val="20"/>
        </w:rPr>
        <w:t>ruption in global financial markets associated with the COVID-</w:t>
      </w:r>
      <w:r>
        <w:rPr>
          <w:rFonts w:ascii="Arial" w:eastAsia="Arial" w:hAnsi="Arial" w:cs="Arial"/>
          <w:sz w:val="20"/>
        </w:rPr>
        <w:t>19 pandemic</w:t>
      </w:r>
      <w:r>
        <w:rPr>
          <w:rFonts w:ascii="Arial" w:eastAsia="Arial" w:hAnsi="Arial" w:cs="Arial"/>
          <w:sz w:val="20"/>
        </w:rPr>
        <w:t>.</w:t>
      </w:r>
    </w:p>
    <w:p>
      <w:pPr>
        <w:keepNext w:val="0"/>
        <w:keepLines w:val="0"/>
        <w:pageBreakBefore w:val="0"/>
        <w:widowControl/>
        <w:numPr>
          <w:ilvl w:val="0"/>
          <w:numId w:val="490"/>
        </w:numPr>
        <w:spacing w:before="100" w:after="0" w:line="288" w:lineRule="auto"/>
        <w:ind w:left="720" w:right="0" w:hanging="360"/>
        <w:jc w:val="both"/>
        <w:outlineLvl w:val="9"/>
        <w:rPr>
          <w:rFonts w:ascii="Arial" w:eastAsia="Arial" w:hAnsi="Arial" w:cs="Arial"/>
          <w:sz w:val="16"/>
          <w:vertAlign w:val="superscript"/>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0" w:line="288" w:lineRule="auto"/>
        <w:ind w:left="0" w:right="0" w:firstLine="0"/>
        <w:jc w:val="both"/>
        <w:outlineLvl w:val="2"/>
        <w:rPr>
          <w:rFonts w:ascii="Arial" w:eastAsia="Arial" w:hAnsi="Arial" w:cs="Arial"/>
          <w:b/>
          <w:sz w:val="20"/>
        </w:rPr>
      </w:pPr>
      <w:bookmarkStart w:id="180" w:name="Section191"/>
      <w:bookmarkEnd w:id="180"/>
      <w:r>
        <w:rPr>
          <w:rFonts w:ascii="Arial" w:eastAsia="Arial" w:hAnsi="Arial" w:cs="Arial"/>
          <w:b/>
          <w:sz w:val="20"/>
        </w:rPr>
        <w:t>Liquidity and Capital Resources</w:t>
      </w:r>
    </w:p>
    <w:p>
      <w:pPr>
        <w:keepNext/>
        <w:keepLines/>
        <w:pageBreakBefore w:val="0"/>
        <w:widowControl w:val="0"/>
        <w:numPr>
          <w:ilvl w:val="0"/>
          <w:numId w:val="0"/>
        </w:numPr>
        <w:spacing w:before="100" w:after="0" w:line="288" w:lineRule="auto"/>
        <w:ind w:left="0" w:right="0" w:firstLine="0"/>
        <w:jc w:val="both"/>
        <w:outlineLvl w:val="2"/>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81" w:name="Section192"/>
      <w:bookmarkEnd w:id="181"/>
      <w:r>
        <w:rPr>
          <w:rFonts w:ascii="Arial" w:eastAsia="Arial" w:hAnsi="Arial" w:cs="Arial"/>
          <w:b/>
          <w:i/>
          <w:sz w:val="20"/>
        </w:rPr>
        <w:t>Overview</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aim to generate cash flows from our (re)insurance operations and investments, preserve sufficient capital for future acquisitions, and develop relationships with lenders who provide borrowing capacity at competitive rates.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Our capital resources as of </w:t>
      </w:r>
      <w:r>
        <w:rPr>
          <w:rFonts w:ascii="Arial" w:eastAsia="Arial" w:hAnsi="Arial" w:cs="Arial"/>
          <w:sz w:val="20"/>
        </w:rPr>
        <w:t>June 30, 2021</w:t>
      </w:r>
      <w:r>
        <w:rPr>
          <w:rFonts w:ascii="Arial" w:eastAsia="Arial" w:hAnsi="Arial" w:cs="Arial"/>
          <w:sz w:val="20"/>
        </w:rPr>
        <w:t> included ordinary shareholders' equity of </w:t>
      </w:r>
      <w:r>
        <w:rPr>
          <w:rFonts w:ascii="Arial" w:eastAsia="Arial" w:hAnsi="Arial" w:cs="Arial"/>
          <w:sz w:val="20"/>
        </w:rPr>
        <w:t>$6.7 billion</w:t>
      </w:r>
      <w:r>
        <w:rPr>
          <w:rFonts w:ascii="Arial" w:eastAsia="Arial" w:hAnsi="Arial" w:cs="Arial"/>
          <w:sz w:val="20"/>
        </w:rPr>
        <w:t>, preferred equity of </w:t>
      </w:r>
      <w:r>
        <w:rPr>
          <w:rFonts w:ascii="Arial" w:eastAsia="Arial" w:hAnsi="Arial" w:cs="Arial"/>
          <w:sz w:val="20"/>
        </w:rPr>
        <w:t>$510.0 million</w:t>
      </w:r>
      <w:r>
        <w:rPr>
          <w:rFonts w:ascii="Arial" w:eastAsia="Arial" w:hAnsi="Arial" w:cs="Arial"/>
          <w:sz w:val="20"/>
        </w:rPr>
        <w:t>, redeemable noncontrolling interest of </w:t>
      </w:r>
      <w:r>
        <w:rPr>
          <w:rFonts w:ascii="Arial" w:eastAsia="Arial" w:hAnsi="Arial" w:cs="Arial"/>
          <w:sz w:val="20"/>
        </w:rPr>
        <w:t>$177.4 million</w:t>
      </w:r>
      <w:r>
        <w:rPr>
          <w:rFonts w:ascii="Arial" w:eastAsia="Arial" w:hAnsi="Arial" w:cs="Arial"/>
          <w:sz w:val="20"/>
        </w:rPr>
        <w:t>, and debt obligations of </w:t>
      </w:r>
      <w:r>
        <w:rPr>
          <w:rFonts w:ascii="Arial" w:eastAsia="Arial" w:hAnsi="Arial" w:cs="Arial"/>
          <w:sz w:val="20"/>
        </w:rPr>
        <w:t>$1.4 billion</w:t>
      </w:r>
      <w:r>
        <w:rPr>
          <w:rFonts w:ascii="Arial" w:eastAsia="Arial" w:hAnsi="Arial" w:cs="Arial"/>
          <w:sz w:val="20"/>
        </w:rPr>
        <w:t>. Based on our current loss reserves position, our portfolios of in-force (re)insurance business, and our investment positions, we believe we are well capitalized.</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 details our capital position:</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50"/>
        <w:gridCol w:w="60"/>
        <w:gridCol w:w="160"/>
        <w:gridCol w:w="1345"/>
        <w:gridCol w:w="100"/>
        <w:gridCol w:w="60"/>
        <w:gridCol w:w="160"/>
        <w:gridCol w:w="1660"/>
        <w:gridCol w:w="100"/>
        <w:gridCol w:w="60"/>
        <w:gridCol w:w="160"/>
        <w:gridCol w:w="13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49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December 31, 2020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250" w:type="dxa"/>
            <w:gridSpan w:val="11"/>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thousands of U.S. dollars)</w:t>
            </w: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Ordinary shareholders' equity</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3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6,677,308 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6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6,164,395 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34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512,913 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xml:space="preserve">Series D and E Preferred Shares </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510,000 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510,000 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Total Enstar Shareholders' Equity (A)</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7,187,308 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2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6,674,395 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512,913 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Noncontrolling interest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12,635 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2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13,609 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(974)</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Total Shareholders' Equity (B)</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7,199,943 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2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6,688,004 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511,939 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495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2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Senior Notes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844,269 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843,447 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Junior Subordinated Notes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344,943 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344,812 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Revolving credit facility</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175,000 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2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185,000 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(10,000)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Total debt (C)</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1,364,212 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2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1,373,259 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(9,047)</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495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Redeemable noncontrolling interest (D)</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177,449 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365,436 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(187,987)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60"/>
          <w:jc w:val="left"/>
        </w:trPr>
        <w:tc>
          <w:tcPr>
            <w:tcW w:w="495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0"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Total capitalization = (B) + (C) + (D)</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3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8,741,604 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66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8,426,699 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3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314,905 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75"/>
          <w:jc w:val="left"/>
        </w:trPr>
        <w:tc>
          <w:tcPr>
            <w:tcW w:w="495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Total capitalization attributable to Enstar = (A) + (C)</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34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8,551,520 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660"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8,047,654 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34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503,866 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60"/>
          <w:jc w:val="left"/>
        </w:trPr>
        <w:tc>
          <w:tcPr>
            <w:tcW w:w="495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2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Debt to total capitalization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2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65" w:type="dxa"/>
          <w:jc w:val="left"/>
          <w:tblInd w:w="0" w:type="dxa"/>
          <w:tblCellMar>
            <w:left w:w="108" w:type="dxa"/>
            <w:right w:w="108" w:type="dxa"/>
          </w:tblCellMar>
        </w:tblPrEx>
        <w:trPr>
          <w:cantSplit/>
          <w:trHeight w:hRule="exact" w:val="495"/>
          <w:jc w:val="left"/>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Debt and Series D and E Preferred Shares to total capitalization</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65" w:type="dxa"/>
          <w:jc w:val="left"/>
          <w:tblInd w:w="0" w:type="dxa"/>
          <w:tblCellMar>
            <w:left w:w="108" w:type="dxa"/>
            <w:right w:w="108" w:type="dxa"/>
          </w:tblCellMar>
        </w:tblPrEx>
        <w:trPr>
          <w:cantSplit/>
          <w:trHeight w:hRule="exact" w:val="60"/>
          <w:jc w:val="left"/>
        </w:trPr>
        <w:tc>
          <w:tcPr>
            <w:tcW w:w="495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2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Debt to total capitalization attributable to Enstar</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2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65" w:type="dxa"/>
          <w:jc w:val="left"/>
          <w:tblInd w:w="0" w:type="dxa"/>
          <w:tblCellMar>
            <w:left w:w="108" w:type="dxa"/>
            <w:right w:w="108" w:type="dxa"/>
          </w:tblCellMar>
        </w:tblPrEx>
        <w:trPr>
          <w:cantSplit/>
          <w:trHeight w:hRule="exact" w:val="495"/>
          <w:jc w:val="left"/>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Debt and Series D and E Preferred Shares to total capitalization attributable to Enstar</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20"/>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20" w:type="dxa"/>
            <w:gridSpan w:val="2"/>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23.4 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20"/>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(1.5)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r>
              <w:rPr>
                <w:rFonts w:ascii="Arial" w:eastAsia="Arial" w:hAnsi="Arial" w:cs="Arial"/>
                <w:color w:val="000000"/>
                <w:sz w:val="20"/>
              </w:rPr>
              <w:t>%</w:t>
            </w:r>
          </w:p>
        </w:tc>
      </w:tr>
    </w:tbl>
    <w:p>
      <w:pPr>
        <w:keepNext w:val="0"/>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we had </w:t>
      </w:r>
      <w:r>
        <w:rPr>
          <w:rFonts w:ascii="Arial" w:eastAsia="Arial" w:hAnsi="Arial" w:cs="Arial"/>
          <w:sz w:val="20"/>
        </w:rPr>
        <w:t>$769.4 million</w:t>
      </w:r>
      <w:r>
        <w:rPr>
          <w:rFonts w:ascii="Arial" w:eastAsia="Arial" w:hAnsi="Arial" w:cs="Arial"/>
          <w:sz w:val="20"/>
        </w:rPr>
        <w:t xml:space="preserve"> of cash and cash equivalents, excluding restricted cash that supports (re)insurance operations, and included in this amount was</w:t>
      </w:r>
      <w:r>
        <w:rPr>
          <w:rFonts w:ascii="Arial" w:eastAsia="Arial" w:hAnsi="Arial" w:cs="Arial"/>
          <w:sz w:val="20"/>
        </w:rPr>
        <w:t xml:space="preserve"> </w:t>
      </w:r>
      <w:r>
        <w:rPr>
          <w:rFonts w:ascii="Arial" w:eastAsia="Arial" w:hAnsi="Arial" w:cs="Arial"/>
          <w:sz w:val="20"/>
        </w:rPr>
        <w:t>$304.0 million</w:t>
      </w:r>
      <w:r>
        <w:rPr>
          <w:rFonts w:ascii="Arial" w:eastAsia="Arial" w:hAnsi="Arial" w:cs="Arial"/>
          <w:sz w:val="20"/>
        </w:rPr>
        <w:t xml:space="preserve"> </w:t>
      </w:r>
      <w:r>
        <w:rPr>
          <w:rFonts w:ascii="Arial" w:eastAsia="Arial" w:hAnsi="Arial" w:cs="Arial"/>
          <w:sz w:val="20"/>
        </w:rPr>
        <w:t xml:space="preserve">held by our foreign subsidiaries outside of Bermuda. Based on our group's current corporate structure with a Bermuda domiciled parent company and the jurisdictions in which we operate, if the cash and cash equivalents held by our foreign subsidiaries were to be distributed to us, as dividends or otherwise, such amounts would not be subject to incremental income taxes; however, in certain circumstances withholding taxes may be imposed by some jurisdictions, including by the United States. Based on existing tax laws, regulations and our current intentions, there were no accruals as of </w:t>
      </w:r>
      <w:r>
        <w:rPr>
          <w:rFonts w:ascii="Arial" w:eastAsia="Arial" w:hAnsi="Arial" w:cs="Arial"/>
          <w:sz w:val="20"/>
        </w:rPr>
        <w:t>June 30, 2021</w:t>
      </w:r>
      <w:r>
        <w:rPr>
          <w:rFonts w:ascii="Arial" w:eastAsia="Arial" w:hAnsi="Arial" w:cs="Arial"/>
          <w:sz w:val="20"/>
        </w:rPr>
        <w:t xml:space="preserve"> for any material withholding taxes on dividends or other distributions, as described in </w:t>
      </w:r>
      <w:r>
        <w:rPr>
          <w:rFonts w:ascii="Arial" w:eastAsia="Arial" w:hAnsi="Arial" w:cs="Arial"/>
          <w:sz w:val="20"/>
        </w:rPr>
        <w:t>Note 19 - "Income Taxation"</w:t>
      </w:r>
      <w:r>
        <w:rPr>
          <w:rFonts w:ascii="Arial" w:eastAsia="Arial" w:hAnsi="Arial" w:cs="Arial"/>
          <w:sz w:val="20"/>
        </w:rPr>
        <w:t xml:space="preserve"> to our unaudited condensed consolidated financial statements included within Item 1 of this Quarterly Report on Form 10-Q.</w:t>
      </w:r>
    </w:p>
    <w:p>
      <w:pPr>
        <w:keepNext w:val="0"/>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82" w:name="Section193"/>
      <w:bookmarkEnd w:id="182"/>
      <w:r>
        <w:rPr>
          <w:rFonts w:ascii="Arial" w:eastAsia="Arial" w:hAnsi="Arial" w:cs="Arial"/>
          <w:b/>
          <w:i/>
          <w:sz w:val="20"/>
        </w:rPr>
        <w:t>Dividends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Historically, Enstar has not declared a dividend on its ordinary shares. </w:t>
      </w:r>
      <w:r>
        <w:rPr>
          <w:rFonts w:ascii="Arial" w:eastAsia="Arial" w:hAnsi="Arial" w:cs="Arial"/>
          <w:sz w:val="20"/>
        </w:rPr>
        <w:t xml:space="preserve">The strategy has been to retain earnings and invest distributions from operating subsidiaries into our business. </w:t>
      </w:r>
      <w:r>
        <w:rPr>
          <w:rFonts w:ascii="Arial" w:eastAsia="Arial" w:hAnsi="Arial" w:cs="Arial"/>
          <w:sz w:val="20"/>
        </w:rPr>
        <w:t>While there is no current expectation to declare a dividend on our ordinary shares, w</w:t>
      </w:r>
      <w:r>
        <w:rPr>
          <w:rFonts w:ascii="Arial" w:eastAsia="Arial" w:hAnsi="Arial" w:cs="Arial"/>
          <w:sz w:val="20"/>
        </w:rPr>
        <w:t>e may re-evaluate this strategy from time to time based on overall market conditions and other factors</w:t>
      </w:r>
      <w:r>
        <w:rPr>
          <w:rFonts w:ascii="Arial" w:eastAsia="Arial" w:hAnsi="Arial" w:cs="Arial"/>
          <w:sz w:val="20"/>
        </w:rPr>
        <w: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On </w:t>
      </w:r>
      <w:r>
        <w:rPr>
          <w:rFonts w:ascii="Arial" w:eastAsia="Arial" w:hAnsi="Arial" w:cs="Arial"/>
          <w:sz w:val="20"/>
        </w:rPr>
        <w:t>June 28, 2018</w:t>
      </w:r>
      <w:r>
        <w:rPr>
          <w:rFonts w:ascii="Arial" w:eastAsia="Arial" w:hAnsi="Arial" w:cs="Arial"/>
          <w:sz w:val="20"/>
        </w:rPr>
        <w:t xml:space="preserve">, we issued </w:t>
      </w:r>
      <w:r>
        <w:rPr>
          <w:rFonts w:ascii="Arial" w:eastAsia="Arial" w:hAnsi="Arial" w:cs="Arial"/>
          <w:sz w:val="20"/>
        </w:rPr>
        <w:t>16,000</w:t>
      </w:r>
      <w:r>
        <w:rPr>
          <w:rFonts w:ascii="Arial" w:eastAsia="Arial" w:hAnsi="Arial" w:cs="Arial"/>
          <w:sz w:val="20"/>
        </w:rPr>
        <w:t xml:space="preserve"> Series D Preferred Shares with an aggregate liquidation value of </w:t>
      </w:r>
      <w:r>
        <w:rPr>
          <w:rFonts w:ascii="Arial" w:eastAsia="Arial" w:hAnsi="Arial" w:cs="Arial"/>
          <w:sz w:val="20"/>
        </w:rPr>
        <w:t>$400.0 million</w:t>
      </w:r>
      <w:r>
        <w:rPr>
          <w:rFonts w:ascii="Arial" w:eastAsia="Arial" w:hAnsi="Arial" w:cs="Arial"/>
          <w:sz w:val="20"/>
        </w:rPr>
        <w:t xml:space="preserve">. On </w:t>
      </w:r>
      <w:r>
        <w:rPr>
          <w:rFonts w:ascii="Arial" w:eastAsia="Arial" w:hAnsi="Arial" w:cs="Arial"/>
          <w:sz w:val="20"/>
        </w:rPr>
        <w:t>November 21, 2018</w:t>
      </w:r>
      <w:r>
        <w:rPr>
          <w:rFonts w:ascii="Arial" w:eastAsia="Arial" w:hAnsi="Arial" w:cs="Arial"/>
          <w:sz w:val="20"/>
        </w:rPr>
        <w:t xml:space="preserve">, we issued </w:t>
      </w:r>
      <w:r>
        <w:rPr>
          <w:rFonts w:ascii="Arial" w:eastAsia="Arial" w:hAnsi="Arial" w:cs="Arial"/>
          <w:sz w:val="20"/>
        </w:rPr>
        <w:t>4,400</w:t>
      </w:r>
      <w:r>
        <w:rPr>
          <w:rFonts w:ascii="Arial" w:eastAsia="Arial" w:hAnsi="Arial" w:cs="Arial"/>
          <w:sz w:val="20"/>
        </w:rPr>
        <w:t xml:space="preserve"> Series E Preferred Shares with an aggregate liquidation value of </w:t>
      </w:r>
      <w:r>
        <w:rPr>
          <w:rFonts w:ascii="Arial" w:eastAsia="Arial" w:hAnsi="Arial" w:cs="Arial"/>
          <w:sz w:val="20"/>
        </w:rPr>
        <w:t>$110.0 million</w:t>
      </w:r>
      <w:r>
        <w:rPr>
          <w:rFonts w:ascii="Arial" w:eastAsia="Arial" w:hAnsi="Arial" w:cs="Arial"/>
          <w:sz w:val="20"/>
        </w:rPr>
        <w:t xml:space="preserve">. The dividends on the Series D and E Preferred Shares are non-cumulative and may be paid quarterly in arrears on the first day of March, June, September and December of each year, only when, as and if declared. For further information on preferred share dividends, refer to </w:t>
      </w:r>
      <w:r>
        <w:rPr>
          <w:rFonts w:ascii="Arial" w:eastAsia="Arial" w:hAnsi="Arial" w:cs="Arial"/>
          <w:sz w:val="20"/>
        </w:rPr>
        <w:t>Note 16 - "Shareholders' Equity"</w:t>
      </w:r>
      <w:r>
        <w:rPr>
          <w:rFonts w:ascii="Arial" w:eastAsia="Arial" w:hAnsi="Arial" w:cs="Arial"/>
          <w:sz w:val="20"/>
        </w:rPr>
        <w:t xml:space="preserve"> </w:t>
      </w:r>
      <w:r>
        <w:rPr>
          <w:rFonts w:ascii="Arial" w:eastAsia="Arial" w:hAnsi="Arial" w:cs="Arial"/>
          <w:sz w:val="20"/>
        </w:rPr>
        <w:t>and</w:t>
      </w:r>
      <w:r>
        <w:rPr>
          <w:rFonts w:ascii="Arial" w:eastAsia="Arial" w:hAnsi="Arial" w:cs="Arial"/>
          <w:sz w:val="20"/>
        </w:rPr>
        <w:t xml:space="preserve"> </w:t>
      </w:r>
      <w:r>
        <w:rPr>
          <w:rFonts w:ascii="Arial" w:eastAsia="Arial" w:hAnsi="Arial" w:cs="Arial"/>
          <w:sz w:val="20"/>
        </w:rPr>
        <w:t>Note 23 - "Subsequent Events"</w:t>
      </w:r>
      <w:r>
        <w:rPr>
          <w:rFonts w:ascii="Arial" w:eastAsia="Arial" w:hAnsi="Arial" w:cs="Arial"/>
          <w:sz w:val="20"/>
        </w:rPr>
        <w:t xml:space="preserve"> </w:t>
      </w:r>
      <w:r>
        <w:rPr>
          <w:rFonts w:ascii="Arial" w:eastAsia="Arial" w:hAnsi="Arial" w:cs="Arial"/>
          <w:sz w:val="20"/>
        </w:rPr>
        <w:t>to our unaudited condensed consolidated financial statements included within Item 1 of this Quarterly Report on Form 10-Q.</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Any payment of common or preferred dividends must be approved by our Board of Directors. Our ability to pay ordinary and preferred dividends is subject to certain restrictions, as described in </w:t>
      </w:r>
      <w:r>
        <w:rPr>
          <w:rFonts w:ascii="Arial" w:eastAsia="Arial" w:hAnsi="Arial" w:cs="Arial"/>
          <w:sz w:val="20"/>
        </w:rPr>
        <w:t>Note 22 - "Dividend Restrictions and Statutory Financial Information"</w:t>
      </w:r>
      <w:r>
        <w:rPr>
          <w:rFonts w:ascii="Arial" w:eastAsia="Arial" w:hAnsi="Arial" w:cs="Arial"/>
          <w:sz w:val="20"/>
        </w:rPr>
        <w:t xml:space="preserve"> in the notes to our </w:t>
      </w:r>
      <w:r>
        <w:rPr>
          <w:rFonts w:ascii="Arial" w:eastAsia="Arial" w:hAnsi="Arial" w:cs="Arial"/>
          <w:sz w:val="20"/>
        </w:rPr>
        <w:t xml:space="preserve">condensed </w:t>
      </w:r>
      <w:r>
        <w:rPr>
          <w:rFonts w:ascii="Arial" w:eastAsia="Arial" w:hAnsi="Arial" w:cs="Arial"/>
          <w:sz w:val="20"/>
        </w:rPr>
        <w:t xml:space="preserve">consolidated financial statements included within Item 8 of our Annual Report on Form 10-K for the year ended </w:t>
      </w:r>
      <w:r>
        <w:rPr>
          <w:rFonts w:ascii="Arial" w:eastAsia="Arial" w:hAnsi="Arial" w:cs="Arial"/>
          <w:sz w:val="20"/>
        </w:rPr>
        <w:t>December 31, 2020</w:t>
      </w:r>
      <w:r>
        <w:rPr>
          <w:rFonts w:ascii="Arial" w:eastAsia="Arial" w:hAnsi="Arial" w:cs="Arial"/>
          <w:sz w:val="20"/>
        </w:rPr>
        <w:t>.</w:t>
      </w:r>
    </w:p>
    <w:p>
      <w:pPr>
        <w:keepNext/>
        <w:keepLines/>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0" w:line="288" w:lineRule="auto"/>
        <w:ind w:left="360" w:right="0" w:firstLine="0"/>
        <w:jc w:val="both"/>
        <w:outlineLvl w:val="3"/>
        <w:rPr>
          <w:rFonts w:ascii="Arial" w:eastAsia="Arial" w:hAnsi="Arial" w:cs="Arial"/>
          <w:b/>
          <w:i/>
          <w:sz w:val="20"/>
        </w:rPr>
      </w:pPr>
      <w:bookmarkStart w:id="183" w:name="Section194"/>
      <w:bookmarkEnd w:id="183"/>
      <w:r>
        <w:rPr>
          <w:rFonts w:ascii="Arial" w:eastAsia="Arial" w:hAnsi="Arial" w:cs="Arial"/>
          <w:b/>
          <w:i/>
          <w:sz w:val="20"/>
        </w:rPr>
        <w:t>Sources and Uses of Cash</w:t>
      </w:r>
    </w:p>
    <w:p>
      <w:pPr>
        <w:keepNext/>
        <w:keepLines/>
        <w:pageBreakBefore w:val="0"/>
        <w:widowControl w:val="0"/>
        <w:numPr>
          <w:ilvl w:val="0"/>
          <w:numId w:val="0"/>
        </w:numPr>
        <w:spacing w:before="100" w:after="0" w:line="288" w:lineRule="auto"/>
        <w:ind w:left="360" w:right="0" w:firstLine="0"/>
        <w:jc w:val="both"/>
        <w:outlineLvl w:val="3"/>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84" w:name="Section195"/>
      <w:bookmarkEnd w:id="184"/>
      <w:r>
        <w:rPr>
          <w:rFonts w:ascii="Arial" w:eastAsia="Arial" w:hAnsi="Arial" w:cs="Arial"/>
          <w:i/>
          <w:sz w:val="20"/>
        </w:rPr>
        <w:t>Holding Company Liquidity</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potential sources of cash flows to Enstar as a holding company consist of cash flows from our subsidiaries including dividends, advances and loans, and interest income on loans to our subsidiaries. We also utilize our credit and loan facilities, and we have issued senior notes and preferred shares and guaranteed junior subordinated notes issued by one of our subsidiaries.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use cash to fund new acquisitions of companies</w:t>
      </w:r>
      <w:r>
        <w:rPr>
          <w:rFonts w:ascii="Arial" w:eastAsia="Arial" w:hAnsi="Arial" w:cs="Arial"/>
          <w:sz w:val="20"/>
        </w:rPr>
        <w:t xml:space="preserve"> and </w:t>
      </w:r>
      <w:r>
        <w:rPr>
          <w:rFonts w:ascii="Arial" w:eastAsia="Arial" w:hAnsi="Arial" w:cs="Arial"/>
          <w:sz w:val="20"/>
        </w:rPr>
        <w:t>significant new business. We also utilize cash for our operating expenses associated with being a public company and to pay dividends on our preference shares and interest and principal on loans from subsidiaries and debt obligations, including loans under our credit facilities, our 4.50% senior notes due 2022 (the “2022 Senior Notes”), our 4.95% senior notes due 2029 (the "2029 Senior Notes” and, together with the 2022 Senior Notes, the "Senior Notes") and our 5.75% Junior Subordinated Notes due 2040 (the “Junior Subordinated Notes”</w:t>
      </w:r>
      <w:r>
        <w:rPr>
          <w:rFonts w:ascii="Arial" w:eastAsia="Arial" w:hAnsi="Arial" w:cs="Arial"/>
          <w:sz w:val="20"/>
        </w:rPr>
        <w:t>)</w:t>
      </w:r>
      <w:r>
        <w:rPr>
          <w:rFonts w:ascii="Arial" w:eastAsia="Arial" w:hAnsi="Arial" w:cs="Arial"/>
          <w:sz w:val="20"/>
        </w:rPr>
        <w:t xml:space="preserve">. Under the eligible capital rules of the Bermuda Monetary Authority, the Senior Notes qualify as Tier 3 </w:t>
      </w:r>
      <w:r>
        <w:rPr>
          <w:rFonts w:ascii="Arial" w:eastAsia="Arial" w:hAnsi="Arial" w:cs="Arial"/>
          <w:sz w:val="20"/>
        </w:rPr>
        <w:t>capital</w:t>
      </w:r>
      <w:r>
        <w:rPr>
          <w:rFonts w:ascii="Arial" w:eastAsia="Arial" w:hAnsi="Arial" w:cs="Arial"/>
          <w:sz w:val="20"/>
        </w:rPr>
        <w:t xml:space="preserve"> and the Preferred Shares and Junior Subordinated Notes qualify as Tier 2 capital </w:t>
      </w:r>
      <w:r>
        <w:rPr>
          <w:rFonts w:ascii="Arial" w:eastAsia="Arial" w:hAnsi="Arial" w:cs="Arial"/>
          <w:sz w:val="20"/>
        </w:rPr>
        <w:t>w</w:t>
      </w:r>
      <w:r>
        <w:rPr>
          <w:rFonts w:ascii="Arial" w:eastAsia="Arial" w:hAnsi="Arial" w:cs="Arial"/>
          <w:sz w:val="20"/>
        </w:rPr>
        <w:t>hen considering</w:t>
      </w:r>
      <w:r>
        <w:rPr>
          <w:rFonts w:ascii="Arial" w:eastAsia="Arial" w:hAnsi="Arial" w:cs="Arial"/>
          <w:sz w:val="20"/>
        </w:rPr>
        <w:t xml:space="preserve"> the </w:t>
      </w:r>
      <w:r>
        <w:rPr>
          <w:rFonts w:ascii="Arial" w:eastAsia="Arial" w:hAnsi="Arial" w:cs="Arial"/>
          <w:sz w:val="20"/>
        </w:rPr>
        <w:t>B</w:t>
      </w:r>
      <w:r>
        <w:rPr>
          <w:rFonts w:ascii="Arial" w:eastAsia="Arial" w:hAnsi="Arial" w:cs="Arial"/>
          <w:sz w:val="20"/>
        </w:rPr>
        <w:t xml:space="preserve">ermuda </w:t>
      </w:r>
      <w:r>
        <w:rPr>
          <w:rFonts w:ascii="Arial" w:eastAsia="Arial" w:hAnsi="Arial" w:cs="Arial"/>
          <w:sz w:val="20"/>
        </w:rPr>
        <w:t>S</w:t>
      </w:r>
      <w:r>
        <w:rPr>
          <w:rFonts w:ascii="Arial" w:eastAsia="Arial" w:hAnsi="Arial" w:cs="Arial"/>
          <w:sz w:val="20"/>
        </w:rPr>
        <w:t xml:space="preserve">olvency </w:t>
      </w:r>
      <w:r>
        <w:rPr>
          <w:rFonts w:ascii="Arial" w:eastAsia="Arial" w:hAnsi="Arial" w:cs="Arial"/>
          <w:sz w:val="20"/>
        </w:rPr>
        <w:t>C</w:t>
      </w:r>
      <w:r>
        <w:rPr>
          <w:rFonts w:ascii="Arial" w:eastAsia="Arial" w:hAnsi="Arial" w:cs="Arial"/>
          <w:sz w:val="20"/>
        </w:rPr>
        <w:t xml:space="preserve">apital </w:t>
      </w:r>
      <w:r>
        <w:rPr>
          <w:rFonts w:ascii="Arial" w:eastAsia="Arial" w:hAnsi="Arial" w:cs="Arial"/>
          <w:sz w:val="20"/>
        </w:rPr>
        <w:t>R</w:t>
      </w:r>
      <w:r>
        <w:rPr>
          <w:rFonts w:ascii="Arial" w:eastAsia="Arial" w:hAnsi="Arial" w:cs="Arial"/>
          <w:sz w:val="20"/>
        </w:rPr>
        <w:t>equirements</w:t>
      </w:r>
      <w:r>
        <w:rPr>
          <w:rFonts w:ascii="Arial" w:eastAsia="Arial" w:hAnsi="Arial" w:cs="Arial"/>
          <w:sz w:val="20"/>
        </w:rPr>
        <w:t>.</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may, from time to time, raise capital from the issuance of equity, debt or other securities as we continuously evaluate our strategic opportunities. We filed an automatic shelf registration statement on August 17, 2020 with the U.S. Securities and Exchange Commission ("SEC") to allow us to conduct future offerings of certain securities, if desired, including debt, equity and other securities. </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As we are a holding company and have no substantial operations of our own, our assets consist primarily of investments in subsidiaries and our loans and advances to subsidiaries. Dividends from our (re)insurance subsidiaries are restricted by (re)insurance laws and regulations, as described below. The ability of </w:t>
      </w:r>
      <w:r>
        <w:rPr>
          <w:rFonts w:ascii="Arial" w:eastAsia="Arial" w:hAnsi="Arial" w:cs="Arial"/>
          <w:sz w:val="20"/>
        </w:rPr>
        <w:t xml:space="preserve">all of </w:t>
      </w:r>
      <w:r>
        <w:rPr>
          <w:rFonts w:ascii="Arial" w:eastAsia="Arial" w:hAnsi="Arial" w:cs="Arial"/>
          <w:sz w:val="20"/>
        </w:rPr>
        <w:t>our subsidiaries to make distributions and transfers to us may also be restricted by, among other things, other applicable laws and regulations and the terms of our credit facilities and our subsidiaries' bank loans and other issued debt instruments.</w:t>
      </w:r>
    </w:p>
    <w:p>
      <w:pPr>
        <w:keepNext w:val="0"/>
        <w:keepLines/>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100" w:after="100" w:line="288" w:lineRule="auto"/>
        <w:ind w:left="360" w:right="0" w:firstLine="0"/>
        <w:jc w:val="both"/>
        <w:outlineLvl w:val="4"/>
        <w:rPr>
          <w:rFonts w:ascii="Arial" w:eastAsia="Arial" w:hAnsi="Arial" w:cs="Arial"/>
          <w:i/>
          <w:sz w:val="20"/>
        </w:rPr>
      </w:pPr>
      <w:bookmarkStart w:id="185" w:name="Section196"/>
      <w:bookmarkEnd w:id="185"/>
      <w:r>
        <w:rPr>
          <w:rFonts w:ascii="Arial" w:eastAsia="Arial" w:hAnsi="Arial" w:cs="Arial"/>
          <w:i/>
          <w:sz w:val="20"/>
        </w:rPr>
        <w:t>U.S. Finance Company Liquidity</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sz w:val="20"/>
        </w:rPr>
      </w:pPr>
      <w:r>
        <w:rPr>
          <w:rFonts w:ascii="Arial" w:eastAsia="Arial" w:hAnsi="Arial" w:cs="Arial"/>
          <w:sz w:val="20"/>
        </w:rPr>
        <w:t xml:space="preserve">Enstar Finance LLC ("Enstar Finance") is a wholly-owned finance subsidiary and is dependent upon funds from other subsidiaries to pay any amounts due under the Junior Subordinated Notes. In addition, as noted above, we are a holding company that conducts substantially all of our operations through our subsidiaries. Our only significant assets are the capital stock of our subsidiaries. Because substantially all of our operations are conducted through our (re)insurance subsidiaries, substantially all of our consolidated assets are held by our subsidiaries and most of our cash flow, and, consequently, our ability to pay any amounts due under the guaranty of the Junior Subordinated Notes, is dependent upon the earnings of our subsidiaries and the transfer of funds by those subsidiaries to us in the form of distributions or loans. </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In addition, the ability of our (re)insurance subsidiaries to make distributions or other transfers to Enstar Finance or us is limited by applicable insurance laws and regulations, as described below. These laws and regulations and the determinations by the regulators implementing them may significantly restrict such distributions and transfers, and, as a result, adversely affect the overall liquidity of Enstar Finance or us. The ability of all of our subsidiaries to make distributions and transfers to Enstar Finance and us may also be restricted by, among other things, other applicable laws and regulations and the terms of our credit facilities and our subsidiaries’ bank loans and other issued debt instruments.</w:t>
      </w:r>
    </w:p>
    <w:p>
      <w:pPr>
        <w:keepNext/>
        <w:keepLines/>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keepLines w:val="0"/>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86" w:name="Section197"/>
      <w:bookmarkEnd w:id="186"/>
      <w:r>
        <w:rPr>
          <w:rFonts w:ascii="Arial" w:eastAsia="Arial" w:hAnsi="Arial" w:cs="Arial"/>
          <w:i/>
          <w:sz w:val="20"/>
        </w:rPr>
        <w:t>Operating Company Liquidity</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ability of our (re)insurance subsidiaries to pay dividends and make other distributions is limited by the applicable laws and regulations of the jurisdictions in which our (re)insurance subsidiaries operate, including Bermuda, the United Kingdom, the United States, Australia and Continental Europe, which subject these subsidiaries to significant regulatory restrictions. These laws and regulations require, among other things, certain of our (re)insurance subsidiaries to maintain minimum capital requirements and limit the amount of dividends and other payments that these subsidiaries can pay to us, which in turn may limit our ability to pay dividends and make other payments. For more information on these laws and regulations, see "Item 1. Business - Regulation" in our Annual Report on Form 10-K for the year ended </w:t>
      </w:r>
      <w:r>
        <w:rPr>
          <w:rFonts w:ascii="Arial" w:eastAsia="Arial" w:hAnsi="Arial" w:cs="Arial"/>
          <w:sz w:val="20"/>
        </w:rPr>
        <w:t>December 31, 2020</w:t>
      </w: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 xml:space="preserve">, all of our (re)insurance subsidiaries’ capital </w:t>
      </w:r>
      <w:r>
        <w:rPr>
          <w:rFonts w:ascii="Arial" w:eastAsia="Arial" w:hAnsi="Arial" w:cs="Arial"/>
          <w:sz w:val="20"/>
        </w:rPr>
        <w:t>requirement</w:t>
      </w:r>
      <w:r>
        <w:rPr>
          <w:rFonts w:ascii="Arial" w:eastAsia="Arial" w:hAnsi="Arial" w:cs="Arial"/>
          <w:sz w:val="20"/>
        </w:rPr>
        <w:t xml:space="preserve"> levels were in excess of the minimum levels required. The ability of our subsidiaries to pay dividends is subject to certain restrictions, as described in </w:t>
      </w:r>
      <w:r>
        <w:rPr>
          <w:rFonts w:ascii="Arial" w:eastAsia="Arial" w:hAnsi="Arial" w:cs="Arial"/>
          <w:sz w:val="20"/>
        </w:rPr>
        <w:t>Note 22 - "Dividend Restrictions and Statutory Financial Information"</w:t>
      </w:r>
      <w:r>
        <w:rPr>
          <w:rFonts w:ascii="Arial" w:eastAsia="Arial" w:hAnsi="Arial" w:cs="Arial"/>
          <w:sz w:val="20"/>
        </w:rPr>
        <w:t xml:space="preserve"> in the notes</w:t>
      </w:r>
      <w:r>
        <w:rPr>
          <w:rFonts w:ascii="Arial" w:eastAsia="Arial" w:hAnsi="Arial" w:cs="Arial"/>
          <w:sz w:val="20"/>
        </w:rPr>
        <w:t xml:space="preserve"> to our </w:t>
      </w:r>
      <w:r>
        <w:rPr>
          <w:rFonts w:ascii="Arial" w:eastAsia="Arial" w:hAnsi="Arial" w:cs="Arial"/>
          <w:sz w:val="20"/>
        </w:rPr>
        <w:t xml:space="preserve">condensed </w:t>
      </w:r>
      <w:r>
        <w:rPr>
          <w:rFonts w:ascii="Arial" w:eastAsia="Arial" w:hAnsi="Arial" w:cs="Arial"/>
          <w:sz w:val="20"/>
        </w:rPr>
        <w:t xml:space="preserve">consolidated financial statements included within Item 8 of our Annual Report on Form 10-K for the year ended </w:t>
      </w:r>
      <w:r>
        <w:rPr>
          <w:rFonts w:ascii="Arial" w:eastAsia="Arial" w:hAnsi="Arial" w:cs="Arial"/>
          <w:sz w:val="20"/>
        </w:rPr>
        <w:t>December 31, 2020</w:t>
      </w:r>
      <w:r>
        <w:rPr>
          <w:rFonts w:ascii="Arial" w:eastAsia="Arial" w:hAnsi="Arial" w:cs="Arial"/>
          <w:sz w:val="20"/>
        </w:rPr>
        <w:t xml:space="preserve">. Our subsidiaries' ability to pay dividends and make other forms of distributions may also be limited by our repayment obligations under certain of our outstanding credit facility agreements and other debt instruments. Variability in ultimate loss payments may also result in increased liquidity requirements for our subsidiaries.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Sources of funds primarily consist of cash and investment portfolios acquired on the completion of acquisitions and loss portfolio transfer reinsurance agreements</w:t>
      </w:r>
      <w:r>
        <w:rPr>
          <w:rFonts w:ascii="Arial" w:eastAsia="Arial" w:hAnsi="Arial" w:cs="Arial"/>
          <w:sz w:val="20"/>
        </w:rPr>
        <w:t>, investment income earned, proceeds from sales and maturities of investments and collection of premiums receivable</w:t>
      </w:r>
      <w:r>
        <w:rPr>
          <w:rFonts w:ascii="Arial" w:eastAsia="Arial" w:hAnsi="Arial" w:cs="Arial"/>
          <w:sz w:val="20"/>
        </w:rPr>
        <w:t>. Cash balances acquired upon our purchase of (re)insurance companies are classified as cash provided by investing activities. Cash acquired from loss portfolio transfers and other reinsurance agreements is classified as cash provided by operating activities. We expect to use funds acquired from cash and investment portfolios, collected premiums, collections from reinsurance debtors, fees and commission income, investment income and proceeds from sales and redemptions of investments to meet expected claims payments</w:t>
      </w:r>
      <w:r>
        <w:rPr>
          <w:rFonts w:ascii="Arial" w:eastAsia="Arial" w:hAnsi="Arial" w:cs="Arial"/>
          <w:sz w:val="20"/>
        </w:rPr>
        <w:t xml:space="preserve"> and</w:t>
      </w:r>
      <w:r>
        <w:rPr>
          <w:rFonts w:ascii="Arial" w:eastAsia="Arial" w:hAnsi="Arial" w:cs="Arial"/>
          <w:sz w:val="20"/>
        </w:rPr>
        <w:t xml:space="preserve"> </w:t>
      </w:r>
      <w:r>
        <w:rPr>
          <w:rFonts w:ascii="Arial" w:eastAsia="Arial" w:hAnsi="Arial" w:cs="Arial"/>
          <w:sz w:val="20"/>
        </w:rPr>
        <w:t>o</w:t>
      </w:r>
      <w:r>
        <w:rPr>
          <w:rFonts w:ascii="Arial" w:eastAsia="Arial" w:hAnsi="Arial" w:cs="Arial"/>
          <w:sz w:val="20"/>
        </w:rPr>
        <w:t>perational expenses</w:t>
      </w:r>
      <w:r>
        <w:rPr>
          <w:rFonts w:ascii="Arial" w:eastAsia="Arial" w:hAnsi="Arial" w:cs="Arial"/>
          <w:sz w:val="20"/>
        </w:rPr>
        <w:t xml:space="preserve">, with the remainder used for acquisitions and additional investments. We generally expect negative operating cash flows to be met by positive investing cash flows; </w:t>
      </w:r>
      <w:r>
        <w:rPr>
          <w:rFonts w:ascii="Arial" w:eastAsia="Arial" w:hAnsi="Arial" w:cs="Arial"/>
          <w:sz w:val="20"/>
        </w:rPr>
        <w:t xml:space="preserve">however, </w:t>
      </w:r>
      <w:r>
        <w:rPr>
          <w:rFonts w:ascii="Arial" w:eastAsia="Arial" w:hAnsi="Arial" w:cs="Arial"/>
          <w:sz w:val="20"/>
        </w:rPr>
        <w:t xml:space="preserve">cash provided by operating activities was positive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and 2020 </w:t>
      </w:r>
      <w:r>
        <w:rPr>
          <w:rFonts w:ascii="Arial" w:eastAsia="Arial" w:hAnsi="Arial" w:cs="Arial"/>
          <w:sz w:val="20"/>
        </w:rPr>
        <w:t>as the cash acquired from loss portfolio transfers</w:t>
      </w:r>
      <w:r>
        <w:rPr>
          <w:rFonts w:ascii="Arial" w:eastAsia="Arial" w:hAnsi="Arial" w:cs="Arial"/>
          <w:sz w:val="20"/>
        </w:rPr>
        <w:t xml:space="preserve"> and</w:t>
      </w:r>
      <w:r>
        <w:rPr>
          <w:rFonts w:ascii="Arial" w:eastAsia="Arial" w:hAnsi="Arial" w:cs="Arial"/>
          <w:sz w:val="20"/>
        </w:rPr>
        <w:t xml:space="preserve"> </w:t>
      </w:r>
      <w:r>
        <w:rPr>
          <w:rFonts w:ascii="Arial" w:eastAsia="Arial" w:hAnsi="Arial" w:cs="Arial"/>
          <w:sz w:val="20"/>
        </w:rPr>
        <w:t>other reinsurance agreements</w:t>
      </w:r>
      <w:r>
        <w:rPr>
          <w:rFonts w:ascii="Arial" w:eastAsia="Arial" w:hAnsi="Arial" w:cs="Arial"/>
          <w:sz w:val="20"/>
        </w:rPr>
        <w:t xml:space="preserve"> and the sale of trading securities</w:t>
      </w:r>
      <w:r>
        <w:rPr>
          <w:rFonts w:ascii="Arial" w:eastAsia="Arial" w:hAnsi="Arial" w:cs="Arial"/>
          <w:sz w:val="20"/>
        </w:rPr>
        <w:t xml:space="preserve"> exceeded cash used in the purchase of trading securities, with the net proceeds being used in the purchase of AFS securities and other investments included within investing cash flows.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Overall, we expect our cash flows, together with our existing capital base and cash and investments acquired on the acquisition of</w:t>
      </w:r>
      <w:r>
        <w:rPr>
          <w:rFonts w:ascii="Arial" w:eastAsia="Arial" w:hAnsi="Arial" w:cs="Arial"/>
          <w:sz w:val="20"/>
        </w:rPr>
        <w:t xml:space="preserve"> business</w:t>
      </w:r>
      <w:r>
        <w:rPr>
          <w:rFonts w:ascii="Arial" w:eastAsia="Arial" w:hAnsi="Arial" w:cs="Arial"/>
          <w:sz w:val="20"/>
        </w:rPr>
        <w:t>, to be sufficient to meet cash requirements and to operate our business.</w:t>
      </w:r>
    </w:p>
    <w:p>
      <w:pPr>
        <w:keepNext w:val="0"/>
        <w:keepLines/>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4"/>
        <w:rPr>
          <w:rFonts w:ascii="Arial" w:eastAsia="Arial" w:hAnsi="Arial" w:cs="Arial"/>
          <w:i/>
          <w:sz w:val="20"/>
        </w:rPr>
      </w:pPr>
      <w:bookmarkStart w:id="187" w:name="Section198"/>
      <w:bookmarkEnd w:id="187"/>
      <w:r>
        <w:rPr>
          <w:rFonts w:ascii="Arial" w:eastAsia="Arial" w:hAnsi="Arial" w:cs="Arial"/>
          <w:i/>
          <w:sz w:val="20"/>
        </w:rPr>
        <w:t>Cash Flows</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 summarizes our consolidated cash flows provided by (used in) operating, investing and financing activities: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025"/>
        <w:gridCol w:w="75"/>
        <w:gridCol w:w="160"/>
        <w:gridCol w:w="1615"/>
        <w:gridCol w:w="100"/>
        <w:gridCol w:w="75"/>
        <w:gridCol w:w="160"/>
        <w:gridCol w:w="1615"/>
        <w:gridCol w:w="100"/>
        <w:gridCol w:w="75"/>
        <w:gridCol w:w="160"/>
        <w:gridCol w:w="100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502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82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Six Months Ended June 30,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6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160" w:type="dxa"/>
            <w:gridSpan w:val="11"/>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thousands of U.S. dollars)</w:t>
            </w: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Cash provided by (used in):</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7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7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6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20"/>
              </w:rPr>
              <w:t>Operating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61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2,355,016 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61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849,161 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1,505,855 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20"/>
              </w:rPr>
              <w:t>Investing activities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(1,785,147)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(1,156,139)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(629,008)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Arial" w:eastAsia="Arial" w:hAnsi="Arial" w:cs="Arial"/>
                <w:color w:val="000000"/>
                <w:sz w:val="20"/>
              </w:rPr>
              <w:t>Financing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(39,917)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319,624 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(359,541)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5"/>
              <w:jc w:val="left"/>
            </w:pPr>
            <w:r>
              <w:rPr>
                <w:rFonts w:ascii="Arial" w:eastAsia="Arial" w:hAnsi="Arial" w:cs="Arial"/>
                <w:color w:val="000000"/>
                <w:sz w:val="20"/>
              </w:rPr>
              <w:t>Net cash flows from discontinued operations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Effect of exchange rate changes on cash</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2,527 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4,526 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(1,999)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Net increase in cash and cash equivalents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532,479 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18,328 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514,151 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50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Cash, cash equivalents and restricted cash, beginning of period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1,373,116 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971,349 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401,767 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Net change in cash of businesses held-for-sale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223,200 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(1,156)</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224,356 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50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Total cash and cash equivalents and restricted cash, end of period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6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2,128,795 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6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988,521 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0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1,140,274 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7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7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6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495"/>
          <w:jc w:val="left"/>
        </w:trPr>
        <w:tc>
          <w:tcPr>
            <w:tcW w:w="50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20"/>
              </w:rPr>
              <w:t>Reconciliation to Condensed Consolidated Balance Sheets: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7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7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6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Cash and Cash equivalents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61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769,359 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61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651,855 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117,504 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Restricted cash and cash equivalents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356,899 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77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336,666 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20,233 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495"/>
          <w:jc w:val="left"/>
        </w:trPr>
        <w:tc>
          <w:tcPr>
            <w:tcW w:w="50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Cash and restricted cash and cash equivalents of the InRe Fund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1,002,537 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77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1,002,537 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502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Total cash, cash equivalents and restricted cash</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6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2,128,795 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6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988,521 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0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1,140,274 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Details of our consolidated cash flows are included in "Item 1. Financial Statements - Unaudited Condensed Consolidated Statements of Cash Flows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2020</w:t>
      </w:r>
      <w:r>
        <w:rPr>
          <w:rFonts w:ascii="Arial" w:eastAsia="Arial" w:hAnsi="Arial" w:cs="Arial"/>
          <w:sz w:val="20"/>
        </w:rPr>
        <w:t xml:space="preserve">."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b/>
          <w:sz w:val="20"/>
        </w:rPr>
      </w:pPr>
      <w:r>
        <w:rPr>
          <w:rFonts w:ascii="Arial" w:eastAsia="Arial" w:hAnsi="Arial" w:cs="Arial"/>
          <w:b/>
          <w:sz w:val="20"/>
        </w:rPr>
        <w:t>Six Months Ended</w:t>
      </w:r>
      <w:r>
        <w:rPr>
          <w:rFonts w:ascii="Arial" w:eastAsia="Arial" w:hAnsi="Arial" w:cs="Arial"/>
          <w:b/>
          <w:sz w:val="20"/>
        </w:rPr>
        <w:t xml:space="preserve"> </w:t>
      </w:r>
      <w:r>
        <w:rPr>
          <w:rFonts w:ascii="Arial" w:eastAsia="Arial" w:hAnsi="Arial" w:cs="Arial"/>
          <w:b/>
          <w:sz w:val="20"/>
        </w:rPr>
        <w:t>June 30</w:t>
      </w:r>
      <w:r>
        <w:rPr>
          <w:rFonts w:ascii="Arial" w:eastAsia="Arial" w:hAnsi="Arial" w:cs="Arial"/>
          <w:b/>
          <w:sz w:val="20"/>
        </w:rPr>
        <w:t>, 2021 versus 2020</w:t>
      </w:r>
      <w:r>
        <w:rPr>
          <w:rFonts w:ascii="Arial" w:eastAsia="Arial" w:hAnsi="Arial" w:cs="Arial"/>
          <w:b/>
          <w:sz w:val="20"/>
        </w:rPr>
        <w:t>:</w:t>
      </w:r>
      <w:r>
        <w:rPr>
          <w:rFonts w:ascii="Arial" w:eastAsia="Arial" w:hAnsi="Arial" w:cs="Arial"/>
          <w:sz w:val="20"/>
        </w:rPr>
        <w:t xml:space="preserve"> Cash and cash equivalents </w:t>
      </w:r>
      <w:r>
        <w:rPr>
          <w:rFonts w:ascii="Arial" w:eastAsia="Arial" w:hAnsi="Arial" w:cs="Arial"/>
          <w:sz w:val="20"/>
        </w:rPr>
        <w:t>increased</w:t>
      </w:r>
      <w:r>
        <w:rPr>
          <w:rFonts w:ascii="Arial" w:eastAsia="Arial" w:hAnsi="Arial" w:cs="Arial"/>
          <w:sz w:val="20"/>
        </w:rPr>
        <w:t xml:space="preserve"> by </w:t>
      </w:r>
      <w:r>
        <w:rPr>
          <w:rFonts w:ascii="Arial" w:eastAsia="Arial" w:hAnsi="Arial" w:cs="Arial"/>
          <w:sz w:val="20"/>
        </w:rPr>
        <w:t>$532.5 million</w:t>
      </w:r>
      <w:r>
        <w:rPr>
          <w:rFonts w:ascii="Arial" w:eastAsia="Arial" w:hAnsi="Arial" w:cs="Arial"/>
          <w:sz w:val="20"/>
        </w:rPr>
        <w:t xml:space="preserve"> 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compared to an increase of </w:t>
      </w:r>
      <w:r>
        <w:rPr>
          <w:rFonts w:ascii="Arial" w:eastAsia="Arial" w:hAnsi="Arial" w:cs="Arial"/>
          <w:sz w:val="20"/>
        </w:rPr>
        <w:t>$18.3 million</w:t>
      </w:r>
      <w:r>
        <w:rPr>
          <w:rFonts w:ascii="Arial" w:eastAsia="Arial" w:hAnsi="Arial" w:cs="Arial"/>
          <w:sz w:val="20"/>
        </w:rPr>
        <w:t xml:space="preserve"> 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2020</w:t>
      </w:r>
      <w:r>
        <w:rPr>
          <w:rFonts w:ascii="Arial" w:eastAsia="Arial" w:hAnsi="Arial" w:cs="Arial"/>
          <w:sz w:val="20"/>
        </w:rPr>
        <w: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cash and cash equivalents </w:t>
      </w:r>
      <w:r>
        <w:rPr>
          <w:rFonts w:ascii="Arial" w:eastAsia="Arial" w:hAnsi="Arial" w:cs="Arial"/>
          <w:sz w:val="20"/>
        </w:rPr>
        <w:t>i</w:t>
      </w:r>
      <w:r>
        <w:rPr>
          <w:rFonts w:ascii="Arial" w:eastAsia="Arial" w:hAnsi="Arial" w:cs="Arial"/>
          <w:sz w:val="20"/>
        </w:rPr>
        <w:t>nc</w:t>
      </w:r>
      <w:r>
        <w:rPr>
          <w:rFonts w:ascii="Arial" w:eastAsia="Arial" w:hAnsi="Arial" w:cs="Arial"/>
          <w:sz w:val="20"/>
        </w:rPr>
        <w:t>reased</w:t>
      </w:r>
      <w:r>
        <w:rPr>
          <w:rFonts w:ascii="Arial" w:eastAsia="Arial" w:hAnsi="Arial" w:cs="Arial"/>
          <w:sz w:val="20"/>
        </w:rPr>
        <w:t xml:space="preserve"> by </w:t>
      </w:r>
      <w:r>
        <w:rPr>
          <w:rFonts w:ascii="Arial" w:eastAsia="Arial" w:hAnsi="Arial" w:cs="Arial"/>
          <w:sz w:val="20"/>
        </w:rPr>
        <w:t>$532.5 million</w:t>
      </w:r>
      <w:r>
        <w:rPr>
          <w:rFonts w:ascii="Arial" w:eastAsia="Arial" w:hAnsi="Arial" w:cs="Arial"/>
          <w:sz w:val="20"/>
        </w:rPr>
        <w:t xml:space="preserve">, as cash </w:t>
      </w:r>
      <w:r>
        <w:rPr>
          <w:rFonts w:ascii="Arial" w:eastAsia="Arial" w:hAnsi="Arial" w:cs="Arial"/>
          <w:sz w:val="20"/>
        </w:rPr>
        <w:t xml:space="preserve">provided by operating activities of </w:t>
      </w:r>
      <w:r>
        <w:rPr>
          <w:rFonts w:ascii="Arial" w:eastAsia="Arial" w:hAnsi="Arial" w:cs="Arial"/>
          <w:sz w:val="20"/>
        </w:rPr>
        <w:t>$2.4 billion</w:t>
      </w:r>
      <w:r>
        <w:rPr>
          <w:rFonts w:ascii="Arial" w:eastAsia="Arial" w:hAnsi="Arial" w:cs="Arial"/>
          <w:sz w:val="20"/>
        </w:rPr>
        <w:t xml:space="preserve"> offset cas</w:t>
      </w:r>
      <w:r>
        <w:rPr>
          <w:rFonts w:ascii="Arial" w:eastAsia="Arial" w:hAnsi="Arial" w:cs="Arial"/>
          <w:sz w:val="20"/>
        </w:rPr>
        <w:t xml:space="preserve">h </w:t>
      </w:r>
      <w:r>
        <w:rPr>
          <w:rFonts w:ascii="Arial" w:eastAsia="Arial" w:hAnsi="Arial" w:cs="Arial"/>
          <w:sz w:val="20"/>
        </w:rPr>
        <w:t xml:space="preserve">used in investing and financing activities of </w:t>
      </w:r>
      <w:r>
        <w:rPr>
          <w:rFonts w:ascii="Arial" w:eastAsia="Arial" w:hAnsi="Arial" w:cs="Arial"/>
          <w:sz w:val="20"/>
        </w:rPr>
        <w:t>$1.8 billion</w:t>
      </w:r>
      <w:r>
        <w:rPr>
          <w:rFonts w:ascii="Arial" w:eastAsia="Arial" w:hAnsi="Arial" w:cs="Arial"/>
          <w:sz w:val="20"/>
        </w:rPr>
        <w:t xml:space="preserve"> and </w:t>
      </w:r>
      <w:r>
        <w:rPr>
          <w:rFonts w:ascii="Arial" w:eastAsia="Arial" w:hAnsi="Arial" w:cs="Arial"/>
          <w:sz w:val="20"/>
        </w:rPr>
        <w:t>$39.9 million</w:t>
      </w:r>
      <w:r>
        <w:rPr>
          <w:rFonts w:ascii="Arial" w:eastAsia="Arial" w:hAnsi="Arial" w:cs="Arial"/>
          <w:sz w:val="20"/>
        </w:rPr>
        <w:t>, respectively</w:t>
      </w:r>
      <w:r>
        <w:rPr>
          <w:rFonts w:ascii="Arial" w:eastAsia="Arial" w:hAnsi="Arial" w:cs="Arial"/>
          <w:sz w:val="20"/>
        </w:rPr>
        <w:t xml:space="preserve">. Cash provided by operations was predominantly driven by: (i) cash and restricted cash acquired in Run-off reinsurance transactions of </w:t>
      </w:r>
      <w:r>
        <w:rPr>
          <w:rFonts w:ascii="Arial" w:eastAsia="Arial" w:hAnsi="Arial" w:cs="Arial"/>
          <w:sz w:val="20"/>
        </w:rPr>
        <w:t>$1.4 billion</w:t>
      </w:r>
      <w:r>
        <w:rPr>
          <w:rFonts w:ascii="Arial" w:eastAsia="Arial" w:hAnsi="Arial" w:cs="Arial"/>
          <w:sz w:val="20"/>
        </w:rPr>
        <w:t>;</w:t>
      </w:r>
      <w:r>
        <w:rPr>
          <w:rFonts w:ascii="Arial" w:eastAsia="Arial" w:hAnsi="Arial" w:cs="Arial"/>
          <w:sz w:val="20"/>
        </w:rPr>
        <w:t xml:space="preserve"> </w:t>
      </w:r>
      <w:r>
        <w:rPr>
          <w:rFonts w:ascii="Arial" w:eastAsia="Arial" w:hAnsi="Arial" w:cs="Arial"/>
          <w:sz w:val="20"/>
        </w:rPr>
        <w:t>and</w:t>
      </w:r>
      <w:r>
        <w:rPr>
          <w:rFonts w:ascii="Arial" w:eastAsia="Arial" w:hAnsi="Arial" w:cs="Arial"/>
          <w:sz w:val="20"/>
        </w:rPr>
        <w:t xml:space="preserve"> (ii) the cash </w:t>
      </w:r>
      <w:r>
        <w:rPr>
          <w:rFonts w:ascii="Arial" w:eastAsia="Arial" w:hAnsi="Arial" w:cs="Arial"/>
          <w:sz w:val="20"/>
        </w:rPr>
        <w:t>in</w:t>
      </w:r>
      <w:r>
        <w:rPr>
          <w:rFonts w:ascii="Arial" w:eastAsia="Arial" w:hAnsi="Arial" w:cs="Arial"/>
          <w:sz w:val="20"/>
        </w:rPr>
        <w:t>flows from net sales and maturities of trading securities of $</w:t>
      </w:r>
      <w:r>
        <w:rPr>
          <w:rFonts w:ascii="Arial" w:eastAsia="Arial" w:hAnsi="Arial" w:cs="Arial"/>
          <w:sz w:val="20"/>
        </w:rPr>
        <w:t>1.2 billion</w:t>
      </w:r>
      <w:r>
        <w:rPr>
          <w:rFonts w:ascii="Arial" w:eastAsia="Arial" w:hAnsi="Arial" w:cs="Arial"/>
          <w:sz w:val="20"/>
        </w:rPr>
        <w:t>; partially offset by</w:t>
      </w:r>
      <w:r>
        <w:rPr>
          <w:rFonts w:ascii="Arial" w:eastAsia="Arial" w:hAnsi="Arial" w:cs="Arial"/>
          <w:sz w:val="20"/>
        </w:rPr>
        <w:t xml:space="preserve"> (iii) the timing of paid losses. </w:t>
      </w:r>
      <w:r>
        <w:rPr>
          <w:rFonts w:ascii="Arial" w:eastAsia="Arial" w:hAnsi="Arial" w:cs="Arial"/>
          <w:sz w:val="20"/>
        </w:rPr>
        <w:t xml:space="preserve">Cash used in financing activities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was attributable to</w:t>
      </w:r>
      <w:r>
        <w:rPr>
          <w:rFonts w:ascii="Arial" w:eastAsia="Arial" w:hAnsi="Arial" w:cs="Arial"/>
          <w:sz w:val="20"/>
        </w:rPr>
        <w:t xml:space="preserve"> </w:t>
      </w:r>
      <w:r>
        <w:rPr>
          <w:rFonts w:ascii="Arial" w:eastAsia="Arial" w:hAnsi="Arial" w:cs="Arial"/>
          <w:sz w:val="20"/>
        </w:rPr>
        <w:t xml:space="preserve">net loan repayments of </w:t>
      </w:r>
      <w:r>
        <w:rPr>
          <w:rFonts w:ascii="Arial" w:eastAsia="Arial" w:hAnsi="Arial" w:cs="Arial"/>
          <w:sz w:val="20"/>
        </w:rPr>
        <w:t>$10.0 million</w:t>
      </w:r>
      <w:r>
        <w:rPr>
          <w:rFonts w:ascii="Arial" w:eastAsia="Arial" w:hAnsi="Arial" w:cs="Arial"/>
          <w:sz w:val="20"/>
        </w:rPr>
        <w:t xml:space="preserve">, share repurchases and preferred share dividends. Cash used in </w:t>
      </w:r>
      <w:r>
        <w:rPr>
          <w:rFonts w:ascii="Arial" w:eastAsia="Arial" w:hAnsi="Arial" w:cs="Arial"/>
          <w:sz w:val="20"/>
        </w:rPr>
        <w:t>investing activities</w:t>
      </w:r>
      <w:r>
        <w:rPr>
          <w:rFonts w:ascii="Arial" w:eastAsia="Arial" w:hAnsi="Arial" w:cs="Arial"/>
          <w:sz w:val="20"/>
        </w:rPr>
        <w:t xml:space="preserve">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primarily related to</w:t>
      </w:r>
      <w:r>
        <w:rPr>
          <w:rFonts w:ascii="Arial" w:eastAsia="Arial" w:hAnsi="Arial" w:cs="Arial"/>
          <w:sz w:val="20"/>
        </w:rPr>
        <w:t>: (</w:t>
      </w:r>
      <w:r>
        <w:rPr>
          <w:rFonts w:ascii="Arial" w:eastAsia="Arial" w:hAnsi="Arial" w:cs="Arial"/>
          <w:sz w:val="20"/>
        </w:rPr>
        <w:t xml:space="preserve">i) </w:t>
      </w:r>
      <w:r>
        <w:rPr>
          <w:rFonts w:ascii="Arial" w:eastAsia="Arial" w:hAnsi="Arial" w:cs="Arial"/>
          <w:sz w:val="20"/>
        </w:rPr>
        <w:t xml:space="preserve">net purchases of AFS securities of </w:t>
      </w:r>
      <w:r>
        <w:rPr>
          <w:rFonts w:ascii="Arial" w:eastAsia="Arial" w:hAnsi="Arial" w:cs="Arial"/>
          <w:sz w:val="20"/>
        </w:rPr>
        <w:t>$2.0 billion</w:t>
      </w:r>
      <w:r>
        <w:rPr>
          <w:rFonts w:ascii="Arial" w:eastAsia="Arial" w:hAnsi="Arial" w:cs="Arial"/>
          <w:sz w:val="20"/>
        </w:rPr>
        <w:t>;</w:t>
      </w:r>
      <w:r>
        <w:rPr>
          <w:rFonts w:ascii="Arial" w:eastAsia="Arial" w:hAnsi="Arial" w:cs="Arial"/>
          <w:sz w:val="20"/>
        </w:rPr>
        <w:t xml:space="preserve"> and</w:t>
      </w:r>
      <w:r>
        <w:rPr>
          <w:rFonts w:ascii="Arial" w:eastAsia="Arial" w:hAnsi="Arial" w:cs="Arial"/>
          <w:sz w:val="20"/>
        </w:rPr>
        <w:t xml:space="preserve"> (ii)</w:t>
      </w:r>
      <w:r>
        <w:rPr>
          <w:rFonts w:ascii="Arial" w:eastAsia="Arial" w:hAnsi="Arial" w:cs="Arial"/>
          <w:sz w:val="20"/>
        </w:rPr>
        <w:t xml:space="preserve"> the sale</w:t>
      </w:r>
      <w:r>
        <w:rPr>
          <w:rFonts w:ascii="Arial" w:eastAsia="Arial" w:hAnsi="Arial" w:cs="Arial"/>
          <w:sz w:val="20"/>
        </w:rPr>
        <w:t>s</w:t>
      </w:r>
      <w:r>
        <w:rPr>
          <w:rFonts w:ascii="Arial" w:eastAsia="Arial" w:hAnsi="Arial" w:cs="Arial"/>
          <w:sz w:val="20"/>
        </w:rPr>
        <w:t xml:space="preserve"> of subsidiaries, net </w:t>
      </w:r>
      <w:r>
        <w:rPr>
          <w:rFonts w:ascii="Arial" w:eastAsia="Arial" w:hAnsi="Arial" w:cs="Arial"/>
          <w:sz w:val="20"/>
        </w:rPr>
        <w:t>of cash sold, of $</w:t>
      </w:r>
      <w:r>
        <w:rPr>
          <w:rFonts w:ascii="Arial" w:eastAsia="Arial" w:hAnsi="Arial" w:cs="Arial"/>
          <w:sz w:val="20"/>
        </w:rPr>
        <w:t>232.3 million</w:t>
      </w:r>
      <w:r>
        <w:rPr>
          <w:rFonts w:ascii="Arial" w:eastAsia="Arial" w:hAnsi="Arial" w:cs="Arial"/>
          <w:sz w:val="20"/>
        </w:rPr>
        <w:t>; partially offset by (</w:t>
      </w:r>
      <w:r>
        <w:rPr>
          <w:rFonts w:ascii="Arial" w:eastAsia="Arial" w:hAnsi="Arial" w:cs="Arial"/>
          <w:sz w:val="20"/>
        </w:rPr>
        <w:t xml:space="preserve">iii) the impact of consolidating </w:t>
      </w:r>
      <w:r>
        <w:rPr>
          <w:rFonts w:ascii="Arial" w:eastAsia="Arial" w:hAnsi="Arial" w:cs="Arial"/>
          <w:sz w:val="20"/>
        </w:rPr>
        <w:t>the opening cash and restr</w:t>
      </w:r>
      <w:r>
        <w:rPr>
          <w:rFonts w:ascii="Arial" w:eastAsia="Arial" w:hAnsi="Arial" w:cs="Arial"/>
          <w:sz w:val="20"/>
        </w:rPr>
        <w:t>icted cash balances of the InRe Fund of</w:t>
      </w:r>
      <w:r>
        <w:rPr>
          <w:rFonts w:ascii="Arial" w:eastAsia="Arial" w:hAnsi="Arial" w:cs="Arial"/>
          <w:sz w:val="20"/>
        </w:rPr>
        <w:t xml:space="preserve"> </w:t>
      </w:r>
      <w:r>
        <w:rPr>
          <w:rFonts w:ascii="Arial" w:eastAsia="Arial" w:hAnsi="Arial" w:cs="Arial"/>
          <w:sz w:val="20"/>
        </w:rPr>
        <w:t>$574.1 million</w:t>
      </w:r>
      <w:r>
        <w:rPr>
          <w:rFonts w:ascii="Arial" w:eastAsia="Arial" w:hAnsi="Arial" w:cs="Arial"/>
          <w:sz w:val="20"/>
        </w:rPr>
        <w:t xml:space="preserve">. Change in cash of businesses held-for-sale is due to the </w:t>
      </w:r>
      <w:r>
        <w:rPr>
          <w:rFonts w:ascii="Arial" w:eastAsia="Arial" w:hAnsi="Arial" w:cs="Arial"/>
          <w:sz w:val="20"/>
        </w:rPr>
        <w:t>disposal of Northshore.</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2020</w:t>
      </w:r>
      <w:r>
        <w:rPr>
          <w:rFonts w:ascii="Arial" w:eastAsia="Arial" w:hAnsi="Arial" w:cs="Arial"/>
          <w:sz w:val="20"/>
        </w:rPr>
        <w:t xml:space="preserve">, cash and cash equivalents increased by </w:t>
      </w:r>
      <w:r>
        <w:rPr>
          <w:rFonts w:ascii="Arial" w:eastAsia="Arial" w:hAnsi="Arial" w:cs="Arial"/>
          <w:sz w:val="20"/>
        </w:rPr>
        <w:t>$18.3 million</w:t>
      </w:r>
      <w:r>
        <w:rPr>
          <w:rFonts w:ascii="Arial" w:eastAsia="Arial" w:hAnsi="Arial" w:cs="Arial"/>
          <w:sz w:val="20"/>
        </w:rPr>
        <w:t xml:space="preserve">, as cash provided by operating and financing activities of </w:t>
      </w:r>
      <w:r>
        <w:rPr>
          <w:rFonts w:ascii="Arial" w:eastAsia="Arial" w:hAnsi="Arial" w:cs="Arial"/>
          <w:sz w:val="20"/>
        </w:rPr>
        <w:t>$849.2 million</w:t>
      </w:r>
      <w:r>
        <w:rPr>
          <w:rFonts w:ascii="Arial" w:eastAsia="Arial" w:hAnsi="Arial" w:cs="Arial"/>
          <w:sz w:val="20"/>
        </w:rPr>
        <w:t xml:space="preserve"> and </w:t>
      </w:r>
      <w:r>
        <w:rPr>
          <w:rFonts w:ascii="Arial" w:eastAsia="Arial" w:hAnsi="Arial" w:cs="Arial"/>
          <w:sz w:val="20"/>
        </w:rPr>
        <w:t>$319.6 million</w:t>
      </w:r>
      <w:r>
        <w:rPr>
          <w:rFonts w:ascii="Arial" w:eastAsia="Arial" w:hAnsi="Arial" w:cs="Arial"/>
          <w:sz w:val="20"/>
        </w:rPr>
        <w:t xml:space="preserve">, respectively, was partially offset by cash used in investing activities of </w:t>
      </w:r>
      <w:r>
        <w:rPr>
          <w:rFonts w:ascii="Arial" w:eastAsia="Arial" w:hAnsi="Arial" w:cs="Arial"/>
          <w:sz w:val="20"/>
        </w:rPr>
        <w:t>$1.2 billion</w:t>
      </w:r>
      <w:r>
        <w:rPr>
          <w:rFonts w:ascii="Arial" w:eastAsia="Arial" w:hAnsi="Arial" w:cs="Arial"/>
          <w:sz w:val="20"/>
        </w:rPr>
        <w:t xml:space="preserve">. Cash provided by operations was largely a result of the timing of paid losses and net sales and maturities of trading securities. Cash provided by financing activities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2020</w:t>
      </w:r>
      <w:r>
        <w:rPr>
          <w:rFonts w:ascii="Arial" w:eastAsia="Arial" w:hAnsi="Arial" w:cs="Arial"/>
          <w:sz w:val="20"/>
        </w:rPr>
        <w:t xml:space="preserve"> was primarily attributable to</w:t>
      </w:r>
      <w:r>
        <w:rPr>
          <w:rFonts w:ascii="Arial" w:eastAsia="Arial" w:hAnsi="Arial" w:cs="Arial"/>
          <w:sz w:val="20"/>
        </w:rPr>
        <w:t xml:space="preserve"> net inflows of</w:t>
      </w:r>
      <w:r>
        <w:rPr>
          <w:rFonts w:ascii="Arial" w:eastAsia="Arial" w:hAnsi="Arial" w:cs="Arial"/>
          <w:sz w:val="20"/>
        </w:rPr>
        <w:t xml:space="preserve"> </w:t>
      </w:r>
      <w:r>
        <w:rPr>
          <w:rFonts w:ascii="Arial" w:eastAsia="Arial" w:hAnsi="Arial" w:cs="Arial"/>
          <w:sz w:val="20"/>
        </w:rPr>
        <w:t>$350.0 million</w:t>
      </w:r>
      <w:r>
        <w:rPr>
          <w:rFonts w:ascii="Arial" w:eastAsia="Arial" w:hAnsi="Arial" w:cs="Arial"/>
          <w:sz w:val="20"/>
        </w:rPr>
        <w:t xml:space="preserve"> from loan obligations, partially offset by share repurchases and preferred share dividends. Cash used in investing activities for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2020</w:t>
      </w:r>
      <w:r>
        <w:rPr>
          <w:rFonts w:ascii="Arial" w:eastAsia="Arial" w:hAnsi="Arial" w:cs="Arial"/>
          <w:sz w:val="20"/>
        </w:rPr>
        <w:t xml:space="preserve"> was primarily related to net subscriptions of other investments of </w:t>
      </w:r>
      <w:r>
        <w:rPr>
          <w:rFonts w:ascii="Arial" w:eastAsia="Arial" w:hAnsi="Arial" w:cs="Arial"/>
          <w:sz w:val="20"/>
        </w:rPr>
        <w:t>$520.2 million</w:t>
      </w:r>
      <w:r>
        <w:rPr>
          <w:rFonts w:ascii="Arial" w:eastAsia="Arial" w:hAnsi="Arial" w:cs="Arial"/>
          <w:sz w:val="20"/>
        </w:rPr>
        <w:t xml:space="preserve"> and net purchases of AFS securities of </w:t>
      </w:r>
      <w:r>
        <w:rPr>
          <w:rFonts w:ascii="Arial" w:eastAsia="Arial" w:hAnsi="Arial" w:cs="Arial"/>
          <w:sz w:val="20"/>
        </w:rPr>
        <w:t>$602.2 million</w:t>
      </w:r>
      <w:r>
        <w:rPr>
          <w:rFonts w:ascii="Arial" w:eastAsia="Arial" w:hAnsi="Arial" w:cs="Arial"/>
          <w:sz w:val="20"/>
        </w:rPr>
        <w:t>.</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sectPr>
          <w:type w:val="continuous"/>
          <w:pgSz w:w="12240" w:h="15840"/>
          <w:pgMar w:top="855" w:right="990" w:bottom="855" w:left="990" w:header="270" w:footer="270"/>
          <w:cols w:space="708"/>
        </w:sectPr>
      </w:pPr>
    </w:p>
    <w:p>
      <w:pPr>
        <w:keepNext/>
        <w:keepLines/>
        <w:pageBreakBefore w:val="0"/>
        <w:widowControl w:val="0"/>
        <w:numPr>
          <w:ilvl w:val="0"/>
          <w:numId w:val="0"/>
        </w:numPr>
        <w:tabs>
          <w:tab w:val="left" w:pos="540"/>
        </w:tabs>
        <w:spacing w:before="100" w:after="100" w:line="288" w:lineRule="auto"/>
        <w:ind w:left="360" w:right="0" w:firstLine="0"/>
        <w:jc w:val="both"/>
        <w:outlineLvl w:val="3"/>
        <w:rPr>
          <w:rFonts w:ascii="Arial" w:eastAsia="Arial" w:hAnsi="Arial" w:cs="Arial"/>
          <w:b/>
          <w:i/>
          <w:sz w:val="20"/>
        </w:rPr>
      </w:pPr>
      <w:bookmarkStart w:id="188" w:name="Section199"/>
      <w:bookmarkEnd w:id="188"/>
      <w:r>
        <w:rPr>
          <w:rFonts w:ascii="Arial" w:eastAsia="Arial" w:hAnsi="Arial" w:cs="Arial"/>
          <w:b/>
          <w:i/>
          <w:sz w:val="20"/>
        </w:rPr>
        <w:t>Investable Assets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We define investable assets as the sum of total investments, cash and cash equivalents, restricted cash and cash equivalent</w:t>
      </w:r>
      <w:r>
        <w:rPr>
          <w:rFonts w:ascii="Arial" w:eastAsia="Arial" w:hAnsi="Arial" w:cs="Arial"/>
          <w:sz w:val="20"/>
        </w:rPr>
        <w:t xml:space="preserve">s, </w:t>
      </w:r>
      <w:r>
        <w:rPr>
          <w:rFonts w:ascii="Arial" w:eastAsia="Arial" w:hAnsi="Arial" w:cs="Arial"/>
          <w:sz w:val="20"/>
        </w:rPr>
        <w:t>funds held</w:t>
      </w:r>
      <w:r>
        <w:rPr>
          <w:rFonts w:ascii="Arial" w:eastAsia="Arial" w:hAnsi="Arial" w:cs="Arial"/>
          <w:sz w:val="20"/>
        </w:rPr>
        <w:t xml:space="preserve"> and </w:t>
      </w:r>
      <w:r>
        <w:rPr>
          <w:rFonts w:ascii="Arial" w:eastAsia="Arial" w:hAnsi="Arial" w:cs="Arial"/>
          <w:sz w:val="20"/>
        </w:rPr>
        <w:t>the net variable interest entity assets of the InRe Fund.</w:t>
      </w:r>
      <w:r>
        <w:rPr>
          <w:rFonts w:ascii="Arial" w:eastAsia="Arial" w:hAnsi="Arial" w:cs="Arial"/>
          <w:sz w:val="20"/>
        </w:rPr>
        <w:t xml:space="preserve"> </w:t>
      </w:r>
      <w:r>
        <w:rPr>
          <w:rFonts w:ascii="Arial" w:eastAsia="Arial" w:hAnsi="Arial" w:cs="Arial"/>
          <w:sz w:val="20"/>
        </w:rPr>
        <w:t xml:space="preserve">Investable assets were </w:t>
      </w:r>
      <w:r>
        <w:rPr>
          <w:rFonts w:ascii="Arial" w:eastAsia="Arial" w:hAnsi="Arial" w:cs="Arial"/>
          <w:sz w:val="20"/>
        </w:rPr>
        <w:t>$20.2 billion</w:t>
      </w: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 xml:space="preserve"> as compared to </w:t>
      </w:r>
      <w:r>
        <w:rPr>
          <w:rFonts w:ascii="Arial" w:eastAsia="Arial" w:hAnsi="Arial" w:cs="Arial"/>
          <w:sz w:val="20"/>
        </w:rPr>
        <w:t>$17.3 billion</w:t>
      </w:r>
      <w:r>
        <w:rPr>
          <w:rFonts w:ascii="Arial" w:eastAsia="Arial" w:hAnsi="Arial" w:cs="Arial"/>
          <w:sz w:val="20"/>
        </w:rPr>
        <w:t xml:space="preserve"> as of </w:t>
      </w:r>
      <w:r>
        <w:rPr>
          <w:rFonts w:ascii="Arial" w:eastAsia="Arial" w:hAnsi="Arial" w:cs="Arial"/>
          <w:sz w:val="20"/>
        </w:rPr>
        <w:t>December 31, 2020</w:t>
      </w:r>
      <w:r>
        <w:rPr>
          <w:rFonts w:ascii="Arial" w:eastAsia="Arial" w:hAnsi="Arial" w:cs="Arial"/>
          <w:sz w:val="20"/>
        </w:rPr>
        <w:t xml:space="preserve">, an increase of </w:t>
      </w:r>
      <w:r>
        <w:rPr>
          <w:rFonts w:ascii="Arial" w:eastAsia="Arial" w:hAnsi="Arial" w:cs="Arial"/>
          <w:sz w:val="20"/>
        </w:rPr>
        <w:t>16.8%</w:t>
      </w:r>
      <w:r>
        <w:rPr>
          <w:rFonts w:ascii="Arial" w:eastAsia="Arial" w:hAnsi="Arial" w:cs="Arial"/>
          <w:sz w:val="20"/>
        </w:rPr>
        <w:t xml:space="preserve"> primarily attributable to the 2021 transactions described in </w:t>
      </w:r>
      <w:r>
        <w:rPr>
          <w:rFonts w:ascii="Arial" w:eastAsia="Arial" w:hAnsi="Arial" w:cs="Arial"/>
          <w:sz w:val="20"/>
        </w:rPr>
        <w:t>Note 2 - "Significant New Business"</w:t>
      </w:r>
      <w:r>
        <w:rPr>
          <w:rFonts w:ascii="Arial" w:eastAsia="Arial" w:hAnsi="Arial" w:cs="Arial"/>
          <w:sz w:val="20"/>
        </w:rPr>
        <w:t xml:space="preserve"> to our unaudited condensed consolidated financial statements included within Item 1 of this Quarterly Report on Form 10-Q.</w:t>
      </w:r>
      <w:r>
        <w:rPr>
          <w:rFonts w:ascii="Arial" w:eastAsia="Arial" w:hAnsi="Arial" w:cs="Arial"/>
          <w:sz w:val="20"/>
        </w:rPr>
        <w:t xml:space="preserve"> </w:t>
      </w:r>
      <w:r>
        <w:rPr>
          <w:rFonts w:ascii="Arial" w:eastAsia="Arial" w:hAnsi="Arial" w:cs="Arial"/>
          <w:sz w:val="20"/>
        </w:rPr>
        <w:t xml:space="preserve">For further information regarding our investment strategy and our portfolio and results, refer to "Item 1. Business - Investments" in our Annual Report on Form 10-K for the year ended </w:t>
      </w:r>
      <w:r>
        <w:rPr>
          <w:rFonts w:ascii="Arial" w:eastAsia="Arial" w:hAnsi="Arial" w:cs="Arial"/>
          <w:sz w:val="20"/>
        </w:rPr>
        <w:t>December 31, 2020</w:t>
      </w:r>
      <w:r>
        <w:rPr>
          <w:rFonts w:ascii="Arial" w:eastAsia="Arial" w:hAnsi="Arial" w:cs="Arial"/>
          <w:sz w:val="20"/>
        </w:rPr>
        <w:t xml:space="preserve"> and "Item 7. Management’s Discussion and Analysis of Financial Condition and Results of Operations - Investable Assets" above, respectively.</w:t>
      </w:r>
    </w:p>
    <w:p>
      <w:pPr>
        <w:keepNext w:val="0"/>
        <w:keepLines/>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89" w:name="Section200"/>
      <w:bookmarkEnd w:id="189"/>
      <w:r>
        <w:rPr>
          <w:rFonts w:ascii="Arial" w:eastAsia="Arial" w:hAnsi="Arial" w:cs="Arial"/>
          <w:b/>
          <w:i/>
          <w:sz w:val="20"/>
        </w:rPr>
        <w:t>Reinsurance Balances Recoverable on Paid and Unpaid Losses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we had reinsurance balances recoverable on paid and unpaid losses of </w:t>
      </w:r>
      <w:r>
        <w:rPr>
          <w:rFonts w:ascii="Arial" w:eastAsia="Arial" w:hAnsi="Arial" w:cs="Arial"/>
          <w:sz w:val="20"/>
        </w:rPr>
        <w:t>$2.0 billion</w:t>
      </w:r>
      <w:r>
        <w:rPr>
          <w:rFonts w:ascii="Arial" w:eastAsia="Arial" w:hAnsi="Arial" w:cs="Arial"/>
          <w:sz w:val="20"/>
        </w:rPr>
        <w:t xml:space="preserve"> a</w:t>
      </w:r>
      <w:r>
        <w:rPr>
          <w:rFonts w:ascii="Arial" w:eastAsia="Arial" w:hAnsi="Arial" w:cs="Arial"/>
          <w:sz w:val="20"/>
        </w:rPr>
        <w:t xml:space="preserve">nd </w:t>
      </w:r>
      <w:r>
        <w:rPr>
          <w:rFonts w:ascii="Arial" w:eastAsia="Arial" w:hAnsi="Arial" w:cs="Arial"/>
          <w:sz w:val="20"/>
        </w:rPr>
        <w:t>$2.1 billion</w:t>
      </w:r>
      <w:r>
        <w:rPr>
          <w:rFonts w:ascii="Arial" w:eastAsia="Arial" w:hAnsi="Arial" w:cs="Arial"/>
          <w:sz w:val="20"/>
        </w:rPr>
        <w:t>, respec</w:t>
      </w:r>
      <w:r>
        <w:rPr>
          <w:rFonts w:ascii="Arial" w:eastAsia="Arial" w:hAnsi="Arial" w:cs="Arial"/>
          <w:sz w:val="20"/>
        </w:rPr>
        <w:t>tively</w:t>
      </w:r>
      <w:r>
        <w:rPr>
          <w:rFonts w:ascii="Arial" w:eastAsia="Arial" w:hAnsi="Arial" w:cs="Arial"/>
          <w:sz w:val="20"/>
        </w:rPr>
        <w:t xml:space="preserve">. </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Our (re)insurance run-off subsidiaries and assumed portfolios, prior to acquisition, used retrocessional agreements to reduce their exposure to the risk of (re)insurance assumed. </w:t>
      </w:r>
      <w:r>
        <w:rPr>
          <w:rFonts w:ascii="Arial" w:eastAsia="Arial" w:hAnsi="Arial" w:cs="Arial"/>
          <w:sz w:val="20"/>
        </w:rPr>
        <w:t>Previously,</w:t>
      </w:r>
      <w:r>
        <w:rPr>
          <w:rFonts w:ascii="Arial" w:eastAsia="Arial" w:hAnsi="Arial" w:cs="Arial"/>
          <w:sz w:val="20"/>
        </w:rPr>
        <w:t xml:space="preserve"> </w:t>
      </w:r>
      <w:r>
        <w:rPr>
          <w:rFonts w:ascii="Arial" w:eastAsia="Arial" w:hAnsi="Arial" w:cs="Arial"/>
          <w:sz w:val="20"/>
        </w:rPr>
        <w:t xml:space="preserve">on an annual basis, </w:t>
      </w:r>
      <w:r>
        <w:rPr>
          <w:rFonts w:ascii="Arial" w:eastAsia="Arial" w:hAnsi="Arial" w:cs="Arial"/>
          <w:sz w:val="20"/>
        </w:rPr>
        <w:t>StarStone International, included within the Run-off segment from January 1, 2021, purchased a tailored outwards reinsurance program</w:t>
      </w:r>
      <w:r>
        <w:rPr>
          <w:rFonts w:ascii="Arial" w:eastAsia="Arial" w:hAnsi="Arial" w:cs="Arial"/>
          <w:sz w:val="20"/>
        </w:rPr>
        <w:t xml:space="preserve"> </w:t>
      </w:r>
      <w:r>
        <w:rPr>
          <w:rFonts w:ascii="Arial" w:eastAsia="Arial" w:hAnsi="Arial" w:cs="Arial"/>
          <w:sz w:val="20"/>
        </w:rPr>
        <w:t xml:space="preserve">designed to manage its risk profile. The majority of StarStone International's third-party reinsurance is with highly rated reinsurers or is collateralized by </w:t>
      </w:r>
      <w:r>
        <w:rPr>
          <w:rFonts w:ascii="Arial" w:eastAsia="Arial" w:hAnsi="Arial" w:cs="Arial"/>
          <w:sz w:val="20"/>
        </w:rPr>
        <w:t>letters of credit.</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remain liable to the extent that retrocessionaires do not meet their obligations under these agreements, and therefore, we evaluate and monitor concentration of credit risk among our reinsurers. Provisions are made for amounts considered potentially uncollectible. </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For furt</w:t>
      </w:r>
      <w:r>
        <w:rPr>
          <w:rFonts w:ascii="Arial" w:eastAsia="Arial" w:hAnsi="Arial" w:cs="Arial"/>
          <w:sz w:val="20"/>
        </w:rPr>
        <w:t xml:space="preserve">her information regarding our reinsurance balances recoverable on paid and unpaid losses, refer to </w:t>
      </w:r>
      <w:r>
        <w:rPr>
          <w:rFonts w:ascii="Arial" w:eastAsia="Arial" w:hAnsi="Arial" w:cs="Arial"/>
          <w:sz w:val="20"/>
        </w:rPr>
        <w:t>Note 6 - "Reinsurance Balances Recoverable on Paid and Unpaid Losses"</w:t>
      </w:r>
      <w:r>
        <w:rPr>
          <w:rFonts w:ascii="Arial" w:eastAsia="Arial" w:hAnsi="Arial" w:cs="Arial"/>
          <w:sz w:val="20"/>
        </w:rPr>
        <w:t xml:space="preserve"> </w:t>
      </w:r>
      <w:r>
        <w:rPr>
          <w:rFonts w:ascii="Arial" w:eastAsia="Arial" w:hAnsi="Arial" w:cs="Arial"/>
          <w:sz w:val="20"/>
        </w:rPr>
        <w:t>to</w:t>
      </w:r>
      <w:r>
        <w:rPr>
          <w:rFonts w:ascii="Arial" w:eastAsia="Arial" w:hAnsi="Arial" w:cs="Arial"/>
          <w:sz w:val="20"/>
        </w:rPr>
        <w:t xml:space="preserve"> our unaudited condensed consolidated financial statements included within Item 1 of this Quarterly Report on Form 10-Q.</w:t>
      </w:r>
      <w:r>
        <w:rPr>
          <w:rFonts w:ascii="Arial" w:eastAsia="Arial" w:hAnsi="Arial" w:cs="Arial"/>
          <w:sz w:val="20"/>
        </w:rPr>
        <w:t xml:space="preserve"> </w:t>
      </w:r>
    </w:p>
    <w:p>
      <w:pPr>
        <w:keepNext w:val="0"/>
        <w:keepLines/>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90" w:name="Section201"/>
      <w:bookmarkEnd w:id="190"/>
      <w:r>
        <w:rPr>
          <w:rFonts w:ascii="Arial" w:eastAsia="Arial" w:hAnsi="Arial" w:cs="Arial"/>
          <w:b/>
          <w:i/>
          <w:sz w:val="20"/>
        </w:rPr>
        <w:t>Debt Obligations</w:t>
      </w:r>
    </w:p>
    <w:p>
      <w:pPr>
        <w:keepNext/>
        <w:keepLines/>
        <w:pageBreakBefore w:val="0"/>
        <w:widowControl w:val="0"/>
        <w:numPr>
          <w:ilvl w:val="0"/>
          <w:numId w:val="0"/>
        </w:numPr>
        <w:tabs>
          <w:tab w:val="left" w:pos="440"/>
        </w:tabs>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We utilize debt financing and loan facilities primarily for funding acquisitions and significant new business, investment activities and, from time to time, for general corporate purposes. Our debt obligations were as follows: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45"/>
        <w:gridCol w:w="75"/>
        <w:gridCol w:w="2025"/>
        <w:gridCol w:w="75"/>
        <w:gridCol w:w="1125"/>
        <w:gridCol w:w="75"/>
        <w:gridCol w:w="160"/>
        <w:gridCol w:w="1300"/>
        <w:gridCol w:w="100"/>
        <w:gridCol w:w="75"/>
        <w:gridCol w:w="160"/>
        <w:gridCol w:w="134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95"/>
          <w:jc w:val="left"/>
        </w:trPr>
        <w:tc>
          <w:tcPr>
            <w:tcW w:w="364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Facility</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2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Origination Date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Term</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December 31, 2020</w:t>
            </w:r>
          </w:p>
        </w:tc>
      </w:tr>
      <w:tr>
        <w:tblPrEx>
          <w:tblW w:w="10465" w:type="dxa"/>
          <w:jc w:val="left"/>
          <w:tblInd w:w="0" w:type="dxa"/>
          <w:tblCellMar>
            <w:left w:w="108" w:type="dxa"/>
            <w:right w:w="108" w:type="dxa"/>
          </w:tblCellMar>
        </w:tblPrEx>
        <w:trPr>
          <w:cantSplit/>
          <w:trHeight w:hRule="exact" w:val="300"/>
          <w:jc w:val="left"/>
        </w:trPr>
        <w:tc>
          <w:tcPr>
            <w:tcW w:w="3645" w:type="dxa"/>
            <w:tcBorders>
              <w:top w:val="single" w:sz="8" w:space="0" w:color="000000"/>
              <w:left w:val="nil"/>
              <w:bottom w:val="nil"/>
              <w:right w:val="nil"/>
            </w:tcBorders>
            <w:shd w:val="clear" w:color="auto" w:fill="CCEEFF"/>
            <w:tcMar>
              <w:top w:w="0" w:type="dxa"/>
              <w:left w:w="53" w:type="dxa"/>
              <w:bottom w:w="0" w:type="dxa"/>
              <w:right w:w="53" w:type="dxa"/>
            </w:tcMar>
            <w:vAlign w:val="center"/>
          </w:tcPr>
          <w:p>
            <w:pPr>
              <w:keepNext/>
              <w:pageBreakBefore w:val="0"/>
              <w:spacing w:before="0" w:after="0" w:line="240" w:lineRule="auto"/>
              <w:ind w:left="0"/>
              <w:jc w:val="left"/>
            </w:pPr>
            <w:r>
              <w:rPr>
                <w:rFonts w:ascii="Arial" w:eastAsia="Arial" w:hAnsi="Arial" w:cs="Arial"/>
                <w:color w:val="000000"/>
                <w:sz w:val="18"/>
              </w:rPr>
              <w:t>4.50% Senior Notes due 2022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2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color w:val="000000"/>
                <w:sz w:val="18"/>
              </w:rPr>
              <w:t>March 10, 2017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2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color w:val="000000"/>
                <w:sz w:val="18"/>
              </w:rPr>
              <w:t>5 years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3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349,492 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349,253 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18"/>
              </w:rPr>
              <w:t>4.95% Senior Notes due 2029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May 28, 2019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10 years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494,777 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494,194 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CCEEFF"/>
            <w:tcMar>
              <w:top w:w="0" w:type="dxa"/>
              <w:left w:w="53" w:type="dxa"/>
              <w:bottom w:w="0" w:type="dxa"/>
              <w:right w:w="53" w:type="dxa"/>
            </w:tcMar>
            <w:vAlign w:val="center"/>
          </w:tcPr>
          <w:p>
            <w:pPr>
              <w:keepNext/>
              <w:pageBreakBefore w:val="0"/>
              <w:spacing w:before="0" w:after="0" w:line="240" w:lineRule="auto"/>
              <w:ind w:left="135"/>
              <w:jc w:val="left"/>
            </w:pPr>
            <w:r>
              <w:rPr>
                <w:rFonts w:ascii="Arial" w:eastAsia="Arial" w:hAnsi="Arial" w:cs="Arial"/>
                <w:color w:val="000000"/>
                <w:sz w:val="18"/>
              </w:rPr>
              <w:t>Total Senior Notes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6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844,269 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8"/>
              </w:rPr>
              <w:t>843,447 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FFFFFF"/>
            <w:tcMar>
              <w:top w:w="0" w:type="dxa"/>
              <w:left w:w="53" w:type="dxa"/>
              <w:bottom w:w="0" w:type="dxa"/>
              <w:right w:w="53" w:type="dxa"/>
            </w:tcMar>
            <w:vAlign w:val="center"/>
          </w:tcPr>
          <w:p>
            <w:pPr>
              <w:keepNext/>
              <w:pageBreakBefore w:val="0"/>
              <w:spacing w:before="0" w:after="0" w:line="240" w:lineRule="auto"/>
              <w:ind w:left="0"/>
              <w:jc w:val="left"/>
            </w:pPr>
            <w:r>
              <w:rPr>
                <w:rFonts w:ascii="Arial" w:eastAsia="Arial" w:hAnsi="Arial" w:cs="Arial"/>
                <w:color w:val="000000"/>
                <w:sz w:val="18"/>
              </w:rPr>
              <w:t>5.75% Junior Subordinated Notes due 2040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August 26, 2020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20 years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6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344,943 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344,812 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CCEEFF"/>
            <w:tcMar>
              <w:top w:w="0" w:type="dxa"/>
              <w:left w:w="53" w:type="dxa"/>
              <w:bottom w:w="0" w:type="dxa"/>
              <w:right w:w="53" w:type="dxa"/>
            </w:tcMar>
            <w:vAlign w:val="center"/>
          </w:tcPr>
          <w:p>
            <w:pPr>
              <w:keepNext/>
              <w:pageBreakBefore w:val="0"/>
              <w:spacing w:before="0" w:after="0" w:line="240" w:lineRule="auto"/>
              <w:ind w:left="0"/>
              <w:jc w:val="left"/>
            </w:pPr>
            <w:r>
              <w:rPr>
                <w:rFonts w:ascii="Arial" w:eastAsia="Arial" w:hAnsi="Arial" w:cs="Arial"/>
                <w:color w:val="000000"/>
                <w:sz w:val="18"/>
              </w:rPr>
              <w:t>EGL Revolving Credit Facility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August 16, 2018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5 years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6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175,000 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8"/>
              </w:rPr>
              <w:t>185,000 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FFFFFF"/>
            <w:tcMar>
              <w:top w:w="0" w:type="dxa"/>
              <w:left w:w="53" w:type="dxa"/>
              <w:bottom w:w="0" w:type="dxa"/>
              <w:right w:w="53" w:type="dxa"/>
            </w:tcMar>
            <w:vAlign w:val="center"/>
          </w:tcPr>
          <w:p>
            <w:pPr>
              <w:pageBreakBefore w:val="0"/>
              <w:spacing w:before="0" w:after="0" w:line="240" w:lineRule="auto"/>
              <w:ind w:left="120"/>
              <w:jc w:val="left"/>
            </w:pPr>
            <w:r>
              <w:rPr>
                <w:rFonts w:ascii="Arial" w:eastAsia="Arial" w:hAnsi="Arial" w:cs="Arial"/>
                <w:color w:val="000000"/>
                <w:sz w:val="18"/>
              </w:rPr>
              <w:t>Total debt obligations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3225" w:type="dxa"/>
            <w:gridSpan w:val="3"/>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30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1,364,212 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8"/>
              </w:rPr>
              <w:t>$</w:t>
            </w:r>
          </w:p>
        </w:tc>
        <w:tc>
          <w:tcPr>
            <w:tcW w:w="13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8"/>
              </w:rPr>
              <w:t>1,373,259 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For further information regarding our debt arrangements, including letters of credit, refer to </w:t>
      </w:r>
      <w:r>
        <w:rPr>
          <w:rFonts w:ascii="Arial" w:eastAsia="Arial" w:hAnsi="Arial" w:cs="Arial"/>
          <w:sz w:val="20"/>
        </w:rPr>
        <w:t>Note 14 - "Debt Obligations and Credit Facilities"</w:t>
      </w:r>
      <w:r>
        <w:rPr>
          <w:rFonts w:ascii="Arial" w:eastAsia="Arial" w:hAnsi="Arial" w:cs="Arial"/>
          <w:sz w:val="20"/>
        </w:rPr>
        <w:t xml:space="preserve"> </w:t>
      </w:r>
      <w:r>
        <w:rPr>
          <w:rFonts w:ascii="Arial" w:eastAsia="Arial" w:hAnsi="Arial" w:cs="Arial"/>
          <w:sz w:val="20"/>
        </w:rPr>
        <w:t>to</w:t>
      </w:r>
      <w:r>
        <w:rPr>
          <w:rFonts w:ascii="Arial" w:eastAsia="Arial" w:hAnsi="Arial" w:cs="Arial"/>
          <w:sz w:val="20"/>
        </w:rPr>
        <w:t xml:space="preserve"> our unaudited condensed consolidated financial statements included within Item 1 of this Quarterly Report on Form 10-Q.</w:t>
      </w:r>
      <w:r>
        <w:rPr>
          <w:rFonts w:ascii="Arial" w:eastAsia="Arial" w:hAnsi="Arial" w:cs="Arial"/>
          <w:sz w:val="20"/>
        </w:rPr>
        <w:t xml:space="preserve"> </w:t>
      </w:r>
      <w:r>
        <w:rPr>
          <w:rFonts w:ascii="Arial" w:eastAsia="Arial" w:hAnsi="Arial" w:cs="Arial"/>
          <w:sz w:val="20"/>
        </w:rPr>
        <w:t xml:space="preserve">Subsequent to June 30, 2021, we borrowed an </w:t>
      </w:r>
      <w:r>
        <w:rPr>
          <w:rFonts w:ascii="Arial" w:eastAsia="Arial" w:hAnsi="Arial" w:cs="Arial"/>
          <w:sz w:val="20"/>
        </w:rPr>
        <w:t>additional</w:t>
      </w:r>
      <w:r>
        <w:rPr>
          <w:rFonts w:ascii="Arial" w:eastAsia="Arial" w:hAnsi="Arial" w:cs="Arial"/>
          <w:sz w:val="20"/>
        </w:rPr>
        <w:t xml:space="preserve"> $300 million under our revolving credit facility. </w:t>
      </w:r>
    </w:p>
    <w:p>
      <w:pPr>
        <w:keepNext/>
        <w:keepLines/>
        <w:pageBreakBefore w:val="0"/>
        <w:widowControl w:val="0"/>
        <w:numPr>
          <w:ilvl w:val="0"/>
          <w:numId w:val="0"/>
        </w:numPr>
        <w:spacing w:before="100" w:after="100" w:line="288" w:lineRule="auto"/>
        <w:ind w:left="360" w:right="0" w:firstLine="0"/>
        <w:jc w:val="both"/>
        <w:outlineLvl w:val="9"/>
        <w:rPr>
          <w:rFonts w:ascii="Arial" w:eastAsia="Arial" w:hAnsi="Arial" w:cs="Arial"/>
          <w:i/>
          <w:sz w:val="20"/>
        </w:rPr>
      </w:pPr>
      <w:r>
        <w:rPr>
          <w:rFonts w:ascii="Arial" w:eastAsia="Arial" w:hAnsi="Arial" w:cs="Arial"/>
          <w:i/>
          <w:sz w:val="20"/>
        </w:rPr>
        <w:t>Credit Ratings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table presents our credit ratings as of </w:t>
      </w:r>
      <w:r>
        <w:rPr>
          <w:rFonts w:ascii="Arial" w:eastAsia="Arial" w:hAnsi="Arial" w:cs="Arial"/>
          <w:sz w:val="20"/>
        </w:rPr>
        <w:t>August 5, 2021</w:t>
      </w:r>
      <w:r>
        <w:rPr>
          <w:rFonts w:ascii="Arial" w:eastAsia="Arial" w:hAnsi="Arial" w:cs="Arial"/>
          <w:sz w:val="20"/>
        </w:rPr>
        <w:t>:</w:t>
      </w:r>
    </w:p>
    <w:tbl>
      <w:tblPr>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75"/>
        <w:gridCol w:w="60"/>
        <w:gridCol w:w="3375"/>
        <w:gridCol w:w="60"/>
        <w:gridCol w:w="3375"/>
      </w:tblGrid>
      <w:tr>
        <w:tblPrEx>
          <w:tblW w:w="1045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337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b/>
                <w:sz w:val="18"/>
              </w:rPr>
            </w:pPr>
            <w:r>
              <w:rPr>
                <w:rFonts w:ascii="Arial" w:eastAsia="Arial" w:hAnsi="Arial" w:cs="Arial"/>
                <w:b/>
                <w:sz w:val="18"/>
              </w:rPr>
              <w:t xml:space="preserve">Credit ratings </w:t>
            </w:r>
            <w:r>
              <w:rPr>
                <w:rFonts w:ascii="Arial" w:eastAsia="Arial" w:hAnsi="Arial" w:cs="Arial"/>
                <w:b/>
                <w:sz w:val="18"/>
                <w:vertAlign w:val="superscript"/>
              </w:rPr>
              <w:t>(1)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37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Standard and Poor’s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37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8"/>
              </w:rPr>
              <w:t>Fitch Ratings</w:t>
            </w:r>
          </w:p>
        </w:tc>
      </w:tr>
      <w:tr>
        <w:tblPrEx>
          <w:tblW w:w="10450" w:type="dxa"/>
          <w:jc w:val="left"/>
          <w:tblInd w:w="0" w:type="dxa"/>
          <w:tblCellMar>
            <w:left w:w="108" w:type="dxa"/>
            <w:right w:w="108" w:type="dxa"/>
          </w:tblCellMar>
        </w:tblPrEx>
        <w:trPr>
          <w:cantSplit/>
          <w:trHeight w:hRule="exact" w:val="255"/>
          <w:jc w:val="left"/>
        </w:trPr>
        <w:tc>
          <w:tcPr>
            <w:tcW w:w="337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jc w:val="left"/>
            </w:pPr>
            <w:r>
              <w:rPr>
                <w:rFonts w:ascii="Arial" w:eastAsia="Arial" w:hAnsi="Arial" w:cs="Arial"/>
                <w:color w:val="000000"/>
                <w:sz w:val="18"/>
              </w:rPr>
              <w:t>Long-term issuer</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337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color w:val="000000"/>
                <w:sz w:val="18"/>
              </w:rPr>
              <w:t>BBB (Outlook: Positive)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337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color w:val="000000"/>
                <w:sz w:val="18"/>
              </w:rPr>
              <w:t>BBB (Outlook: Positive)</w:t>
            </w:r>
          </w:p>
        </w:tc>
      </w:tr>
      <w:tr>
        <w:tblPrEx>
          <w:tblW w:w="10450" w:type="dxa"/>
          <w:jc w:val="left"/>
          <w:tblInd w:w="0" w:type="dxa"/>
          <w:tblCellMar>
            <w:left w:w="108" w:type="dxa"/>
            <w:right w:w="108" w:type="dxa"/>
          </w:tblCellMar>
        </w:tblPrEx>
        <w:trPr>
          <w:cantSplit/>
          <w:trHeight w:hRule="exact" w:val="255"/>
          <w:jc w:val="left"/>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Senior notes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BBB</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 xml:space="preserve">BBB- </w:t>
            </w:r>
          </w:p>
        </w:tc>
      </w:tr>
      <w:tr>
        <w:tblPrEx>
          <w:tblW w:w="10450" w:type="dxa"/>
          <w:jc w:val="left"/>
          <w:tblInd w:w="0" w:type="dxa"/>
          <w:tblCellMar>
            <w:left w:w="108" w:type="dxa"/>
            <w:right w:w="108" w:type="dxa"/>
          </w:tblCellMar>
        </w:tblPrEx>
        <w:trPr>
          <w:cantSplit/>
          <w:trHeight w:hRule="exact" w:val="255"/>
          <w:jc w:val="left"/>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Junior subordinated notes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BB+</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BB+</w:t>
            </w:r>
          </w:p>
        </w:tc>
      </w:tr>
      <w:tr>
        <w:tblPrEx>
          <w:tblW w:w="10450" w:type="dxa"/>
          <w:jc w:val="left"/>
          <w:tblInd w:w="0" w:type="dxa"/>
          <w:tblCellMar>
            <w:left w:w="108" w:type="dxa"/>
            <w:right w:w="108" w:type="dxa"/>
          </w:tblCellMar>
        </w:tblPrEx>
        <w:trPr>
          <w:cantSplit/>
          <w:trHeight w:hRule="exact" w:val="255"/>
          <w:jc w:val="left"/>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8"/>
              </w:rPr>
              <w:t>Series D preferred shares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BB+</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color w:val="000000"/>
                <w:sz w:val="18"/>
              </w:rPr>
              <w:t>BB+</w:t>
            </w:r>
          </w:p>
        </w:tc>
      </w:tr>
      <w:tr>
        <w:tblPrEx>
          <w:tblW w:w="10450" w:type="dxa"/>
          <w:jc w:val="left"/>
          <w:tblInd w:w="0" w:type="dxa"/>
          <w:tblCellMar>
            <w:left w:w="108" w:type="dxa"/>
            <w:right w:w="108" w:type="dxa"/>
          </w:tblCellMar>
        </w:tblPrEx>
        <w:trPr>
          <w:cantSplit/>
          <w:trHeight w:hRule="exact" w:val="255"/>
          <w:jc w:val="left"/>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18"/>
              </w:rPr>
              <w:t>Series E preferred shares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33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right="0"/>
              <w:jc w:val="center"/>
            </w:pPr>
            <w:r>
              <w:rPr>
                <w:rFonts w:ascii="Arial" w:eastAsia="Arial" w:hAnsi="Arial" w:cs="Arial"/>
                <w:color w:val="000000"/>
                <w:sz w:val="18"/>
              </w:rPr>
              <w:t>BB+</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33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right="0"/>
              <w:jc w:val="center"/>
            </w:pPr>
            <w:r>
              <w:rPr>
                <w:rFonts w:ascii="Arial" w:eastAsia="Arial" w:hAnsi="Arial" w:cs="Arial"/>
                <w:color w:val="000000"/>
                <w:sz w:val="18"/>
              </w:rPr>
              <w:t>BB+</w:t>
            </w:r>
          </w:p>
        </w:tc>
      </w:tr>
    </w:tbl>
    <w:p>
      <w:pPr>
        <w:keepNext w:val="0"/>
        <w:keepLines/>
        <w:pageBreakBefore w:val="0"/>
        <w:widowControl w:val="0"/>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 xml:space="preserve">(1) </w:t>
      </w:r>
      <w:r>
        <w:rPr>
          <w:rFonts w:ascii="Arial" w:eastAsia="Arial" w:hAnsi="Arial" w:cs="Arial"/>
          <w:sz w:val="16"/>
        </w:rPr>
        <w:t>Credit ratings are provided by third parties, Standard and Poor’s and Fitch Ratings, and are subject to certain limitations and disclaimers. For information on these ratings, refer to the rating agencies’ websites and other publications.</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Agency ratings are not a recommendation to buy, sell or hold any of our securities and may be revised or withdrawn at any time by the issuing organization. Each agency's rating should be evaluated independently of any other agency's rating. For information on risks related to our credit ratings, refer to "Item 1A. Risk Factors - Risks Relating to Liquidity and Capital Resources" and "Item 1A. Risk Factors - Risks Relating to Ownership of our Shares" in </w:t>
      </w:r>
      <w:r>
        <w:rPr>
          <w:rFonts w:ascii="Arial" w:eastAsia="Arial" w:hAnsi="Arial" w:cs="Arial"/>
          <w:sz w:val="20"/>
        </w:rPr>
        <w:t xml:space="preserve">our Annual Report on Form 10-K for the year ended </w:t>
      </w:r>
      <w:r>
        <w:rPr>
          <w:rFonts w:ascii="Arial" w:eastAsia="Arial" w:hAnsi="Arial" w:cs="Arial"/>
          <w:sz w:val="20"/>
        </w:rPr>
        <w:t>December 31, 2020</w:t>
      </w:r>
      <w:r>
        <w:rPr>
          <w:rFonts w:ascii="Arial" w:eastAsia="Arial" w:hAnsi="Arial" w:cs="Arial"/>
          <w:sz w:val="20"/>
        </w:rPr>
        <w:t>.</w:t>
      </w:r>
    </w:p>
    <w:p>
      <w:pPr>
        <w:keepNext/>
        <w:keepLines/>
        <w:pageBreakBefore w:val="0"/>
        <w:widowControl w:val="0"/>
        <w:numPr>
          <w:ilvl w:val="0"/>
          <w:numId w:val="0"/>
        </w:numPr>
        <w:spacing w:before="100" w:after="0" w:line="288" w:lineRule="auto"/>
        <w:ind w:left="0" w:right="0" w:firstLine="540"/>
        <w:jc w:val="both"/>
        <w:outlineLvl w:val="9"/>
        <w:rPr>
          <w:rFonts w:ascii="Arial" w:eastAsia="Arial" w:hAnsi="Arial" w:cs="Arial"/>
          <w:sz w:val="16"/>
        </w:rPr>
        <w:sectPr>
          <w:type w:val="continuous"/>
          <w:pgSz w:w="12240" w:h="15840"/>
          <w:pgMar w:top="855" w:right="990" w:bottom="855" w:left="990" w:header="270" w:footer="270"/>
          <w:cols w:space="708"/>
        </w:sectPr>
      </w:pPr>
    </w:p>
    <w:p>
      <w:pPr>
        <w:keepNext/>
        <w:keepLines w:val="0"/>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91" w:name="Section202"/>
      <w:bookmarkEnd w:id="191"/>
      <w:r>
        <w:rPr>
          <w:rFonts w:ascii="Arial" w:eastAsia="Arial" w:hAnsi="Arial" w:cs="Arial"/>
          <w:b/>
          <w:i/>
          <w:sz w:val="20"/>
        </w:rPr>
        <w:t>Contractual Obligations</w:t>
      </w:r>
    </w:p>
    <w:p>
      <w:pPr>
        <w:keepNext/>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table summarizes, as of </w:t>
      </w:r>
      <w:r>
        <w:rPr>
          <w:rFonts w:ascii="Arial" w:eastAsia="Arial" w:hAnsi="Arial" w:cs="Arial"/>
          <w:sz w:val="20"/>
        </w:rPr>
        <w:t>June 30, 2021</w:t>
      </w:r>
      <w:r>
        <w:rPr>
          <w:rFonts w:ascii="Arial" w:eastAsia="Arial" w:hAnsi="Arial" w:cs="Arial"/>
          <w:sz w:val="20"/>
        </w:rPr>
        <w:t>, our future payments under material contractual obligations and estimated payments for losses and LAE for the Run-off segment by expected payment date. The table includes only obligations that are expected to be settled in cash.  </w:t>
      </w:r>
    </w:p>
    <w:tbl>
      <w:tblPr>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45"/>
        <w:gridCol w:w="160"/>
        <w:gridCol w:w="775"/>
        <w:gridCol w:w="100"/>
        <w:gridCol w:w="75"/>
        <w:gridCol w:w="160"/>
        <w:gridCol w:w="775"/>
        <w:gridCol w:w="100"/>
        <w:gridCol w:w="75"/>
        <w:gridCol w:w="160"/>
        <w:gridCol w:w="775"/>
        <w:gridCol w:w="100"/>
        <w:gridCol w:w="75"/>
        <w:gridCol w:w="160"/>
        <w:gridCol w:w="775"/>
        <w:gridCol w:w="100"/>
        <w:gridCol w:w="75"/>
        <w:gridCol w:w="160"/>
        <w:gridCol w:w="775"/>
        <w:gridCol w:w="100"/>
        <w:gridCol w:w="75"/>
        <w:gridCol w:w="160"/>
        <w:gridCol w:w="775"/>
        <w:gridCol w:w="100"/>
      </w:tblGrid>
      <w:tr>
        <w:tblPrEx>
          <w:tblW w:w="1043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705"/>
          <w:jc w:val="left"/>
        </w:trPr>
        <w:tc>
          <w:tcPr>
            <w:tcW w:w="364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10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Total</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20"/>
              </w:rPr>
              <w:t>Less than</w:t>
            </w:r>
          </w:p>
          <w:p>
            <w:pPr>
              <w:spacing w:after="30" w:line="240" w:lineRule="auto"/>
              <w:ind w:left="0" w:right="0"/>
              <w:jc w:val="center"/>
            </w:pPr>
            <w:r>
              <w:rPr>
                <w:rFonts w:ascii="Arial" w:eastAsia="Arial" w:hAnsi="Arial" w:cs="Arial"/>
                <w:b/>
                <w:color w:val="000000"/>
                <w:sz w:val="20"/>
              </w:rPr>
              <w:t>1 Year</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20"/>
              </w:rPr>
              <w:t>1 - 3</w:t>
            </w:r>
          </w:p>
          <w:p>
            <w:pPr>
              <w:spacing w:after="30" w:line="240" w:lineRule="auto"/>
              <w:ind w:left="0" w:right="0"/>
              <w:jc w:val="center"/>
            </w:pPr>
            <w:r>
              <w:rPr>
                <w:rFonts w:ascii="Arial" w:eastAsia="Arial" w:hAnsi="Arial" w:cs="Arial"/>
                <w:b/>
                <w:color w:val="000000"/>
                <w:sz w:val="20"/>
              </w:rPr>
              <w:t>years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20"/>
              </w:rPr>
              <w:t>3 - 5</w:t>
            </w:r>
          </w:p>
          <w:p>
            <w:pPr>
              <w:spacing w:after="30" w:line="240" w:lineRule="auto"/>
              <w:ind w:left="0" w:right="0"/>
              <w:jc w:val="center"/>
            </w:pPr>
            <w:r>
              <w:rPr>
                <w:rFonts w:ascii="Arial" w:eastAsia="Arial" w:hAnsi="Arial" w:cs="Arial"/>
                <w:b/>
                <w:color w:val="000000"/>
                <w:sz w:val="20"/>
              </w:rPr>
              <w:t>years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20"/>
              </w:rPr>
              <w:t>6 - 10</w:t>
            </w:r>
          </w:p>
          <w:p>
            <w:pPr>
              <w:spacing w:after="30" w:line="240" w:lineRule="auto"/>
              <w:ind w:left="0" w:right="0"/>
              <w:jc w:val="center"/>
            </w:pPr>
            <w:r>
              <w:rPr>
                <w:rFonts w:ascii="Arial" w:eastAsia="Arial" w:hAnsi="Arial" w:cs="Arial"/>
                <w:b/>
                <w:color w:val="000000"/>
                <w:sz w:val="20"/>
              </w:rPr>
              <w:t>years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ind w:left="0" w:right="0"/>
              <w:jc w:val="center"/>
            </w:pPr>
            <w:r>
              <w:rPr>
                <w:rFonts w:ascii="Arial" w:eastAsia="Arial" w:hAnsi="Arial" w:cs="Arial"/>
                <w:b/>
                <w:color w:val="000000"/>
                <w:sz w:val="20"/>
              </w:rPr>
              <w:t>More than</w:t>
            </w:r>
          </w:p>
          <w:p>
            <w:pPr>
              <w:spacing w:after="30" w:line="240" w:lineRule="auto"/>
              <w:ind w:left="0" w:right="0"/>
              <w:jc w:val="center"/>
            </w:pPr>
            <w:r>
              <w:rPr>
                <w:rFonts w:ascii="Arial" w:eastAsia="Arial" w:hAnsi="Arial" w:cs="Arial"/>
                <w:b/>
                <w:color w:val="000000"/>
                <w:sz w:val="20"/>
              </w:rPr>
              <w:t>10 Years</w:t>
            </w: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6585" w:type="dxa"/>
            <w:gridSpan w:val="23"/>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millions of U.S. dollars)</w:t>
            </w: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20"/>
              </w:rPr>
              <w:t>Operating Activities</w:t>
            </w: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495"/>
          <w:jc w:val="left"/>
        </w:trPr>
        <w:tc>
          <w:tcPr>
            <w:tcW w:w="364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225" w:right="0" w:firstLine="0"/>
              <w:jc w:val="left"/>
              <w:outlineLvl w:val="9"/>
              <w:rPr>
                <w:rFonts w:ascii="Arial" w:eastAsia="Arial" w:hAnsi="Arial" w:cs="Arial"/>
                <w:sz w:val="20"/>
              </w:rPr>
            </w:pPr>
            <w:r>
              <w:rPr>
                <w:rFonts w:ascii="Arial" w:eastAsia="Arial" w:hAnsi="Arial" w:cs="Arial"/>
                <w:sz w:val="20"/>
              </w:rPr>
              <w:t xml:space="preserve">Estimated gross reserves for losses and LAE for the Run-off segment </w:t>
            </w:r>
            <w:r>
              <w:rPr>
                <w:rFonts w:ascii="Arial" w:eastAsia="Arial" w:hAnsi="Arial" w:cs="Arial"/>
                <w:sz w:val="20"/>
                <w:vertAlign w:val="superscript"/>
              </w:rPr>
              <w:t>(1)</w:t>
            </w: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495"/>
              <w:jc w:val="left"/>
            </w:pPr>
            <w:r>
              <w:rPr>
                <w:rFonts w:ascii="Arial" w:eastAsia="Arial" w:hAnsi="Arial" w:cs="Arial"/>
                <w:color w:val="000000"/>
                <w:sz w:val="20"/>
              </w:rPr>
              <w:t>Asbestos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1,708.2 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207.2 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787.7 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495"/>
              <w:jc w:val="left"/>
            </w:pPr>
            <w:r>
              <w:rPr>
                <w:rFonts w:ascii="Arial" w:eastAsia="Arial" w:hAnsi="Arial" w:cs="Arial"/>
                <w:color w:val="000000"/>
                <w:sz w:val="20"/>
              </w:rPr>
              <w:t>Environmental</w:t>
            </w: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291.0 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100.6 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495"/>
              <w:jc w:val="left"/>
            </w:pPr>
            <w:r>
              <w:rPr>
                <w:rFonts w:ascii="Arial" w:eastAsia="Arial" w:hAnsi="Arial" w:cs="Arial"/>
                <w:color w:val="000000"/>
                <w:sz w:val="20"/>
              </w:rPr>
              <w:t>General Casualty</w:t>
            </w: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3,118.9 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392.7 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1,596.1 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495"/>
          <w:jc w:val="left"/>
        </w:trPr>
        <w:tc>
          <w:tcPr>
            <w:tcW w:w="36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495"/>
              <w:jc w:val="left"/>
            </w:pPr>
            <w:r>
              <w:rPr>
                <w:rFonts w:ascii="Arial" w:eastAsia="Arial" w:hAnsi="Arial" w:cs="Arial"/>
                <w:color w:val="000000"/>
                <w:sz w:val="20"/>
              </w:rPr>
              <w:t>Workers' compensation/personal accident</w:t>
            </w: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2,705.4 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226.4 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418.8 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420.2 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547.0 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1,092.9 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495"/>
              <w:jc w:val="left"/>
            </w:pPr>
            <w:r>
              <w:rPr>
                <w:rFonts w:ascii="Arial" w:eastAsia="Arial" w:hAnsi="Arial" w:cs="Arial"/>
                <w:color w:val="000000"/>
                <w:sz w:val="20"/>
              </w:rPr>
              <w:t>Marine, aviation and transit</w:t>
            </w: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356.3 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66.3 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495"/>
              <w:jc w:val="left"/>
            </w:pPr>
            <w:r>
              <w:rPr>
                <w:rFonts w:ascii="Arial" w:eastAsia="Arial" w:hAnsi="Arial" w:cs="Arial"/>
                <w:color w:val="000000"/>
                <w:sz w:val="20"/>
              </w:rPr>
              <w:t>Construction defect</w:t>
            </w: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167.2 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40.4 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495"/>
          <w:jc w:val="left"/>
        </w:trPr>
        <w:tc>
          <w:tcPr>
            <w:tcW w:w="36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495"/>
              <w:jc w:val="left"/>
            </w:pPr>
            <w:r>
              <w:rPr>
                <w:rFonts w:ascii="Arial" w:eastAsia="Arial" w:hAnsi="Arial" w:cs="Arial"/>
                <w:color w:val="000000"/>
                <w:sz w:val="20"/>
              </w:rPr>
              <w:t>Professional indemnity/ Directors &amp; Officers</w:t>
            </w: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1,538.6 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336.8 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541.8 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495"/>
              <w:jc w:val="left"/>
            </w:pPr>
            <w:r>
              <w:rPr>
                <w:rFonts w:ascii="Arial" w:eastAsia="Arial" w:hAnsi="Arial" w:cs="Arial"/>
                <w:color w:val="000000"/>
                <w:sz w:val="20"/>
              </w:rPr>
              <w:t>Motor</w:t>
            </w: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812.1 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225.7 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83.4 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495"/>
              <w:jc w:val="left"/>
            </w:pPr>
            <w:r>
              <w:rPr>
                <w:rFonts w:ascii="Arial" w:eastAsia="Arial" w:hAnsi="Arial" w:cs="Arial"/>
                <w:color w:val="000000"/>
                <w:sz w:val="20"/>
              </w:rPr>
              <w:t>Property</w:t>
            </w: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495"/>
              <w:jc w:val="left"/>
            </w:pPr>
            <w:r>
              <w:rPr>
                <w:rFonts w:ascii="Arial" w:eastAsia="Arial" w:hAnsi="Arial" w:cs="Arial"/>
                <w:color w:val="000000"/>
                <w:sz w:val="20"/>
              </w:rPr>
              <w:t>Other</w:t>
            </w: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575.2 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138.8 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149.7 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85.4 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480"/>
              <w:jc w:val="left"/>
            </w:pPr>
            <w:r>
              <w:rPr>
                <w:rFonts w:ascii="Arial" w:eastAsia="Arial" w:hAnsi="Arial" w:cs="Arial"/>
                <w:color w:val="000000"/>
                <w:sz w:val="20"/>
              </w:rPr>
              <w:t>StarStone International (Non-U.S.)</w:t>
            </w: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1,191.2 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396.1 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419.9 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195.3 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144.1 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360"/>
              <w:jc w:val="left"/>
            </w:pPr>
            <w:r>
              <w:rPr>
                <w:rFonts w:ascii="Arial" w:eastAsia="Arial" w:hAnsi="Arial" w:cs="Arial"/>
                <w:color w:val="000000"/>
                <w:sz w:val="20"/>
              </w:rPr>
              <w:t>Total outstanding losses and IBNR</w:t>
            </w: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12,627.1 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1,943.9 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2,454.7 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1,878.5 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3,493.7 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2,856.2 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360"/>
              <w:jc w:val="left"/>
            </w:pPr>
            <w:r>
              <w:rPr>
                <w:rFonts w:ascii="Arial" w:eastAsia="Arial" w:hAnsi="Arial" w:cs="Arial"/>
                <w:color w:val="000000"/>
                <w:sz w:val="20"/>
              </w:rPr>
              <w:t>ULAE</w:t>
            </w: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428.6 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69.4 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91.6 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63.7 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95.9 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108.0 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495"/>
          <w:jc w:val="left"/>
        </w:trPr>
        <w:tc>
          <w:tcPr>
            <w:tcW w:w="36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numPr>
                <w:ilvl w:val="0"/>
                <w:numId w:val="0"/>
              </w:numPr>
              <w:spacing w:before="75" w:after="30" w:line="240" w:lineRule="auto"/>
              <w:ind w:left="225" w:right="0" w:firstLine="0"/>
              <w:jc w:val="left"/>
              <w:outlineLvl w:val="9"/>
              <w:rPr>
                <w:rFonts w:ascii="Arial" w:eastAsia="Arial" w:hAnsi="Arial" w:cs="Arial"/>
                <w:sz w:val="20"/>
              </w:rPr>
            </w:pPr>
            <w:r>
              <w:rPr>
                <w:rFonts w:ascii="Arial" w:eastAsia="Arial" w:hAnsi="Arial" w:cs="Arial"/>
                <w:sz w:val="20"/>
              </w:rPr>
              <w:t xml:space="preserve">Estimated gross reserves for losses and LAE for the Run-off segment </w:t>
            </w:r>
            <w:r>
              <w:rPr>
                <w:rFonts w:ascii="Arial" w:eastAsia="Arial" w:hAnsi="Arial" w:cs="Arial"/>
                <w:sz w:val="20"/>
                <w:vertAlign w:val="superscript"/>
              </w:rPr>
              <w:t>(1)</w:t>
            </w: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13,055.7 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2,013.3 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2,546.3 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1,942.2 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3,589.6 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2,964.2 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20"/>
              </w:rPr>
              <w:t>Investing Activities</w:t>
            </w:r>
          </w:p>
        </w:tc>
        <w:tc>
          <w:tcPr>
            <w:tcW w:w="10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Arial" w:eastAsia="Arial" w:hAnsi="Arial" w:cs="Arial"/>
                <w:color w:val="000000"/>
                <w:sz w:val="20"/>
              </w:rPr>
              <w:t>Unfunded investment commitments</w:t>
            </w: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1,574.2 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466.8 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571.4 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339.6 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196.4 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b/>
                <w:color w:val="000000"/>
                <w:sz w:val="20"/>
              </w:rPr>
              <w:t>Financing Activities</w:t>
            </w:r>
          </w:p>
        </w:tc>
        <w:tc>
          <w:tcPr>
            <w:tcW w:w="10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35"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35" w:type="dxa"/>
          <w:jc w:val="left"/>
          <w:tblInd w:w="0" w:type="dxa"/>
          <w:tblCellMar>
            <w:left w:w="108" w:type="dxa"/>
            <w:right w:w="108" w:type="dxa"/>
          </w:tblCellMar>
        </w:tblPrEx>
        <w:trPr>
          <w:cantSplit/>
          <w:trHeight w:hRule="exact" w:val="495"/>
          <w:jc w:val="left"/>
        </w:trPr>
        <w:tc>
          <w:tcPr>
            <w:tcW w:w="364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225"/>
              <w:jc w:val="left"/>
            </w:pPr>
            <w:r>
              <w:rPr>
                <w:rFonts w:ascii="Arial" w:eastAsia="Arial" w:hAnsi="Arial" w:cs="Arial"/>
                <w:color w:val="000000"/>
                <w:sz w:val="20"/>
              </w:rPr>
              <w:t>Loan repayments (including estimated interest payments)</w:t>
            </w: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1,991.1 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415.3 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270.0 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674.9 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541.2 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35" w:type="dxa"/>
          <w:jc w:val="left"/>
          <w:tblInd w:w="0" w:type="dxa"/>
          <w:tblCellMar>
            <w:left w:w="108" w:type="dxa"/>
            <w:right w:w="108" w:type="dxa"/>
          </w:tblCellMar>
        </w:tblPrEx>
        <w:trPr>
          <w:cantSplit/>
          <w:trHeight w:hRule="exact" w:val="300"/>
          <w:jc w:val="left"/>
        </w:trPr>
        <w:tc>
          <w:tcPr>
            <w:tcW w:w="364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b/>
                <w:color w:val="000000"/>
                <w:sz w:val="20"/>
              </w:rPr>
              <w:t>Total</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16,621.0 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2,895.4 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3,387.7 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2,371.5 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4,460.9 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7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3,505.4 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90"/>
        <w:jc w:val="both"/>
        <w:outlineLvl w:val="9"/>
        <w:rPr>
          <w:rFonts w:ascii="Arial" w:eastAsia="Arial" w:hAnsi="Arial" w:cs="Arial"/>
          <w:sz w:val="16"/>
        </w:rPr>
      </w:pPr>
      <w:r>
        <w:rPr>
          <w:rFonts w:ascii="Arial" w:eastAsia="Arial" w:hAnsi="Arial" w:cs="Arial"/>
          <w:sz w:val="16"/>
        </w:rPr>
        <w:t xml:space="preserve"> </w:t>
      </w:r>
      <w:r>
        <w:rPr>
          <w:rFonts w:ascii="Arial" w:eastAsia="Arial" w:hAnsi="Arial" w:cs="Arial"/>
          <w:sz w:val="16"/>
          <w:vertAlign w:val="superscript"/>
        </w:rPr>
        <w:t>(1)</w:t>
      </w:r>
      <w:r>
        <w:rPr>
          <w:rFonts w:ascii="Arial" w:eastAsia="Arial" w:hAnsi="Arial" w:cs="Arial"/>
          <w:sz w:val="16"/>
        </w:rPr>
        <w:t xml:space="preserve"> The reserves for losses and LAE represent management’s estimate of the ultimate cost of settling losses. The estimation of losses is based on various complex and subjective judgments. Actual losses paid may differ, perhaps significantly, from the reserve estimates reflected in our financial statements. Similarly, the timing of payment of our estimated losses is not fixed and there may be significant changes in actual payment activity. The assumptions used in estimating the likely payments due by period are based on our historical claims payment experience and industry payment patterns, but due to the inherent uncertainty in the process of estimating the timing of such payments, there is a risk that the amounts paid in any such period can be significantly different from the amounts disclosed above. The amounts in the above table represent our estimates of known liabilities as of </w:t>
      </w:r>
      <w:r>
        <w:rPr>
          <w:rFonts w:ascii="Arial" w:eastAsia="Arial" w:hAnsi="Arial" w:cs="Arial"/>
          <w:sz w:val="16"/>
        </w:rPr>
        <w:t>June 30, 2021</w:t>
      </w:r>
      <w:r>
        <w:rPr>
          <w:rFonts w:ascii="Arial" w:eastAsia="Arial" w:hAnsi="Arial" w:cs="Arial"/>
          <w:sz w:val="16"/>
        </w:rPr>
        <w:t xml:space="preserve"> and do not take into account corresponding reinsurance recoverable amounts that would be due to us. Furthermore, certain of the reserves included in the unaudited condensed consolidated financial statements as of </w:t>
      </w:r>
      <w:r>
        <w:rPr>
          <w:rFonts w:ascii="Arial" w:eastAsia="Arial" w:hAnsi="Arial" w:cs="Arial"/>
          <w:sz w:val="16"/>
        </w:rPr>
        <w:t>June 30, 2021</w:t>
      </w:r>
      <w:r>
        <w:rPr>
          <w:rFonts w:ascii="Arial" w:eastAsia="Arial" w:hAnsi="Arial" w:cs="Arial"/>
          <w:sz w:val="16"/>
        </w:rPr>
        <w:t xml:space="preserve"> were acquired by us and initially recorded at fair value with subsequent amortization, whereas the expected payments by period in the table above are the estimated payments at a future time and do not reflect the fair value adjustment in the amount payable.</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excluding fair value adjustments, we expect to pay estimated gross losses and LAE for the Run-off segment of</w:t>
      </w:r>
      <w:r>
        <w:rPr>
          <w:rFonts w:ascii="Arial" w:eastAsia="Arial" w:hAnsi="Arial" w:cs="Arial"/>
          <w:sz w:val="20"/>
        </w:rPr>
        <w:t xml:space="preserve"> </w:t>
      </w:r>
      <w:r>
        <w:rPr>
          <w:rFonts w:ascii="Arial" w:eastAsia="Arial" w:hAnsi="Arial" w:cs="Arial"/>
          <w:sz w:val="20"/>
        </w:rPr>
        <w:t>$2.0 billion</w:t>
      </w:r>
      <w:r>
        <w:rPr>
          <w:rFonts w:ascii="Arial" w:eastAsia="Arial" w:hAnsi="Arial" w:cs="Arial"/>
          <w:sz w:val="20"/>
        </w:rPr>
        <w:t xml:space="preserve"> </w:t>
      </w:r>
      <w:r>
        <w:rPr>
          <w:rFonts w:ascii="Arial" w:eastAsia="Arial" w:hAnsi="Arial" w:cs="Arial"/>
          <w:sz w:val="20"/>
        </w:rPr>
        <w:t xml:space="preserve">in the short-term (less than one year) and </w:t>
      </w:r>
      <w:r>
        <w:rPr>
          <w:rFonts w:ascii="Arial" w:eastAsia="Arial" w:hAnsi="Arial" w:cs="Arial"/>
          <w:sz w:val="20"/>
        </w:rPr>
        <w:t>$11.0 billion</w:t>
      </w:r>
      <w:r>
        <w:rPr>
          <w:rFonts w:ascii="Arial" w:eastAsia="Arial" w:hAnsi="Arial" w:cs="Arial"/>
          <w:sz w:val="20"/>
        </w:rPr>
        <w:t xml:space="preserve"> in the long-term (more than one year). W</w:t>
      </w:r>
      <w:r>
        <w:rPr>
          <w:rFonts w:ascii="Arial" w:eastAsia="Arial" w:hAnsi="Arial" w:cs="Arial"/>
          <w:sz w:val="20"/>
        </w:rPr>
        <w:t>e generally attempt to match the duration of our investment portfolio to the duration of our general liability profile. We generally seek to maintain investment portfolios that are shorter or of equivalent duration to the liabilities in order to provide liquidity for the settlement of losses and, where possible, to avoid having to liquidate longer-dated investments. The settlement of liabilities also has the potential to accelerate the natural payout of losses, which may require additional liquidity.</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 xml:space="preserve">In addition to the contractual obligations noted in the table, above, as of </w:t>
      </w:r>
      <w:r>
        <w:rPr>
          <w:rFonts w:ascii="Arial" w:eastAsia="Arial" w:hAnsi="Arial" w:cs="Arial"/>
          <w:sz w:val="20"/>
        </w:rPr>
        <w:t>June 30, 2021</w:t>
      </w:r>
      <w:r>
        <w:rPr>
          <w:rFonts w:ascii="Arial" w:eastAsia="Arial" w:hAnsi="Arial" w:cs="Arial"/>
          <w:sz w:val="20"/>
        </w:rPr>
        <w:t xml:space="preserve"> we </w:t>
      </w:r>
      <w:r>
        <w:rPr>
          <w:rFonts w:ascii="Arial" w:eastAsia="Arial" w:hAnsi="Arial" w:cs="Arial"/>
          <w:sz w:val="20"/>
        </w:rPr>
        <w:t>have</w:t>
      </w:r>
      <w:r>
        <w:rPr>
          <w:rFonts w:ascii="Arial" w:eastAsia="Arial" w:hAnsi="Arial" w:cs="Arial"/>
          <w:sz w:val="20"/>
        </w:rPr>
        <w:t xml:space="preserve"> the right to purchase the RNCI related to StarStone International from the Trident V Funds and the Dowling Funds after a certain time in the future (a "call right") and the RNCI holders</w:t>
      </w:r>
      <w:r>
        <w:rPr>
          <w:rFonts w:ascii="Arial" w:eastAsia="Arial" w:hAnsi="Arial" w:cs="Arial"/>
          <w:sz w:val="20"/>
        </w:rPr>
        <w:t xml:space="preserve"> </w:t>
      </w:r>
      <w:r>
        <w:rPr>
          <w:rFonts w:ascii="Arial" w:eastAsia="Arial" w:hAnsi="Arial" w:cs="Arial"/>
          <w:sz w:val="20"/>
        </w:rPr>
        <w:t>have</w:t>
      </w:r>
      <w:r>
        <w:rPr>
          <w:rFonts w:ascii="Arial" w:eastAsia="Arial" w:hAnsi="Arial" w:cs="Arial"/>
          <w:sz w:val="20"/>
        </w:rPr>
        <w:t xml:space="preserve"> the right to sell their RNCI interests to us after a certain time in the future (a "put right").</w:t>
      </w:r>
      <w:r>
        <w:rPr>
          <w:rFonts w:ascii="Arial" w:eastAsia="Arial" w:hAnsi="Arial" w:cs="Arial"/>
          <w:sz w:val="20"/>
        </w:rPr>
        <w:t xml:space="preserve"> </w:t>
      </w:r>
      <w:r>
        <w:rPr>
          <w:rFonts w:ascii="Arial" w:eastAsia="Arial" w:hAnsi="Arial" w:cs="Arial"/>
          <w:sz w:val="20"/>
        </w:rPr>
        <w:t>Following clos</w:t>
      </w:r>
      <w:r>
        <w:rPr>
          <w:rFonts w:ascii="Arial" w:eastAsia="Arial" w:hAnsi="Arial" w:cs="Arial"/>
          <w:sz w:val="20"/>
        </w:rPr>
        <w:t>ing of the Exchange T</w:t>
      </w:r>
      <w:r>
        <w:rPr>
          <w:rFonts w:ascii="Arial" w:eastAsia="Arial" w:hAnsi="Arial" w:cs="Arial"/>
          <w:sz w:val="20"/>
        </w:rPr>
        <w:t xml:space="preserve">ransaction described in </w:t>
      </w:r>
      <w:r>
        <w:rPr>
          <w:rFonts w:ascii="Arial" w:eastAsia="Arial" w:hAnsi="Arial" w:cs="Arial"/>
          <w:sz w:val="20"/>
        </w:rPr>
        <w:t>Note 20 - "Related Party Transactions"</w:t>
      </w:r>
      <w:r>
        <w:rPr>
          <w:rFonts w:ascii="Arial" w:eastAsia="Arial" w:hAnsi="Arial" w:cs="Arial"/>
          <w:sz w:val="20"/>
        </w:rPr>
        <w:t xml:space="preserve"> in our una</w:t>
      </w:r>
      <w:r>
        <w:rPr>
          <w:rFonts w:ascii="Arial" w:eastAsia="Arial" w:hAnsi="Arial" w:cs="Arial"/>
          <w:sz w:val="20"/>
        </w:rPr>
        <w:t>udited condensed consolidated financial statements included</w:t>
      </w:r>
      <w:r>
        <w:rPr>
          <w:rFonts w:ascii="Arial" w:eastAsia="Arial" w:hAnsi="Arial" w:cs="Arial"/>
          <w:sz w:val="20"/>
        </w:rPr>
        <w:t xml:space="preserve"> within Item 1 of this Qu</w:t>
      </w:r>
      <w:r>
        <w:rPr>
          <w:rFonts w:ascii="Arial" w:eastAsia="Arial" w:hAnsi="Arial" w:cs="Arial"/>
          <w:sz w:val="20"/>
        </w:rPr>
        <w:t xml:space="preserve">arterly Report on </w:t>
      </w:r>
      <w:r>
        <w:rPr>
          <w:rFonts w:ascii="Arial" w:eastAsia="Arial" w:hAnsi="Arial" w:cs="Arial"/>
          <w:sz w:val="20"/>
        </w:rPr>
        <w:t xml:space="preserve">Form 10-Q, we hold a call right over </w:t>
      </w:r>
      <w:r>
        <w:rPr>
          <w:rFonts w:ascii="Arial" w:eastAsia="Arial" w:hAnsi="Arial" w:cs="Arial"/>
          <w:sz w:val="20"/>
        </w:rPr>
        <w:t>the portion of StarStone International owned by the Trident V F</w:t>
      </w:r>
      <w:r>
        <w:rPr>
          <w:rFonts w:ascii="Arial" w:eastAsia="Arial" w:hAnsi="Arial" w:cs="Arial"/>
          <w:sz w:val="20"/>
        </w:rPr>
        <w:t xml:space="preserve">unds and the Dowling Funds, and they hold a </w:t>
      </w:r>
      <w:r>
        <w:rPr>
          <w:rFonts w:ascii="Arial" w:eastAsia="Arial" w:hAnsi="Arial" w:cs="Arial"/>
          <w:sz w:val="20"/>
        </w:rPr>
        <w:t xml:space="preserve">put </w:t>
      </w:r>
      <w:r>
        <w:rPr>
          <w:rFonts w:ascii="Arial" w:eastAsia="Arial" w:hAnsi="Arial" w:cs="Arial"/>
          <w:sz w:val="20"/>
        </w:rPr>
        <w:t xml:space="preserve">right to transfer those interests to us. </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For additional information relating to our commitments and contingencies, see </w:t>
      </w:r>
      <w:r>
        <w:rPr>
          <w:rFonts w:ascii="Arial" w:eastAsia="Arial" w:hAnsi="Arial" w:cs="Arial"/>
          <w:sz w:val="20"/>
        </w:rPr>
        <w:t>Note 21 - "Commitments and Contingencies"</w:t>
      </w:r>
      <w:r>
        <w:rPr>
          <w:rFonts w:ascii="Arial" w:eastAsia="Arial" w:hAnsi="Arial" w:cs="Arial"/>
          <w:sz w:val="20"/>
        </w:rPr>
        <w:t xml:space="preserve"> to our unaudited condensed consolidated financial statements included within Item 1 of this Quarterly Report on Form 10-Q. For additional information relating to our defendant asbestos and environmental liabilities, see </w:t>
      </w:r>
      <w:r>
        <w:rPr>
          <w:rFonts w:ascii="Arial" w:eastAsia="Arial" w:hAnsi="Arial" w:cs="Arial"/>
          <w:sz w:val="20"/>
        </w:rPr>
        <w:t>Note 9 - "Defendant Asbestos and Environmental Liabilities"</w:t>
      </w:r>
      <w:r>
        <w:rPr>
          <w:rFonts w:ascii="Arial" w:eastAsia="Arial" w:hAnsi="Arial" w:cs="Arial"/>
          <w:sz w:val="20"/>
        </w:rPr>
        <w:t xml:space="preserve"> to our unaudited condensed consolidated financial statements included within Item 1 of this Quarterly Report on Form 10-Q. </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16"/>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92" w:name="Section203"/>
      <w:bookmarkEnd w:id="192"/>
      <w:r>
        <w:rPr>
          <w:rFonts w:ascii="Arial" w:eastAsia="Arial" w:hAnsi="Arial" w:cs="Arial"/>
          <w:b/>
          <w:i/>
          <w:sz w:val="20"/>
        </w:rPr>
        <w:t>Off-Balance Sheet Arrangements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At </w:t>
      </w:r>
      <w:r>
        <w:rPr>
          <w:rFonts w:ascii="Arial" w:eastAsia="Arial" w:hAnsi="Arial" w:cs="Arial"/>
          <w:sz w:val="20"/>
        </w:rPr>
        <w:t>June 30, 2021</w:t>
      </w:r>
      <w:r>
        <w:rPr>
          <w:rFonts w:ascii="Arial" w:eastAsia="Arial" w:hAnsi="Arial" w:cs="Arial"/>
          <w:sz w:val="20"/>
        </w:rPr>
        <w:t>, we did not have any off-balance sheet arrangements, as defined by SEC rules and regulations.</w:t>
      </w:r>
    </w:p>
    <w:p>
      <w:pPr>
        <w:keepNext w:val="0"/>
        <w:keepLines/>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0" w:right="0" w:firstLine="0"/>
        <w:jc w:val="both"/>
        <w:outlineLvl w:val="2"/>
        <w:rPr>
          <w:rFonts w:ascii="Arial" w:eastAsia="Arial" w:hAnsi="Arial" w:cs="Arial"/>
          <w:b/>
          <w:sz w:val="20"/>
        </w:rPr>
      </w:pPr>
      <w:bookmarkStart w:id="193" w:name="Section204"/>
      <w:bookmarkEnd w:id="193"/>
      <w:r>
        <w:rPr>
          <w:rFonts w:ascii="Arial" w:eastAsia="Arial" w:hAnsi="Arial" w:cs="Arial"/>
          <w:b/>
          <w:sz w:val="20"/>
        </w:rPr>
        <w:t>Critical Accounting Estimates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Our critical accounting estimates are discussed in Management's Discussion and Analysis of Results of Operations and Financial Condition contained in our Annual Report on Form 10-K for the year ended </w:t>
      </w:r>
      <w:r>
        <w:rPr>
          <w:rFonts w:ascii="Arial" w:eastAsia="Arial" w:hAnsi="Arial" w:cs="Arial"/>
          <w:sz w:val="20"/>
        </w:rPr>
        <w:t>December 31, 2020</w:t>
      </w:r>
      <w:r>
        <w:rPr>
          <w:rFonts w:ascii="Arial" w:eastAsia="Arial" w:hAnsi="Arial" w:cs="Arial"/>
          <w:sz w:val="20"/>
        </w:rPr>
        <w:t xml:space="preserve">. Except as discussed above, in the updates included in </w:t>
      </w:r>
      <w:r>
        <w:rPr>
          <w:rFonts w:ascii="Arial" w:eastAsia="Arial" w:hAnsi="Arial" w:cs="Arial"/>
          <w:sz w:val="20"/>
        </w:rPr>
        <w:t>Note 1 - "Significant Accounting Policies"</w:t>
      </w:r>
      <w:r>
        <w:rPr>
          <w:rFonts w:ascii="Arial" w:eastAsia="Arial" w:hAnsi="Arial" w:cs="Arial"/>
          <w:sz w:val="20"/>
        </w:rPr>
        <w:t xml:space="preserve"> to our unaudited condensed consolidated financial statements included within Item 1 of this Quarterly Report on Form 10-Q, our critical accounting estimates have not materially changed.</w:t>
      </w:r>
    </w:p>
    <w:p>
      <w:pPr>
        <w:keepNext w:val="0"/>
        <w:keepLines/>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2"/>
        <w:rPr>
          <w:rFonts w:ascii="Arial" w:eastAsia="Arial" w:hAnsi="Arial" w:cs="Arial"/>
          <w:b/>
          <w:sz w:val="20"/>
        </w:rPr>
      </w:pPr>
      <w:bookmarkStart w:id="194" w:name="Section205"/>
      <w:bookmarkEnd w:id="194"/>
      <w:r>
        <w:rPr>
          <w:rFonts w:ascii="Arial" w:eastAsia="Arial" w:hAnsi="Arial" w:cs="Arial"/>
          <w:b/>
          <w:sz w:val="20"/>
        </w:rPr>
        <w:t>Cautionary Statement Regarding Forward-Looking Statements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This quarterly report and the documents incorporated by reference herein contain statements that constitute "forward-looking statements" within the meaning of Section 21E of the Securities Exchange Act of 1934, as amended, or the Exchange Act, with respect to our financial condition, results of operations, business strategies, operating efficiencies, competitive positions, growth opportunities, plans and objectives of our management, as well as the markets for our securities and the insurance and reinsurance sectors in general. Statements that include words such as "estimate," "project," "plan," "intend," "expect," "anticipate," "believe," "would," "should," "could," "seek," "may" and similar statements of a future or forward-looking nature identify forward-looking statements for purposes of the federal securities laws or otherwise. All forward-looking statements are necessarily estimates or expectations, and not statements of historical fact, reflecting the best judgment of our management and involve a number of risks and uncertainties that could cause actual results to differ materially from those suggested by the forward-looking statements. These forward looking statements should, therefore, be considered in light of various important factors, including those set forth in our Annual Report on Form 10-K for the year ended </w:t>
      </w:r>
      <w:r>
        <w:rPr>
          <w:rFonts w:ascii="Arial" w:eastAsia="Arial" w:hAnsi="Arial" w:cs="Arial"/>
          <w:sz w:val="20"/>
        </w:rPr>
        <w:t>December 31, 2020</w:t>
      </w:r>
      <w:r>
        <w:rPr>
          <w:rFonts w:ascii="Arial" w:eastAsia="Arial" w:hAnsi="Arial" w:cs="Arial"/>
          <w:sz w:val="20"/>
        </w:rPr>
        <w:t>. These factors include:</w:t>
      </w:r>
    </w:p>
    <w:p>
      <w:pPr>
        <w:keepNext/>
        <w:keepLines/>
        <w:pageBreakBefore w:val="0"/>
        <w:widowControl w:val="0"/>
        <w:numPr>
          <w:ilvl w:val="0"/>
          <w:numId w:val="0"/>
        </w:numPr>
        <w:spacing w:before="100" w:after="100" w:line="288" w:lineRule="auto"/>
        <w:ind w:left="0" w:right="0" w:firstLine="0"/>
        <w:jc w:val="both"/>
        <w:outlineLvl w:val="9"/>
        <w:rPr>
          <w:rFonts w:ascii="Arial" w:eastAsia="Arial" w:hAnsi="Arial" w:cs="Arial"/>
          <w:b/>
          <w:sz w:val="20"/>
        </w:rPr>
      </w:pPr>
      <w:r>
        <w:rPr>
          <w:rFonts w:ascii="Arial" w:eastAsia="Arial" w:hAnsi="Arial" w:cs="Arial"/>
          <w:b/>
          <w:sz w:val="20"/>
        </w:rPr>
        <w:t>Risks Relating to our Run-off Business</w:t>
      </w:r>
    </w:p>
    <w:p>
      <w:pPr>
        <w:keepNext w:val="0"/>
        <w:keepLines w:val="0"/>
        <w:pageBreakBefore w:val="0"/>
        <w:widowControl/>
        <w:numPr>
          <w:ilvl w:val="0"/>
          <w:numId w:val="491"/>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changes in our plans, strategies, objectives, expectations or intentions, which may happen at any time at management’s discretion;</w:t>
      </w:r>
    </w:p>
    <w:p>
      <w:pPr>
        <w:keepNext w:val="0"/>
        <w:keepLines w:val="0"/>
        <w:pageBreakBefore w:val="0"/>
        <w:widowControl/>
        <w:numPr>
          <w:ilvl w:val="0"/>
          <w:numId w:val="491"/>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the adequacy of our loss reserves and the need to adjust such reserves as claims develop over time;</w:t>
      </w:r>
    </w:p>
    <w:p>
      <w:pPr>
        <w:keepNext w:val="0"/>
        <w:keepLines w:val="0"/>
        <w:pageBreakBefore w:val="0"/>
        <w:widowControl/>
        <w:numPr>
          <w:ilvl w:val="0"/>
          <w:numId w:val="492"/>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risks relating to our acquisitions, including our ability to evaluate opportunities, successfully price acquisitions, address operational challenges, support our planned growth and assimilate acquired companies into our internal control system in order to maintain effective internal controls, provide reliable financial reports and prevent fraud;</w:t>
      </w:r>
    </w:p>
    <w:p>
      <w:pPr>
        <w:keepNext w:val="0"/>
        <w:keepLines w:val="0"/>
        <w:pageBreakBefore w:val="0"/>
        <w:widowControl/>
        <w:numPr>
          <w:ilvl w:val="0"/>
          <w:numId w:val="492"/>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emerging claim and coverage issues and disputes that could impact reserve adequacy;</w:t>
      </w:r>
    </w:p>
    <w:p>
      <w:pPr>
        <w:keepNext w:val="0"/>
        <w:keepLines w:val="0"/>
        <w:pageBreakBefore w:val="0"/>
        <w:widowControl/>
        <w:numPr>
          <w:ilvl w:val="0"/>
          <w:numId w:val="492"/>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lengthy and unpredictable litigation affecting the assessment of losses and/or coverage issues</w:t>
      </w:r>
      <w:r>
        <w:rPr>
          <w:rFonts w:ascii="Arial" w:eastAsia="Arial" w:hAnsi="Arial" w:cs="Arial"/>
          <w:sz w:val="20"/>
        </w:rPr>
        <w:t>;</w:t>
      </w:r>
    </w:p>
    <w:p>
      <w:pPr>
        <w:keepNext w:val="0"/>
        <w:keepLines w:val="0"/>
        <w:pageBreakBefore w:val="0"/>
        <w:widowControl/>
        <w:numPr>
          <w:ilvl w:val="0"/>
          <w:numId w:val="492"/>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increased competitive pressures, including increased competition in the market for run-off business that aligns with our strategic objectives;</w:t>
      </w:r>
    </w:p>
    <w:p>
      <w:pPr>
        <w:keepNext w:val="0"/>
        <w:keepLines w:val="0"/>
        <w:pageBreakBefore w:val="0"/>
        <w:widowControl/>
        <w:numPr>
          <w:ilvl w:val="0"/>
          <w:numId w:val="492"/>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risks relating to our ability to obtain regulatory approvals, including the timing, terms and conditions of any such approvals, and to satisfy other closing conditions in connection with our acquisition agreements, which could affect our ability to complete acquisitions;</w:t>
      </w:r>
    </w:p>
    <w:p>
      <w:pPr>
        <w:keepNext w:val="0"/>
        <w:keepLines w:val="0"/>
        <w:pageBreakBefore w:val="0"/>
        <w:widowControl/>
        <w:numPr>
          <w:ilvl w:val="0"/>
          <w:numId w:val="492"/>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risks relating to our subsidiaries with liabilities arising from legacy manufacturing operations;</w:t>
      </w:r>
    </w:p>
    <w:p>
      <w:pPr>
        <w:keepNext w:val="0"/>
        <w:keepLines w:val="0"/>
        <w:pageBreakBefore w:val="0"/>
        <w:widowControl/>
        <w:numPr>
          <w:ilvl w:val="0"/>
          <w:numId w:val="500"/>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the impact of the COVID-19 pandemic and the resulting disruption and economic turmoil, such as increased volatility in global financial markets, could adversely impact our</w:t>
      </w:r>
      <w:r>
        <w:rPr>
          <w:rFonts w:ascii="Arial" w:eastAsia="Arial" w:hAnsi="Arial" w:cs="Arial"/>
          <w:sz w:val="20"/>
        </w:rPr>
        <w:t xml:space="preserve"> reserves,</w:t>
      </w:r>
      <w:r>
        <w:rPr>
          <w:rFonts w:ascii="Arial" w:eastAsia="Arial" w:hAnsi="Arial" w:cs="Arial"/>
          <w:sz w:val="20"/>
        </w:rPr>
        <w:t xml:space="preserve"> investment returns</w:t>
      </w:r>
      <w:r>
        <w:rPr>
          <w:rFonts w:ascii="Arial" w:eastAsia="Arial" w:hAnsi="Arial" w:cs="Arial"/>
          <w:sz w:val="20"/>
        </w:rPr>
        <w:t xml:space="preserve">, </w:t>
      </w:r>
      <w:r>
        <w:rPr>
          <w:rFonts w:ascii="Arial" w:eastAsia="Arial" w:hAnsi="Arial" w:cs="Arial"/>
          <w:sz w:val="20"/>
        </w:rPr>
        <w:t>financial condition,</w:t>
      </w:r>
      <w:r>
        <w:rPr>
          <w:rFonts w:ascii="Arial" w:eastAsia="Arial" w:hAnsi="Arial" w:cs="Arial"/>
          <w:sz w:val="20"/>
        </w:rPr>
        <w:t xml:space="preserve"> </w:t>
      </w:r>
      <w:r>
        <w:rPr>
          <w:rFonts w:ascii="Arial" w:eastAsia="Arial" w:hAnsi="Arial" w:cs="Arial"/>
          <w:sz w:val="20"/>
        </w:rPr>
        <w:t xml:space="preserve">and </w:t>
      </w:r>
      <w:r>
        <w:rPr>
          <w:rFonts w:ascii="Arial" w:eastAsia="Arial" w:hAnsi="Arial" w:cs="Arial"/>
          <w:sz w:val="20"/>
        </w:rPr>
        <w:t>liquidity and capital resources, and any future impact on our business is difficult to predict at this time;</w:t>
      </w:r>
    </w:p>
    <w:p>
      <w:pPr>
        <w:keepNext/>
        <w:keepLines/>
        <w:pageBreakBefore w:val="0"/>
        <w:widowControl w:val="0"/>
        <w:numPr>
          <w:ilvl w:val="0"/>
          <w:numId w:val="0"/>
        </w:numPr>
        <w:spacing w:before="100" w:after="100" w:line="288" w:lineRule="auto"/>
        <w:ind w:left="0" w:right="0" w:firstLine="0"/>
        <w:jc w:val="both"/>
        <w:outlineLvl w:val="9"/>
        <w:rPr>
          <w:rFonts w:ascii="Arial" w:eastAsia="Arial" w:hAnsi="Arial" w:cs="Arial"/>
          <w:b/>
          <w:sz w:val="20"/>
        </w:rPr>
      </w:pPr>
      <w:r>
        <w:rPr>
          <w:rFonts w:ascii="Arial" w:eastAsia="Arial" w:hAnsi="Arial" w:cs="Arial"/>
          <w:b/>
          <w:sz w:val="20"/>
        </w:rPr>
        <w:t xml:space="preserve">Risks Relating to Liquidity and Capital Resources </w:t>
      </w:r>
    </w:p>
    <w:p>
      <w:pPr>
        <w:keepNext/>
        <w:keepLines/>
        <w:pageBreakBefore w:val="0"/>
        <w:widowControl w:val="0"/>
        <w:numPr>
          <w:ilvl w:val="0"/>
          <w:numId w:val="501"/>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risks relating to the variability of statutory capital requirements and the risk that we may require additional capital in the future, which may not be available or may be available only on unfavorable terms;</w:t>
      </w:r>
    </w:p>
    <w:p>
      <w:pPr>
        <w:keepNext w:val="0"/>
        <w:keepLines w:val="0"/>
        <w:pageBreakBefore w:val="0"/>
        <w:widowControl/>
        <w:numPr>
          <w:ilvl w:val="0"/>
          <w:numId w:val="501"/>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the risk that our reinsurance subsidiaries may not be able to provide the required collateral to ceding companies pursuant to their reinsurance contracts, including through the use of letters of credit;</w:t>
      </w:r>
    </w:p>
    <w:p>
      <w:pPr>
        <w:keepNext w:val="0"/>
        <w:keepLines w:val="0"/>
        <w:pageBreakBefore w:val="0"/>
        <w:widowControl/>
        <w:numPr>
          <w:ilvl w:val="0"/>
          <w:numId w:val="501"/>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changes and uncertainty in economic conditions, including interest rates, inflation, currency exchange rates, equity markets and credit conditions, which could affect our investment portfolio, our ability to finance future acquisitions and our profitability;</w:t>
      </w:r>
    </w:p>
    <w:p>
      <w:pPr>
        <w:keepNext w:val="0"/>
        <w:keepLines w:val="0"/>
        <w:pageBreakBefore w:val="0"/>
        <w:widowControl/>
        <w:numPr>
          <w:ilvl w:val="0"/>
          <w:numId w:val="501"/>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risks relating to the availability and collectability of our reinsurance;</w:t>
      </w:r>
    </w:p>
    <w:p>
      <w:pPr>
        <w:keepNext w:val="0"/>
        <w:keepLines w:val="0"/>
        <w:pageBreakBefore w:val="0"/>
        <w:widowControl/>
        <w:numPr>
          <w:ilvl w:val="0"/>
          <w:numId w:val="501"/>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the ability of our subsidiaries to distribute funds to us and the resulting impact on our liquidity;</w:t>
      </w:r>
    </w:p>
    <w:p>
      <w:pPr>
        <w:keepNext w:val="0"/>
        <w:keepLines w:val="0"/>
        <w:pageBreakBefore w:val="0"/>
        <w:widowControl/>
        <w:numPr>
          <w:ilvl w:val="0"/>
          <w:numId w:val="501"/>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losses due to foreign currency exchange rate fluctuations;</w:t>
      </w:r>
    </w:p>
    <w:p>
      <w:pPr>
        <w:keepNext w:val="0"/>
        <w:keepLines w:val="0"/>
        <w:pageBreakBefore w:val="0"/>
        <w:widowControl/>
        <w:numPr>
          <w:ilvl w:val="0"/>
          <w:numId w:val="501"/>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our ability to comply with covenants in our debt agreements;</w:t>
      </w:r>
    </w:p>
    <w:p>
      <w:pPr>
        <w:keepNext/>
        <w:keepLines w:val="0"/>
        <w:pageBreakBefore w:val="0"/>
        <w:widowControl/>
        <w:numPr>
          <w:ilvl w:val="0"/>
          <w:numId w:val="0"/>
        </w:numPr>
        <w:spacing w:before="100" w:after="100" w:line="288" w:lineRule="auto"/>
        <w:ind w:left="0" w:right="0" w:firstLine="0"/>
        <w:jc w:val="both"/>
        <w:outlineLvl w:val="9"/>
        <w:rPr>
          <w:rFonts w:ascii="Arial" w:eastAsia="Arial" w:hAnsi="Arial" w:cs="Arial"/>
          <w:b/>
          <w:sz w:val="20"/>
        </w:rPr>
      </w:pPr>
      <w:r>
        <w:rPr>
          <w:rFonts w:ascii="Arial" w:eastAsia="Arial" w:hAnsi="Arial" w:cs="Arial"/>
          <w:b/>
          <w:sz w:val="20"/>
        </w:rPr>
        <w:t>Risk Relating to our Investments</w:t>
      </w:r>
    </w:p>
    <w:p>
      <w:pPr>
        <w:keepNext w:val="0"/>
        <w:keepLines w:val="0"/>
        <w:pageBreakBefore w:val="0"/>
        <w:widowControl/>
        <w:numPr>
          <w:ilvl w:val="0"/>
          <w:numId w:val="502"/>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the risk that the value of our investment portfolios and the investment income that we receive from these portfolios may decline materially as a result of market fluctuations and economic conditions, including those related to interest rates, credit spreads, and the phase out of the London Interbank Offered Rate ("LIBOR");</w:t>
      </w:r>
    </w:p>
    <w:p>
      <w:pPr>
        <w:keepNext w:val="0"/>
        <w:keepLines w:val="0"/>
        <w:pageBreakBefore w:val="0"/>
        <w:widowControl/>
        <w:numPr>
          <w:ilvl w:val="0"/>
          <w:numId w:val="502"/>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risks relating to the performance of our investment portfolio and our ability to structure our investments in a manner that recognizes our liquidity needs;</w:t>
      </w:r>
    </w:p>
    <w:p>
      <w:pPr>
        <w:keepNext w:val="0"/>
        <w:keepLines w:val="0"/>
        <w:pageBreakBefore w:val="0"/>
        <w:widowControl/>
        <w:numPr>
          <w:ilvl w:val="0"/>
          <w:numId w:val="502"/>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r</w:t>
      </w:r>
      <w:r>
        <w:rPr>
          <w:rFonts w:ascii="Arial" w:eastAsia="Arial" w:hAnsi="Arial" w:cs="Arial"/>
          <w:sz w:val="20"/>
        </w:rPr>
        <w:t>isks relating to our strategic investments in a</w:t>
      </w:r>
      <w:r>
        <w:rPr>
          <w:rFonts w:ascii="Arial" w:eastAsia="Arial" w:hAnsi="Arial" w:cs="Arial"/>
          <w:sz w:val="20"/>
        </w:rPr>
        <w:t>lternative asset classes, such as</w:t>
      </w:r>
      <w:r>
        <w:rPr>
          <w:rFonts w:ascii="Arial" w:eastAsia="Arial" w:hAnsi="Arial" w:cs="Arial"/>
          <w:sz w:val="20"/>
        </w:rPr>
        <w:t xml:space="preserve"> </w:t>
      </w:r>
      <w:r>
        <w:rPr>
          <w:rFonts w:ascii="Arial" w:eastAsia="Arial" w:hAnsi="Arial" w:cs="Arial"/>
          <w:sz w:val="20"/>
        </w:rPr>
        <w:t>hedge funds</w:t>
      </w:r>
      <w:r>
        <w:rPr>
          <w:rFonts w:ascii="Arial" w:eastAsia="Arial" w:hAnsi="Arial" w:cs="Arial"/>
          <w:sz w:val="20"/>
        </w:rPr>
        <w:t xml:space="preserve"> and joint ventures, which are illiquid and may be volatile;</w:t>
      </w:r>
    </w:p>
    <w:p>
      <w:pPr>
        <w:keepNext w:val="0"/>
        <w:keepLines w:val="0"/>
        <w:pageBreakBefore w:val="0"/>
        <w:widowControl/>
        <w:numPr>
          <w:ilvl w:val="0"/>
          <w:numId w:val="502"/>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risk</w:t>
      </w:r>
      <w:r>
        <w:rPr>
          <w:rFonts w:ascii="Arial" w:eastAsia="Arial" w:hAnsi="Arial" w:cs="Arial"/>
          <w:sz w:val="20"/>
        </w:rPr>
        <w:t xml:space="preserve">s relating to our </w:t>
      </w:r>
      <w:r>
        <w:rPr>
          <w:rFonts w:ascii="Arial" w:eastAsia="Arial" w:hAnsi="Arial" w:cs="Arial"/>
          <w:sz w:val="20"/>
        </w:rPr>
        <w:t>investments</w:t>
      </w:r>
      <w:r>
        <w:rPr>
          <w:rFonts w:ascii="Arial" w:eastAsia="Arial" w:hAnsi="Arial" w:cs="Arial"/>
          <w:sz w:val="20"/>
        </w:rPr>
        <w:t xml:space="preserve"> in the InRe Fund</w:t>
      </w:r>
      <w:r>
        <w:rPr>
          <w:rFonts w:ascii="Arial" w:eastAsia="Arial" w:hAnsi="Arial" w:cs="Arial"/>
          <w:sz w:val="20"/>
        </w:rPr>
        <w:t>, which may b</w:t>
      </w:r>
      <w:r>
        <w:rPr>
          <w:rFonts w:ascii="Arial" w:eastAsia="Arial" w:hAnsi="Arial" w:cs="Arial"/>
          <w:sz w:val="20"/>
        </w:rPr>
        <w:t xml:space="preserve">e volatile as a result of </w:t>
      </w:r>
      <w:r>
        <w:rPr>
          <w:rFonts w:ascii="Arial" w:eastAsia="Arial" w:hAnsi="Arial" w:cs="Arial"/>
          <w:sz w:val="20"/>
        </w:rPr>
        <w:t xml:space="preserve">the </w:t>
      </w:r>
      <w:r>
        <w:rPr>
          <w:rFonts w:ascii="Arial" w:eastAsia="Arial" w:hAnsi="Arial" w:cs="Arial"/>
          <w:sz w:val="20"/>
        </w:rPr>
        <w:t>InRe Fund's</w:t>
      </w:r>
      <w:r>
        <w:rPr>
          <w:rFonts w:ascii="Arial" w:eastAsia="Arial" w:hAnsi="Arial" w:cs="Arial"/>
          <w:sz w:val="20"/>
        </w:rPr>
        <w:t xml:space="preserve"> </w:t>
      </w:r>
      <w:r>
        <w:rPr>
          <w:rFonts w:ascii="Arial" w:eastAsia="Arial" w:hAnsi="Arial" w:cs="Arial"/>
          <w:sz w:val="20"/>
        </w:rPr>
        <w:t>use of</w:t>
      </w:r>
      <w:r>
        <w:rPr>
          <w:rFonts w:ascii="Arial" w:eastAsia="Arial" w:hAnsi="Arial" w:cs="Arial"/>
          <w:sz w:val="20"/>
        </w:rPr>
        <w:t xml:space="preserve"> leverage</w:t>
      </w:r>
      <w:r>
        <w:rPr>
          <w:rFonts w:ascii="Arial" w:eastAsia="Arial" w:hAnsi="Arial" w:cs="Arial"/>
          <w:sz w:val="20"/>
        </w:rPr>
        <w:t xml:space="preserve">, </w:t>
      </w:r>
      <w:r>
        <w:rPr>
          <w:rFonts w:ascii="Arial" w:eastAsia="Arial" w:hAnsi="Arial" w:cs="Arial"/>
          <w:sz w:val="20"/>
        </w:rPr>
        <w:t>derivatives</w:t>
      </w:r>
      <w:r>
        <w:rPr>
          <w:rFonts w:ascii="Arial" w:eastAsia="Arial" w:hAnsi="Arial" w:cs="Arial"/>
          <w:sz w:val="20"/>
        </w:rPr>
        <w:t xml:space="preserve">, and </w:t>
      </w:r>
      <w:r>
        <w:rPr>
          <w:rFonts w:ascii="Arial" w:eastAsia="Arial" w:hAnsi="Arial" w:cs="Arial"/>
          <w:sz w:val="20"/>
        </w:rPr>
        <w:t xml:space="preserve">its exposure to </w:t>
      </w:r>
      <w:r>
        <w:rPr>
          <w:rFonts w:ascii="Arial" w:eastAsia="Arial" w:hAnsi="Arial" w:cs="Arial"/>
          <w:sz w:val="20"/>
        </w:rPr>
        <w:t>Chinese</w:t>
      </w:r>
      <w:r>
        <w:rPr>
          <w:rFonts w:ascii="Arial" w:eastAsia="Arial" w:hAnsi="Arial" w:cs="Arial"/>
          <w:sz w:val="20"/>
        </w:rPr>
        <w:t xml:space="preserve"> </w:t>
      </w:r>
      <w:r>
        <w:rPr>
          <w:rFonts w:ascii="Arial" w:eastAsia="Arial" w:hAnsi="Arial" w:cs="Arial"/>
          <w:sz w:val="20"/>
        </w:rPr>
        <w:t>equit</w:t>
      </w:r>
      <w:r>
        <w:rPr>
          <w:rFonts w:ascii="Arial" w:eastAsia="Arial" w:hAnsi="Arial" w:cs="Arial"/>
          <w:sz w:val="20"/>
        </w:rPr>
        <w:t>ies</w:t>
      </w:r>
      <w:r>
        <w:rPr>
          <w:rFonts w:ascii="Arial" w:eastAsia="Arial" w:hAnsi="Arial" w:cs="Arial"/>
          <w:sz w:val="20"/>
        </w:rPr>
        <w:t>;</w:t>
      </w:r>
    </w:p>
    <w:p>
      <w:pPr>
        <w:keepNext/>
        <w:keepLines w:val="0"/>
        <w:pageBreakBefore w:val="0"/>
        <w:widowControl/>
        <w:numPr>
          <w:ilvl w:val="0"/>
          <w:numId w:val="0"/>
        </w:numPr>
        <w:spacing w:before="100" w:after="100" w:line="288" w:lineRule="auto"/>
        <w:ind w:left="0" w:right="0" w:firstLine="0"/>
        <w:jc w:val="both"/>
        <w:outlineLvl w:val="9"/>
        <w:rPr>
          <w:rFonts w:ascii="Arial" w:eastAsia="Arial" w:hAnsi="Arial" w:cs="Arial"/>
          <w:b/>
          <w:sz w:val="20"/>
        </w:rPr>
      </w:pPr>
      <w:r>
        <w:rPr>
          <w:rFonts w:ascii="Arial" w:eastAsia="Arial" w:hAnsi="Arial" w:cs="Arial"/>
          <w:b/>
          <w:sz w:val="20"/>
        </w:rPr>
        <w:t>Risks Relating to Laws and Regulations</w:t>
      </w:r>
    </w:p>
    <w:p>
      <w:pPr>
        <w:keepNext w:val="0"/>
        <w:keepLines w:val="0"/>
        <w:pageBreakBefore w:val="0"/>
        <w:widowControl/>
        <w:numPr>
          <w:ilvl w:val="0"/>
          <w:numId w:val="502"/>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risks relating to the complex regulatory environment in which we operate, including that ongoing or future industry regulatory developments will disrupt our business, affect the ability of our subsidiaries to operate in the ordinary course or to make distributions to us, or mandate changes in industry practices in ways that increase our costs, decrease our revenues or require us to alter aspects of the way we do business;</w:t>
      </w:r>
    </w:p>
    <w:p>
      <w:pPr>
        <w:keepNext/>
        <w:keepLines/>
        <w:pageBreakBefore w:val="0"/>
        <w:widowControl w:val="0"/>
        <w:numPr>
          <w:ilvl w:val="0"/>
          <w:numId w:val="0"/>
        </w:numPr>
        <w:spacing w:before="100" w:after="100" w:line="288" w:lineRule="auto"/>
        <w:ind w:left="0" w:right="0" w:firstLine="0"/>
        <w:jc w:val="both"/>
        <w:outlineLvl w:val="9"/>
        <w:rPr>
          <w:rFonts w:ascii="Arial" w:eastAsia="Arial" w:hAnsi="Arial" w:cs="Arial"/>
          <w:b/>
          <w:sz w:val="20"/>
        </w:rPr>
      </w:pPr>
      <w:r>
        <w:rPr>
          <w:rFonts w:ascii="Arial" w:eastAsia="Arial" w:hAnsi="Arial" w:cs="Arial"/>
          <w:b/>
          <w:sz w:val="20"/>
        </w:rPr>
        <w:t>Risks Relating to our Operations</w:t>
      </w:r>
    </w:p>
    <w:p>
      <w:pPr>
        <w:keepNext w:val="0"/>
        <w:keepLines w:val="0"/>
        <w:pageBreakBefore w:val="0"/>
        <w:widowControl/>
        <w:numPr>
          <w:ilvl w:val="0"/>
          <w:numId w:val="503"/>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loss of key personnel;</w:t>
      </w:r>
    </w:p>
    <w:p>
      <w:pPr>
        <w:keepNext w:val="0"/>
        <w:keepLines w:val="0"/>
        <w:pageBreakBefore w:val="0"/>
        <w:widowControl/>
        <w:numPr>
          <w:ilvl w:val="0"/>
          <w:numId w:val="504"/>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operational risks, including cybersecurity events, external hazards, human failures or other difficulties with our information technology systems that could disrupt our business or result in the loss of critical and confidential information, increased costs;</w:t>
      </w:r>
    </w:p>
    <w:p>
      <w:pPr>
        <w:keepNext w:val="0"/>
        <w:keepLines w:val="0"/>
        <w:pageBreakBefore w:val="0"/>
        <w:widowControl/>
        <w:numPr>
          <w:ilvl w:val="0"/>
          <w:numId w:val="0"/>
        </w:numPr>
        <w:spacing w:before="100" w:after="100" w:line="288" w:lineRule="auto"/>
        <w:ind w:left="0" w:right="0" w:firstLine="0"/>
        <w:jc w:val="both"/>
        <w:outlineLvl w:val="9"/>
        <w:rPr>
          <w:rFonts w:ascii="Arial" w:eastAsia="Arial" w:hAnsi="Arial" w:cs="Arial"/>
          <w:b/>
          <w:sz w:val="20"/>
        </w:rPr>
      </w:pPr>
      <w:r>
        <w:rPr>
          <w:rFonts w:ascii="Arial" w:eastAsia="Arial" w:hAnsi="Arial" w:cs="Arial"/>
          <w:b/>
          <w:sz w:val="20"/>
        </w:rPr>
        <w:t>Risks Relating to Taxati</w:t>
      </w:r>
      <w:r>
        <w:rPr>
          <w:rFonts w:ascii="Arial" w:eastAsia="Arial" w:hAnsi="Arial" w:cs="Arial"/>
          <w:b/>
          <w:sz w:val="20"/>
        </w:rPr>
        <w:t xml:space="preserve">on </w:t>
      </w:r>
    </w:p>
    <w:p>
      <w:pPr>
        <w:keepNext w:val="0"/>
        <w:keepLines w:val="0"/>
        <w:pageBreakBefore w:val="0"/>
        <w:widowControl/>
        <w:numPr>
          <w:ilvl w:val="0"/>
          <w:numId w:val="505"/>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tax, regulatory or legal restrictions or limitations applicable to us or the (re)insurance business generally;</w:t>
      </w:r>
    </w:p>
    <w:p>
      <w:pPr>
        <w:keepNext w:val="0"/>
        <w:keepLines w:val="0"/>
        <w:pageBreakBefore w:val="0"/>
        <w:widowControl/>
        <w:numPr>
          <w:ilvl w:val="0"/>
          <w:numId w:val="505"/>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changes in tax laws or regulations applicable to us or our subsidiaries, or the risk that we or one of our non-U.S. subsidiaries become subject to significant, or significantly increased, income taxes in the United States or elsewhere;</w:t>
      </w:r>
    </w:p>
    <w:p>
      <w:pPr>
        <w:keepNext/>
        <w:keepLines w:val="0"/>
        <w:pageBreakBefore w:val="0"/>
        <w:widowControl/>
        <w:numPr>
          <w:ilvl w:val="0"/>
          <w:numId w:val="0"/>
        </w:numPr>
        <w:spacing w:before="100" w:after="100" w:line="288" w:lineRule="auto"/>
        <w:ind w:left="0" w:right="0" w:firstLine="0"/>
        <w:jc w:val="both"/>
        <w:outlineLvl w:val="9"/>
        <w:rPr>
          <w:rFonts w:ascii="Arial" w:eastAsia="Arial" w:hAnsi="Arial" w:cs="Arial"/>
          <w:b/>
          <w:sz w:val="20"/>
        </w:rPr>
      </w:pPr>
      <w:r>
        <w:rPr>
          <w:rFonts w:ascii="Arial" w:eastAsia="Arial" w:hAnsi="Arial" w:cs="Arial"/>
          <w:b/>
          <w:sz w:val="20"/>
        </w:rPr>
        <w:t>Risks Relating to the Ownership of our Shares</w:t>
      </w:r>
    </w:p>
    <w:p>
      <w:pPr>
        <w:keepNext w:val="0"/>
        <w:keepLines w:val="0"/>
        <w:pageBreakBefore w:val="0"/>
        <w:widowControl/>
        <w:numPr>
          <w:ilvl w:val="0"/>
          <w:numId w:val="506"/>
        </w:numPr>
        <w:spacing w:before="100" w:after="100" w:line="288" w:lineRule="auto"/>
        <w:ind w:left="540" w:right="0" w:hanging="360"/>
        <w:jc w:val="both"/>
        <w:outlineLvl w:val="9"/>
        <w:rPr>
          <w:rFonts w:ascii="Arial" w:eastAsia="Arial" w:hAnsi="Arial" w:cs="Arial"/>
          <w:sz w:val="20"/>
        </w:rPr>
      </w:pPr>
      <w:r>
        <w:rPr>
          <w:rFonts w:ascii="Arial" w:eastAsia="Arial" w:hAnsi="Arial" w:cs="Arial"/>
          <w:sz w:val="20"/>
        </w:rPr>
        <w:t>risk relating to the ownership of our shares resulting from certain provisions of our bye-laws and our status as a Bermuda company.</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The factors listed above should be not construed as exhaustive and should be read in conjunction with the Risk Factors that are included</w:t>
      </w:r>
      <w:r>
        <w:rPr>
          <w:rFonts w:ascii="Arial" w:eastAsia="Arial" w:hAnsi="Arial" w:cs="Arial"/>
          <w:sz w:val="20"/>
        </w:rPr>
        <w:t xml:space="preserve"> in </w:t>
      </w:r>
      <w:r>
        <w:rPr>
          <w:rFonts w:ascii="Arial" w:eastAsia="Arial" w:hAnsi="Arial" w:cs="Arial"/>
          <w:sz w:val="20"/>
        </w:rPr>
        <w:t xml:space="preserve">our Annual Report on Form 10-K for the year ended </w:t>
      </w:r>
      <w:r>
        <w:rPr>
          <w:rFonts w:ascii="Arial" w:eastAsia="Arial" w:hAnsi="Arial" w:cs="Arial"/>
          <w:sz w:val="20"/>
        </w:rPr>
        <w:t>December 31, 2020</w:t>
      </w:r>
      <w:r>
        <w:rPr>
          <w:rFonts w:ascii="Arial" w:eastAsia="Arial" w:hAnsi="Arial" w:cs="Arial"/>
          <w:sz w:val="20"/>
        </w:rPr>
        <w:t>. We undertake no obligation to publicly update or review any forward looking statement, whether to reflect any change in our expectations with regard thereto, or as a result of new information, future developments or otherwise, except as required by law.</w:t>
      </w:r>
    </w:p>
    <w:p>
      <w:pPr>
        <w:keepNext w:val="0"/>
        <w:keepLines w:val="0"/>
        <w:pageBreakBefore w:val="0"/>
        <w:widowControl/>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0" w:after="100" w:line="288" w:lineRule="auto"/>
        <w:ind w:left="0" w:right="0" w:firstLine="0"/>
        <w:jc w:val="both"/>
        <w:outlineLvl w:val="1"/>
        <w:rPr>
          <w:rFonts w:ascii="Arial" w:eastAsia="Arial" w:hAnsi="Arial" w:cs="Arial"/>
          <w:b/>
          <w:sz w:val="20"/>
        </w:rPr>
      </w:pPr>
      <w:bookmarkStart w:id="195" w:name="Section206"/>
      <w:bookmarkEnd w:id="195"/>
      <w:r>
        <w:rPr>
          <w:rFonts w:ascii="Arial" w:eastAsia="Arial" w:hAnsi="Arial" w:cs="Arial"/>
          <w:b/>
          <w:sz w:val="20"/>
        </w:rPr>
        <w:t>IT</w:t>
      </w:r>
      <w:r>
        <w:rPr>
          <w:rFonts w:ascii="Arial" w:eastAsia="Arial" w:hAnsi="Arial" w:cs="Arial"/>
          <w:b/>
          <w:sz w:val="20"/>
        </w:rPr>
        <w:t>EM 3.   QUANTITATIVE AND QUALITATIVE DISCLOSURES ABOUT MARKET RISK</w:t>
      </w:r>
    </w:p>
    <w:p>
      <w:pPr>
        <w:keepNext w:val="0"/>
        <w:keepLines/>
        <w:pageBreakBefore w:val="0"/>
        <w:widowControl w:val="0"/>
        <w:numPr>
          <w:ilvl w:val="0"/>
          <w:numId w:val="0"/>
        </w:numPr>
        <w:spacing w:before="100" w:after="100" w:line="288" w:lineRule="auto"/>
        <w:ind w:left="0" w:right="0" w:firstLine="495"/>
        <w:jc w:val="both"/>
        <w:outlineLvl w:val="9"/>
        <w:rPr>
          <w:rFonts w:ascii="Arial" w:eastAsia="Arial" w:hAnsi="Arial" w:cs="Arial"/>
          <w:sz w:val="20"/>
        </w:rPr>
      </w:pPr>
      <w:r>
        <w:rPr>
          <w:rFonts w:ascii="Arial" w:eastAsia="Arial" w:hAnsi="Arial" w:cs="Arial"/>
          <w:sz w:val="20"/>
        </w:rPr>
        <w:t>The following risk management discussion and the estimated amounts generated from sensitivity analysis presented</w:t>
      </w:r>
      <w:r>
        <w:rPr>
          <w:rFonts w:ascii="Arial" w:eastAsia="Arial" w:hAnsi="Arial" w:cs="Arial"/>
          <w:sz w:val="20"/>
        </w:rPr>
        <w:t xml:space="preserve"> are forward-looking statements of market risk assuming certain market conditions occur. Future results may differ materially from these estimated results due to, among other things, actual developments in the global financial markets, changes in the composition of our investment portfolio, or changes in our business strategies. The results of analysis we use to assess and mitigate risk are not projections of future events or losses. See "Cautionary Statement Regarding Forward-Looking Statements" for additional information regarding our forward-looking statements.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We are principally exposed to four types of market risk: interest rate risk, credit risk, equity price risk and foreign currency risk. Our policies to address these risks in </w:t>
      </w:r>
      <w:r>
        <w:rPr>
          <w:rFonts w:ascii="Arial" w:eastAsia="Arial" w:hAnsi="Arial" w:cs="Arial"/>
          <w:sz w:val="20"/>
        </w:rPr>
        <w:t>2021</w:t>
      </w:r>
      <w:r>
        <w:rPr>
          <w:rFonts w:ascii="Arial" w:eastAsia="Arial" w:hAnsi="Arial" w:cs="Arial"/>
          <w:sz w:val="20"/>
        </w:rPr>
        <w:t xml:space="preserve"> are not materially different than those used in </w:t>
      </w:r>
      <w:r>
        <w:rPr>
          <w:rFonts w:ascii="Arial" w:eastAsia="Arial" w:hAnsi="Arial" w:cs="Arial"/>
          <w:sz w:val="20"/>
        </w:rPr>
        <w:t>2020</w:t>
      </w:r>
      <w:r>
        <w:rPr>
          <w:rFonts w:ascii="Arial" w:eastAsia="Arial" w:hAnsi="Arial" w:cs="Arial"/>
          <w:sz w:val="20"/>
        </w:rPr>
        <w:t xml:space="preserve"> and, based on our current knowledge and expectations, we do not currently anticipate significant changes in our market risk exposures or in how we will manage those exposures in future reporting periods. </w:t>
      </w:r>
      <w:r>
        <w:rPr>
          <w:rFonts w:ascii="Arial" w:eastAsia="Arial" w:hAnsi="Arial" w:cs="Arial"/>
          <w:sz w:val="20"/>
        </w:rPr>
        <w:t>However, due to the ongoing uncertainty and volatility in financial markets as a result of the economic conditions caused by the COVID-19 pandemic, we expect interest rates, credit spreads and global equity markets to remain volatile in the near-term. Furthermore, the pandemic has increased the risk of defaults across many industries. As a result, we continue to closely monitor market risk during this time.</w:t>
      </w:r>
    </w:p>
    <w:p>
      <w:pPr>
        <w:keepNext w:val="0"/>
        <w:keepLines/>
        <w:pageBreakBefore w:val="0"/>
        <w:widowControl w:val="0"/>
        <w:numPr>
          <w:ilvl w:val="0"/>
          <w:numId w:val="0"/>
        </w:numPr>
        <w:spacing w:before="100" w:after="0" w:line="288" w:lineRule="auto"/>
        <w:ind w:left="0" w:right="0" w:firstLine="540"/>
        <w:jc w:val="both"/>
        <w:outlineLvl w:val="9"/>
        <w:sectPr>
          <w:pgSz w:w="12240" w:h="15840"/>
          <w:pgMar w:top="855" w:right="990" w:bottom="855" w:left="990" w:header="270" w:footer="270"/>
          <w:cols w:space="708"/>
        </w:sectPr>
      </w:pPr>
    </w:p>
    <w:p>
      <w:pPr>
        <w:keepNext w:val="0"/>
        <w:keepLines/>
        <w:pageBreakBefore w:val="0"/>
        <w:widowControl w:val="0"/>
        <w:numPr>
          <w:ilvl w:val="0"/>
          <w:numId w:val="0"/>
        </w:numPr>
        <w:spacing w:before="100" w:after="100" w:line="288" w:lineRule="auto"/>
        <w:ind w:left="0" w:right="0" w:firstLine="0"/>
        <w:jc w:val="both"/>
        <w:outlineLvl w:val="2"/>
        <w:rPr>
          <w:rFonts w:ascii="Arial" w:eastAsia="Arial" w:hAnsi="Arial" w:cs="Arial"/>
          <w:b/>
          <w:sz w:val="20"/>
        </w:rPr>
      </w:pPr>
      <w:bookmarkStart w:id="196" w:name="Section207"/>
      <w:bookmarkEnd w:id="196"/>
      <w:r>
        <w:rPr>
          <w:rFonts w:ascii="Arial" w:eastAsia="Arial" w:hAnsi="Arial" w:cs="Arial"/>
          <w:b/>
          <w:sz w:val="20"/>
        </w:rPr>
        <w:t>Interest Rate and Credit Spread Risk</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Interest rate risk is the price sensitivity of a security to changes in interest rates. </w:t>
      </w:r>
      <w:r>
        <w:rPr>
          <w:rFonts w:ascii="Arial" w:eastAsia="Arial" w:hAnsi="Arial" w:cs="Arial"/>
          <w:sz w:val="20"/>
        </w:rPr>
        <w:t>Credit spread risk is the price sensitivity of a security to changes in credit spreads. </w:t>
      </w:r>
      <w:r>
        <w:rPr>
          <w:rFonts w:ascii="Arial" w:eastAsia="Arial" w:hAnsi="Arial" w:cs="Arial"/>
          <w:sz w:val="20"/>
        </w:rPr>
        <w:t>Our investment portfolio and funds held - directly managed includes fixed maturity and short-term investments, whose fair values will fluctuate with changes in interest rates and credit spreads. We attempt to maintain adequate liquidity in our fixed maturity investments portfolio with a strategy designed to emphasize the preservation of our invested assets and provide sufficient liquidity for the prompt payment of claims and contract liabilities, as well as for settlement of commutation payments. We also monitor the duration and structure of our investment portfolio.</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following table summarizes the aggregate hypothetical change in fair value from an immediate parallel shift in the treasury yield curve, assuming credit spreads remain constant, in our fixed maturity and short-term investments portfolio classified as t</w:t>
      </w:r>
      <w:r>
        <w:rPr>
          <w:rFonts w:ascii="Arial" w:eastAsia="Arial" w:hAnsi="Arial" w:cs="Arial"/>
          <w:sz w:val="20"/>
        </w:rPr>
        <w:t xml:space="preserve">rading and AFS, our </w:t>
      </w:r>
      <w:r>
        <w:rPr>
          <w:rFonts w:ascii="Arial" w:eastAsia="Arial" w:hAnsi="Arial" w:cs="Arial"/>
          <w:sz w:val="20"/>
        </w:rPr>
        <w:t>funds held directly managed portfolio, our fixed income funds and our fixed income exchange-traded funds, and excludes investments classified as held-for-sale</w:t>
      </w:r>
      <w:r>
        <w:rPr>
          <w:rFonts w:ascii="Arial" w:eastAsia="Arial" w:hAnsi="Arial" w:cs="Arial"/>
          <w:sz w:val="20"/>
        </w:rPr>
        <w:t>:</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85"/>
        <w:gridCol w:w="75"/>
        <w:gridCol w:w="160"/>
        <w:gridCol w:w="865"/>
        <w:gridCol w:w="100"/>
        <w:gridCol w:w="75"/>
        <w:gridCol w:w="160"/>
        <w:gridCol w:w="880"/>
        <w:gridCol w:w="100"/>
        <w:gridCol w:w="75"/>
        <w:gridCol w:w="160"/>
        <w:gridCol w:w="880"/>
        <w:gridCol w:w="100"/>
        <w:gridCol w:w="75"/>
        <w:gridCol w:w="160"/>
        <w:gridCol w:w="880"/>
        <w:gridCol w:w="100"/>
        <w:gridCol w:w="75"/>
        <w:gridCol w:w="160"/>
        <w:gridCol w:w="895"/>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418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00" w:type="dxa"/>
            <w:gridSpan w:val="19"/>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Interest Rate Shift in Basis Points</w:t>
            </w:r>
          </w:p>
        </w:tc>
      </w:tr>
      <w:tr>
        <w:tblPrEx>
          <w:tblW w:w="10465" w:type="dxa"/>
          <w:jc w:val="left"/>
          <w:tblInd w:w="0" w:type="dxa"/>
          <w:tblCellMar>
            <w:left w:w="108" w:type="dxa"/>
            <w:right w:w="108" w:type="dxa"/>
          </w:tblCellMar>
        </w:tblPrEx>
        <w:trPr>
          <w:cantSplit/>
          <w:trHeight w:hRule="exact" w:val="300"/>
          <w:jc w:val="left"/>
        </w:trPr>
        <w:tc>
          <w:tcPr>
            <w:tcW w:w="418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As of 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-100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4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-50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40"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color w:val="000000"/>
                <w:sz w:val="20"/>
              </w:rPr>
              <w:t>—</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4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+50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+100</w:t>
            </w:r>
          </w:p>
        </w:tc>
      </w:tr>
      <w:tr>
        <w:tblPrEx>
          <w:tblW w:w="10465" w:type="dxa"/>
          <w:jc w:val="left"/>
          <w:tblInd w:w="0" w:type="dxa"/>
          <w:tblCellMar>
            <w:left w:w="108" w:type="dxa"/>
            <w:right w:w="108" w:type="dxa"/>
          </w:tblCellMar>
        </w:tblPrEx>
        <w:trPr>
          <w:cantSplit/>
          <w:trHeight w:hRule="exact" w:val="300"/>
          <w:jc w:val="left"/>
        </w:trPr>
        <w:tc>
          <w:tcPr>
            <w:tcW w:w="418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r>
              <w:rPr>
                <w:rFonts w:ascii="Arial" w:eastAsia="Arial" w:hAnsi="Arial" w:cs="Arial"/>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00" w:type="dxa"/>
            <w:gridSpan w:val="19"/>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millions of U.S. dollars)</w:t>
            </w:r>
          </w:p>
        </w:tc>
      </w:tr>
      <w:tr>
        <w:tblPrEx>
          <w:tblW w:w="10465" w:type="dxa"/>
          <w:jc w:val="left"/>
          <w:tblInd w:w="0" w:type="dxa"/>
          <w:tblCellMar>
            <w:left w:w="108" w:type="dxa"/>
            <w:right w:w="108" w:type="dxa"/>
          </w:tblCellMar>
        </w:tblPrEx>
        <w:trPr>
          <w:cantSplit/>
          <w:trHeight w:hRule="exact" w:val="300"/>
          <w:jc w:val="left"/>
        </w:trPr>
        <w:tc>
          <w:tcPr>
            <w:tcW w:w="418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Total Market Value</w:t>
            </w:r>
            <w:r>
              <w:rPr>
                <w:rFonts w:ascii="Arial" w:eastAsia="Arial" w:hAnsi="Arial" w:cs="Arial"/>
                <w:sz w:val="20"/>
                <w:vertAlign w:val="superscript"/>
              </w:rPr>
              <w:t xml:space="preserve"> (1)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12,119 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11,796 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11,489 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11,202 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10,939 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418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Market Value Change from Base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5.5 </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4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2.7 </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4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(4.8)</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65" w:type="dxa"/>
          <w:jc w:val="left"/>
          <w:tblInd w:w="0" w:type="dxa"/>
          <w:tblCellMar>
            <w:left w:w="108" w:type="dxa"/>
            <w:right w:w="108" w:type="dxa"/>
          </w:tblCellMar>
        </w:tblPrEx>
        <w:trPr>
          <w:cantSplit/>
          <w:trHeight w:hRule="exact" w:val="300"/>
          <w:jc w:val="left"/>
        </w:trPr>
        <w:tc>
          <w:tcPr>
            <w:tcW w:w="418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Change in Unrealized Value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89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(550)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120"/>
          <w:jc w:val="left"/>
        </w:trPr>
        <w:tc>
          <w:tcPr>
            <w:tcW w:w="41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4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4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4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18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As of December 31, 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-100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-50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40" w:type="dxa"/>
            <w:gridSpan w:val="3"/>
            <w:tcBorders>
              <w:top w:val="nil"/>
              <w:left w:val="nil"/>
              <w:bottom w:val="single" w:sz="8" w:space="0" w:color="000000"/>
              <w:right w:val="nil"/>
            </w:tcBorders>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+50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+100</w:t>
            </w:r>
          </w:p>
        </w:tc>
      </w:tr>
      <w:tr>
        <w:tblPrEx>
          <w:tblW w:w="10465" w:type="dxa"/>
          <w:jc w:val="left"/>
          <w:tblInd w:w="0" w:type="dxa"/>
          <w:tblCellMar>
            <w:left w:w="108" w:type="dxa"/>
            <w:right w:w="108" w:type="dxa"/>
          </w:tblCellMar>
        </w:tblPrEx>
        <w:trPr>
          <w:cantSplit/>
          <w:trHeight w:hRule="exact" w:val="300"/>
          <w:jc w:val="left"/>
        </w:trPr>
        <w:tc>
          <w:tcPr>
            <w:tcW w:w="4185"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55" w:after="30" w:line="240" w:lineRule="auto"/>
              <w:ind w:left="0" w:right="0" w:firstLine="0"/>
              <w:jc w:val="left"/>
              <w:outlineLvl w:val="9"/>
              <w:rPr>
                <w:rFonts w:ascii="Arial" w:eastAsia="Arial" w:hAnsi="Arial" w:cs="Arial"/>
                <w:sz w:val="20"/>
              </w:rPr>
            </w:pPr>
            <w:r>
              <w:rPr>
                <w:rFonts w:ascii="Arial" w:eastAsia="Arial" w:hAnsi="Arial" w:cs="Arial"/>
                <w:sz w:val="20"/>
              </w:rPr>
              <w:t>Total Market Value</w:t>
            </w:r>
            <w:r>
              <w:rPr>
                <w:rFonts w:ascii="Arial" w:eastAsia="Arial" w:hAnsi="Arial" w:cs="Arial"/>
                <w:sz w:val="20"/>
                <w:vertAlign w:val="superscript"/>
              </w:rPr>
              <w:t xml:space="preserve"> (1)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10,632 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10,324 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10,028 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9,756 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8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9,495 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300"/>
          <w:jc w:val="left"/>
        </w:trPr>
        <w:tc>
          <w:tcPr>
            <w:tcW w:w="418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Market Value Change from Base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65" w:type="dxa"/>
          <w:jc w:val="left"/>
          <w:tblInd w:w="0" w:type="dxa"/>
          <w:tblCellMar>
            <w:left w:w="108" w:type="dxa"/>
            <w:right w:w="108" w:type="dxa"/>
          </w:tblCellMar>
        </w:tblPrEx>
        <w:trPr>
          <w:cantSplit/>
          <w:trHeight w:hRule="exact" w:val="300"/>
          <w:jc w:val="left"/>
        </w:trPr>
        <w:tc>
          <w:tcPr>
            <w:tcW w:w="418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Change in Unrealized Value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604 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8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8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8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(272)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89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(533)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r>
    </w:tbl>
    <w:p>
      <w:pPr>
        <w:keepNext/>
        <w:keepLines/>
        <w:pageBreakBefore w:val="0"/>
        <w:widowControl w:val="0"/>
        <w:numPr>
          <w:ilvl w:val="0"/>
          <w:numId w:val="0"/>
        </w:numPr>
        <w:spacing w:before="100" w:after="60" w:line="288" w:lineRule="auto"/>
        <w:ind w:left="180" w:right="0" w:hanging="180"/>
        <w:jc w:val="both"/>
        <w:outlineLvl w:val="9"/>
        <w:rPr>
          <w:rFonts w:ascii="Arial" w:eastAsia="Arial" w:hAnsi="Arial" w:cs="Arial"/>
          <w:i/>
          <w:sz w:val="16"/>
        </w:rPr>
      </w:pPr>
      <w:r>
        <w:rPr>
          <w:rFonts w:ascii="Arial" w:eastAsia="Arial" w:hAnsi="Arial" w:cs="Arial"/>
          <w:sz w:val="16"/>
          <w:vertAlign w:val="superscript"/>
        </w:rPr>
        <w:t xml:space="preserve">(1) </w:t>
      </w:r>
      <w:r>
        <w:rPr>
          <w:rFonts w:ascii="Arial" w:eastAsia="Arial" w:hAnsi="Arial" w:cs="Arial"/>
          <w:sz w:val="16"/>
        </w:rPr>
        <w:t xml:space="preserve">Excludes equity exchange-traded funds of </w:t>
      </w:r>
      <w:r>
        <w:rPr>
          <w:rFonts w:ascii="Arial" w:eastAsia="Arial" w:hAnsi="Arial" w:cs="Arial"/>
          <w:sz w:val="16"/>
        </w:rPr>
        <w:t>$323.2 million</w:t>
      </w:r>
      <w:r>
        <w:rPr>
          <w:rFonts w:ascii="Arial" w:eastAsia="Arial" w:hAnsi="Arial" w:cs="Arial"/>
          <w:sz w:val="16"/>
        </w:rPr>
        <w:t xml:space="preserve"> and </w:t>
      </w:r>
      <w:r>
        <w:rPr>
          <w:rFonts w:ascii="Arial" w:eastAsia="Arial" w:hAnsi="Arial" w:cs="Arial"/>
          <w:sz w:val="16"/>
        </w:rPr>
        <w:t>$154.9 million</w:t>
      </w:r>
      <w:r>
        <w:rPr>
          <w:rFonts w:ascii="Arial" w:eastAsia="Arial" w:hAnsi="Arial" w:cs="Arial"/>
          <w:sz w:val="16"/>
        </w:rPr>
        <w:t xml:space="preserve"> </w:t>
      </w:r>
      <w:r>
        <w:rPr>
          <w:rFonts w:ascii="Arial" w:eastAsia="Arial" w:hAnsi="Arial" w:cs="Arial"/>
          <w:sz w:val="16"/>
        </w:rPr>
        <w:t>as of</w:t>
      </w:r>
      <w:r>
        <w:rPr>
          <w:rFonts w:ascii="Arial" w:eastAsia="Arial" w:hAnsi="Arial" w:cs="Arial"/>
          <w:sz w:val="16"/>
        </w:rPr>
        <w:t xml:space="preserve"> </w:t>
      </w:r>
      <w:r>
        <w:rPr>
          <w:rFonts w:ascii="Arial" w:eastAsia="Arial" w:hAnsi="Arial" w:cs="Arial"/>
          <w:sz w:val="16"/>
        </w:rPr>
        <w:t>June 30, 2021</w:t>
      </w:r>
      <w:r>
        <w:rPr>
          <w:rFonts w:ascii="Arial" w:eastAsia="Arial" w:hAnsi="Arial" w:cs="Arial"/>
          <w:sz w:val="16"/>
        </w:rPr>
        <w:t xml:space="preserve"> and December 31, 2020, respectively, which are included in the Equity Price Risk section below.</w:t>
      </w:r>
    </w:p>
    <w:p>
      <w:pPr>
        <w:keepNext w:val="0"/>
        <w:keepLines w:val="0"/>
        <w:pageBreakBefore w:val="0"/>
        <w:widowControl w:val="0"/>
        <w:numPr>
          <w:ilvl w:val="0"/>
          <w:numId w:val="0"/>
        </w:numPr>
        <w:spacing w:before="100" w:after="100" w:line="288" w:lineRule="auto"/>
        <w:ind w:left="0" w:right="0" w:firstLine="540"/>
        <w:jc w:val="both"/>
        <w:outlineLvl w:val="9"/>
        <w:rPr>
          <w:rFonts w:ascii="Arial" w:eastAsia="Arial" w:hAnsi="Arial" w:cs="Arial"/>
          <w:i/>
          <w:sz w:val="20"/>
        </w:rPr>
      </w:pPr>
      <w:r>
        <w:rPr>
          <w:rFonts w:ascii="Arial" w:eastAsia="Arial" w:hAnsi="Arial" w:cs="Arial"/>
          <w:sz w:val="20"/>
        </w:rPr>
        <w:t>Actual shifts in interest rates may not change by the same magnitude across the maturity spectrum or on an individual security and, as a result, the impact on the fair value of our fixed maturity securities, short-term investments, funds held - directly managed and fixed income exchange-traded fund</w:t>
      </w:r>
      <w:r>
        <w:rPr>
          <w:rFonts w:ascii="Arial" w:eastAsia="Arial" w:hAnsi="Arial" w:cs="Arial"/>
          <w:sz w:val="20"/>
        </w:rPr>
        <w:t>s</w:t>
      </w:r>
      <w:r>
        <w:rPr>
          <w:rFonts w:ascii="Arial" w:eastAsia="Arial" w:hAnsi="Arial" w:cs="Arial"/>
          <w:sz w:val="20"/>
        </w:rPr>
        <w:t xml:space="preserve"> may be materially different from the resulting change in value indicated in the tables above.</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i/>
          <w:sz w:val="20"/>
        </w:rPr>
      </w:pPr>
      <w:r>
        <w:rPr>
          <w:rFonts w:ascii="Arial" w:eastAsia="Arial" w:hAnsi="Arial" w:cs="Arial"/>
          <w:sz w:val="20"/>
        </w:rPr>
        <w:t>The following table summarizes the aggregate hypothetical change in fair value from an immediate parallel shift in credit spreads assuming interest rates remain fixed, in our fixed maturity and short-term investments portfolio classified as t</w:t>
      </w:r>
      <w:r>
        <w:rPr>
          <w:rFonts w:ascii="Arial" w:eastAsia="Arial" w:hAnsi="Arial" w:cs="Arial"/>
          <w:sz w:val="20"/>
        </w:rPr>
        <w:t xml:space="preserve">rading and AFS, our </w:t>
      </w:r>
      <w:r>
        <w:rPr>
          <w:rFonts w:ascii="Arial" w:eastAsia="Arial" w:hAnsi="Arial" w:cs="Arial"/>
          <w:sz w:val="20"/>
        </w:rPr>
        <w:t>funds held directly managed portfolio, our fixed income funds and our fixed income exchange-traded funds, and excludes investments classified as held-for-sale</w:t>
      </w:r>
      <w:r>
        <w:rPr>
          <w:rFonts w:ascii="Arial" w:eastAsia="Arial" w:hAnsi="Arial" w:cs="Arial"/>
          <w:sz w:val="20"/>
        </w:rPr>
        <w:t>:</w:t>
      </w:r>
    </w:p>
    <w:tbl>
      <w:tblPr>
        <w:tblW w:w="1040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00"/>
        <w:gridCol w:w="160"/>
        <w:gridCol w:w="1120"/>
        <w:gridCol w:w="100"/>
        <w:gridCol w:w="75"/>
        <w:gridCol w:w="160"/>
        <w:gridCol w:w="1120"/>
        <w:gridCol w:w="100"/>
        <w:gridCol w:w="75"/>
        <w:gridCol w:w="160"/>
        <w:gridCol w:w="1120"/>
        <w:gridCol w:w="100"/>
        <w:gridCol w:w="75"/>
        <w:gridCol w:w="160"/>
        <w:gridCol w:w="1120"/>
        <w:gridCol w:w="100"/>
        <w:gridCol w:w="75"/>
        <w:gridCol w:w="160"/>
        <w:gridCol w:w="1120"/>
        <w:gridCol w:w="100"/>
      </w:tblGrid>
      <w:tr>
        <w:tblPrEx>
          <w:tblW w:w="1040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300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7200" w:type="dxa"/>
            <w:gridSpan w:val="19"/>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Credit Spread Shift in Basis Points</w:t>
            </w:r>
          </w:p>
        </w:tc>
      </w:tr>
      <w:tr>
        <w:tblPrEx>
          <w:tblW w:w="10404" w:type="dxa"/>
          <w:jc w:val="left"/>
          <w:tblInd w:w="0" w:type="dxa"/>
          <w:tblCellMar>
            <w:left w:w="108" w:type="dxa"/>
            <w:right w:w="108" w:type="dxa"/>
          </w:tblCellMar>
        </w:tblPrEx>
        <w:trPr>
          <w:cantSplit/>
          <w:trHeight w:hRule="exact" w:val="300"/>
          <w:jc w:val="left"/>
        </w:trPr>
        <w:tc>
          <w:tcPr>
            <w:tcW w:w="30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As at June 30, 2021</w:t>
            </w: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-100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-50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color w:val="000000"/>
                <w:sz w:val="20"/>
              </w:rPr>
              <w:t>—</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+50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+100</w:t>
            </w:r>
          </w:p>
        </w:tc>
      </w:tr>
      <w:tr>
        <w:tblPrEx>
          <w:tblW w:w="10404" w:type="dxa"/>
          <w:jc w:val="left"/>
          <w:tblInd w:w="0" w:type="dxa"/>
          <w:tblCellMar>
            <w:left w:w="108" w:type="dxa"/>
            <w:right w:w="108" w:type="dxa"/>
          </w:tblCellMar>
        </w:tblPrEx>
        <w:trPr>
          <w:cantSplit/>
          <w:trHeight w:hRule="exact" w:val="300"/>
          <w:jc w:val="left"/>
        </w:trPr>
        <w:tc>
          <w:tcPr>
            <w:tcW w:w="300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r>
              <w:rPr>
                <w:rFonts w:ascii="Arial" w:eastAsia="Arial" w:hAnsi="Arial" w:cs="Arial"/>
                <w:color w:val="000000"/>
                <w:sz w:val="20"/>
              </w:rPr>
              <w:t> </w:t>
            </w:r>
          </w:p>
        </w:tc>
        <w:tc>
          <w:tcPr>
            <w:tcW w:w="7200" w:type="dxa"/>
            <w:gridSpan w:val="19"/>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millions of U.S. dollars)</w:t>
            </w:r>
          </w:p>
        </w:tc>
      </w:tr>
      <w:tr>
        <w:tblPrEx>
          <w:tblW w:w="10404" w:type="dxa"/>
          <w:jc w:val="left"/>
          <w:tblInd w:w="0" w:type="dxa"/>
          <w:tblCellMar>
            <w:left w:w="108" w:type="dxa"/>
            <w:right w:w="108" w:type="dxa"/>
          </w:tblCellMar>
        </w:tblPrEx>
        <w:trPr>
          <w:cantSplit/>
          <w:trHeight w:hRule="exact" w:val="300"/>
          <w:jc w:val="left"/>
        </w:trPr>
        <w:tc>
          <w:tcPr>
            <w:tcW w:w="30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Total Market Value</w:t>
            </w:r>
            <w:r>
              <w:rPr>
                <w:rFonts w:ascii="Arial" w:eastAsia="Arial" w:hAnsi="Arial" w:cs="Arial"/>
                <w:sz w:val="20"/>
                <w:vertAlign w:val="superscript"/>
              </w:rPr>
              <w:t xml:space="preserve"> (1)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12,117 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11,793 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11,489 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11,201 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10,927 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04" w:type="dxa"/>
          <w:jc w:val="left"/>
          <w:tblInd w:w="0" w:type="dxa"/>
          <w:tblCellMar>
            <w:left w:w="108" w:type="dxa"/>
            <w:right w:w="108" w:type="dxa"/>
          </w:tblCellMar>
        </w:tblPrEx>
        <w:trPr>
          <w:cantSplit/>
          <w:trHeight w:hRule="exact" w:val="300"/>
          <w:jc w:val="left"/>
        </w:trPr>
        <w:tc>
          <w:tcPr>
            <w:tcW w:w="30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Market Value Change from Base</w:t>
            </w:r>
          </w:p>
        </w:tc>
        <w:tc>
          <w:tcPr>
            <w:tcW w:w="128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5.5 </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2.6 </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(4.9)</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04" w:type="dxa"/>
          <w:jc w:val="left"/>
          <w:tblInd w:w="0" w:type="dxa"/>
          <w:tblCellMar>
            <w:left w:w="108" w:type="dxa"/>
            <w:right w:w="108" w:type="dxa"/>
          </w:tblCellMar>
        </w:tblPrEx>
        <w:trPr>
          <w:cantSplit/>
          <w:trHeight w:hRule="exact" w:val="300"/>
          <w:jc w:val="left"/>
        </w:trPr>
        <w:tc>
          <w:tcPr>
            <w:tcW w:w="30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Change in Unrealized Value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04" w:type="dxa"/>
          <w:jc w:val="left"/>
          <w:tblInd w:w="0" w:type="dxa"/>
          <w:tblCellMar>
            <w:left w:w="108" w:type="dxa"/>
            <w:right w:w="108" w:type="dxa"/>
          </w:tblCellMar>
        </w:tblPrEx>
        <w:trPr>
          <w:cantSplit/>
          <w:trHeight w:hRule="exact" w:val="120"/>
          <w:jc w:val="left"/>
        </w:trPr>
        <w:tc>
          <w:tcPr>
            <w:tcW w:w="30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04" w:type="dxa"/>
          <w:jc w:val="left"/>
          <w:tblInd w:w="0" w:type="dxa"/>
          <w:tblCellMar>
            <w:left w:w="108" w:type="dxa"/>
            <w:right w:w="108" w:type="dxa"/>
          </w:tblCellMar>
        </w:tblPrEx>
        <w:trPr>
          <w:cantSplit/>
          <w:trHeight w:hRule="exact" w:val="300"/>
          <w:jc w:val="left"/>
        </w:trPr>
        <w:tc>
          <w:tcPr>
            <w:tcW w:w="30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As at December 31, 2020</w:t>
            </w: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-100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-50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15" w:type="dxa"/>
            </w:tcMar>
            <w:vAlign w:val="bottom"/>
          </w:tcPr>
          <w:p>
            <w:pPr>
              <w:keepNext/>
              <w:pageBreakBefore w:val="0"/>
              <w:spacing w:before="75" w:after="30" w:line="240" w:lineRule="auto"/>
              <w:ind w:left="0" w:right="0"/>
              <w:jc w:val="center"/>
            </w:pPr>
            <w:r>
              <w:rPr>
                <w:rFonts w:ascii="Arial" w:eastAsia="Arial" w:hAnsi="Arial" w:cs="Arial"/>
                <w:color w:val="000000"/>
                <w:sz w:val="20"/>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+50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+100</w:t>
            </w:r>
          </w:p>
        </w:tc>
      </w:tr>
      <w:tr>
        <w:tblPrEx>
          <w:tblW w:w="10404" w:type="dxa"/>
          <w:jc w:val="left"/>
          <w:tblInd w:w="0" w:type="dxa"/>
          <w:tblCellMar>
            <w:left w:w="108" w:type="dxa"/>
            <w:right w:w="108" w:type="dxa"/>
          </w:tblCellMar>
        </w:tblPrEx>
        <w:trPr>
          <w:cantSplit/>
          <w:trHeight w:hRule="exact" w:val="300"/>
          <w:jc w:val="left"/>
        </w:trPr>
        <w:tc>
          <w:tcPr>
            <w:tcW w:w="3000"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55" w:after="30" w:line="240" w:lineRule="auto"/>
              <w:ind w:left="0" w:right="0" w:firstLine="0"/>
              <w:jc w:val="left"/>
              <w:outlineLvl w:val="9"/>
              <w:rPr>
                <w:rFonts w:ascii="Arial" w:eastAsia="Arial" w:hAnsi="Arial" w:cs="Arial"/>
                <w:sz w:val="20"/>
              </w:rPr>
            </w:pPr>
            <w:r>
              <w:rPr>
                <w:rFonts w:ascii="Arial" w:eastAsia="Arial" w:hAnsi="Arial" w:cs="Arial"/>
                <w:sz w:val="20"/>
              </w:rPr>
              <w:t>Total Market Value</w:t>
            </w:r>
            <w:r>
              <w:rPr>
                <w:rFonts w:ascii="Arial" w:eastAsia="Arial" w:hAnsi="Arial" w:cs="Arial"/>
                <w:sz w:val="20"/>
                <w:vertAlign w:val="superscript"/>
              </w:rPr>
              <w:t xml:space="preserve"> (1)</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10,608 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10,308 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10,028 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9,765 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1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9,516 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04" w:type="dxa"/>
          <w:jc w:val="left"/>
          <w:tblInd w:w="0" w:type="dxa"/>
          <w:tblCellMar>
            <w:left w:w="108" w:type="dxa"/>
            <w:right w:w="108" w:type="dxa"/>
          </w:tblCellMar>
        </w:tblPrEx>
        <w:trPr>
          <w:cantSplit/>
          <w:trHeight w:hRule="exact" w:val="300"/>
          <w:jc w:val="left"/>
        </w:trPr>
        <w:tc>
          <w:tcPr>
            <w:tcW w:w="30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Market Value Change from Base</w:t>
            </w: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80" w:type="dxa"/>
            <w:gridSpan w:val="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04" w:type="dxa"/>
          <w:jc w:val="left"/>
          <w:tblInd w:w="0" w:type="dxa"/>
          <w:tblCellMar>
            <w:left w:w="108" w:type="dxa"/>
            <w:right w:w="108" w:type="dxa"/>
          </w:tblCellMar>
        </w:tblPrEx>
        <w:trPr>
          <w:cantSplit/>
          <w:trHeight w:hRule="exact" w:val="300"/>
          <w:jc w:val="left"/>
        </w:trPr>
        <w:tc>
          <w:tcPr>
            <w:tcW w:w="300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Change in Unrealized Value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580 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80" w:type="dxa"/>
            <w:gridSpan w:val="3"/>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(263)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(512)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r>
    </w:tbl>
    <w:p>
      <w:pPr>
        <w:keepNext/>
        <w:keepLines/>
        <w:pageBreakBefore w:val="0"/>
        <w:widowControl w:val="0"/>
        <w:numPr>
          <w:ilvl w:val="0"/>
          <w:numId w:val="0"/>
        </w:numPr>
        <w:spacing w:before="100" w:after="0" w:line="288" w:lineRule="auto"/>
        <w:ind w:left="180" w:right="0" w:hanging="180"/>
        <w:jc w:val="both"/>
        <w:outlineLvl w:val="9"/>
        <w:rPr>
          <w:rFonts w:ascii="Arial" w:eastAsia="Arial" w:hAnsi="Arial" w:cs="Arial"/>
          <w:i/>
          <w:sz w:val="16"/>
        </w:rPr>
      </w:pPr>
      <w:r>
        <w:rPr>
          <w:rFonts w:ascii="Arial" w:eastAsia="Arial" w:hAnsi="Arial" w:cs="Arial"/>
          <w:sz w:val="16"/>
          <w:vertAlign w:val="superscript"/>
        </w:rPr>
        <w:t xml:space="preserve">(1) </w:t>
      </w:r>
      <w:r>
        <w:rPr>
          <w:rFonts w:ascii="Arial" w:eastAsia="Arial" w:hAnsi="Arial" w:cs="Arial"/>
          <w:sz w:val="16"/>
        </w:rPr>
        <w:t xml:space="preserve">Excludes equity exchange-traded funds of </w:t>
      </w:r>
      <w:r>
        <w:rPr>
          <w:rFonts w:ascii="Arial" w:eastAsia="Arial" w:hAnsi="Arial" w:cs="Arial"/>
          <w:sz w:val="16"/>
        </w:rPr>
        <w:t>$323.2 million</w:t>
      </w:r>
      <w:r>
        <w:rPr>
          <w:rFonts w:ascii="Arial" w:eastAsia="Arial" w:hAnsi="Arial" w:cs="Arial"/>
          <w:sz w:val="16"/>
        </w:rPr>
        <w:t xml:space="preserve"> and </w:t>
      </w:r>
      <w:r>
        <w:rPr>
          <w:rFonts w:ascii="Arial" w:eastAsia="Arial" w:hAnsi="Arial" w:cs="Arial"/>
          <w:sz w:val="16"/>
        </w:rPr>
        <w:t>$154.9 million</w:t>
      </w:r>
      <w:r>
        <w:rPr>
          <w:rFonts w:ascii="Arial" w:eastAsia="Arial" w:hAnsi="Arial" w:cs="Arial"/>
          <w:sz w:val="16"/>
        </w:rPr>
        <w:t xml:space="preserve"> for the years ended </w:t>
      </w:r>
      <w:r>
        <w:rPr>
          <w:rFonts w:ascii="Arial" w:eastAsia="Arial" w:hAnsi="Arial" w:cs="Arial"/>
          <w:sz w:val="16"/>
        </w:rPr>
        <w:t>June 30, 2021</w:t>
      </w:r>
      <w:r>
        <w:rPr>
          <w:rFonts w:ascii="Arial" w:eastAsia="Arial" w:hAnsi="Arial" w:cs="Arial"/>
          <w:sz w:val="16"/>
        </w:rPr>
        <w:t xml:space="preserve"> and </w:t>
      </w:r>
      <w:r>
        <w:rPr>
          <w:rFonts w:ascii="Arial" w:eastAsia="Arial" w:hAnsi="Arial" w:cs="Arial"/>
          <w:sz w:val="16"/>
        </w:rPr>
        <w:t>December 31, 2020</w:t>
      </w:r>
      <w:r>
        <w:rPr>
          <w:rFonts w:ascii="Arial" w:eastAsia="Arial" w:hAnsi="Arial" w:cs="Arial"/>
          <w:sz w:val="16"/>
        </w:rPr>
        <w:t>, respectively, which are included in the Equity Price Risk section below.</w:t>
      </w:r>
    </w:p>
    <w:p>
      <w:pPr>
        <w:keepNext/>
        <w:keepLines/>
        <w:pageBreakBefore w:val="0"/>
        <w:widowControl w:val="0"/>
        <w:numPr>
          <w:ilvl w:val="0"/>
          <w:numId w:val="0"/>
        </w:numPr>
        <w:spacing w:before="100" w:after="0" w:line="288" w:lineRule="auto"/>
        <w:ind w:left="180" w:right="0" w:hanging="180"/>
        <w:jc w:val="both"/>
        <w:outlineLvl w:val="9"/>
        <w:rPr>
          <w:rFonts w:ascii="Arial" w:eastAsia="Arial" w:hAnsi="Arial" w:cs="Arial"/>
          <w:i/>
          <w:sz w:val="16"/>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0" w:right="0" w:firstLine="0"/>
        <w:jc w:val="both"/>
        <w:outlineLvl w:val="2"/>
        <w:rPr>
          <w:rFonts w:ascii="Arial" w:eastAsia="Arial" w:hAnsi="Arial" w:cs="Arial"/>
          <w:b/>
          <w:sz w:val="20"/>
        </w:rPr>
      </w:pPr>
      <w:bookmarkStart w:id="197" w:name="Section208"/>
      <w:bookmarkEnd w:id="197"/>
      <w:r>
        <w:rPr>
          <w:rFonts w:ascii="Arial" w:eastAsia="Arial" w:hAnsi="Arial" w:cs="Arial"/>
          <w:b/>
          <w:sz w:val="20"/>
        </w:rPr>
        <w:t>Credit Risk</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Credit risk relates to the uncertainty of a counterparty’s ability to make timely payments in accordance with contractual terms of the instrument or contract. We are exposed to direct credit risk primarily within our portfolios of fixed maturity and short-term investments, and through customers, brokers and reinsurers in the form of premiums receivable and reinsurance balances recoverable on paid and unpaid losses, respectively, as discussed below.</w:t>
      </w:r>
    </w:p>
    <w:p>
      <w:pPr>
        <w:keepNext w:val="0"/>
        <w:keepLines/>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98" w:name="Section209"/>
      <w:bookmarkEnd w:id="198"/>
      <w:r>
        <w:rPr>
          <w:rFonts w:ascii="Arial" w:eastAsia="Arial" w:hAnsi="Arial" w:cs="Arial"/>
          <w:b/>
          <w:i/>
          <w:sz w:val="20"/>
        </w:rPr>
        <w:t>Fixed Maturity and Short-Term Investments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a holder of </w:t>
      </w:r>
      <w:r>
        <w:rPr>
          <w:rFonts w:ascii="Arial" w:eastAsia="Arial" w:hAnsi="Arial" w:cs="Arial"/>
          <w:sz w:val="20"/>
        </w:rPr>
        <w:t>$10.7 billion</w:t>
      </w:r>
      <w:r>
        <w:rPr>
          <w:rFonts w:ascii="Arial" w:eastAsia="Arial" w:hAnsi="Arial" w:cs="Arial"/>
          <w:sz w:val="20"/>
        </w:rPr>
        <w:t xml:space="preserve"> of fixed maturity and short-term investments, we also have exposure to credit risk as a result of investment ratings downgrades or issuer defaults. In an effort to mitigate this risk, our investment portfolio consists primarily of investment grade-rated, liquid, fixed maturity </w:t>
      </w:r>
      <w:r>
        <w:rPr>
          <w:rFonts w:ascii="Arial" w:eastAsia="Arial" w:hAnsi="Arial" w:cs="Arial"/>
          <w:sz w:val="20"/>
        </w:rPr>
        <w:t>securities</w:t>
      </w:r>
      <w:r>
        <w:rPr>
          <w:rFonts w:ascii="Arial" w:eastAsia="Arial" w:hAnsi="Arial" w:cs="Arial"/>
          <w:sz w:val="20"/>
        </w:rPr>
        <w:t xml:space="preserve"> of short-to-medium duration</w:t>
      </w:r>
      <w:r>
        <w:rPr>
          <w:rFonts w:ascii="Arial" w:eastAsia="Arial" w:hAnsi="Arial" w:cs="Arial"/>
          <w:sz w:val="20"/>
        </w:rPr>
        <w:t xml:space="preserve">. A table of credit ratings for our fixed maturity and short-term investments is in </w:t>
      </w:r>
      <w:r>
        <w:rPr>
          <w:rFonts w:ascii="Arial" w:eastAsia="Arial" w:hAnsi="Arial" w:cs="Arial"/>
          <w:sz w:val="20"/>
        </w:rPr>
        <w:t>Note 4 - "Investments"</w:t>
      </w:r>
      <w:r>
        <w:rPr>
          <w:rFonts w:ascii="Arial" w:eastAsia="Arial" w:hAnsi="Arial" w:cs="Arial"/>
          <w:sz w:val="20"/>
        </w:rPr>
        <w:t xml:space="preserve"> </w:t>
      </w:r>
      <w:r>
        <w:rPr>
          <w:rFonts w:ascii="Arial" w:eastAsia="Arial" w:hAnsi="Arial" w:cs="Arial"/>
          <w:sz w:val="20"/>
        </w:rPr>
        <w:t>to</w:t>
      </w:r>
      <w:r>
        <w:rPr>
          <w:rFonts w:ascii="Arial" w:eastAsia="Arial" w:hAnsi="Arial" w:cs="Arial"/>
          <w:sz w:val="20"/>
        </w:rPr>
        <w:t xml:space="preserve"> our unaudited condensed consolidated financial statements included within Item 1 of this Quarterly Report on Form 10-Q. As of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39.1%</w:t>
      </w:r>
      <w:r>
        <w:rPr>
          <w:rFonts w:ascii="Arial" w:eastAsia="Arial" w:hAnsi="Arial" w:cs="Arial"/>
          <w:sz w:val="20"/>
        </w:rPr>
        <w:t xml:space="preserve"> of our fixed maturity and short-term investment portfo</w:t>
      </w:r>
      <w:r>
        <w:rPr>
          <w:rFonts w:ascii="Arial" w:eastAsia="Arial" w:hAnsi="Arial" w:cs="Arial"/>
          <w:sz w:val="20"/>
        </w:rPr>
        <w:t>lio was rated AA or higher by a major rating agency (</w:t>
      </w:r>
      <w:r>
        <w:rPr>
          <w:rFonts w:ascii="Arial" w:eastAsia="Arial" w:hAnsi="Arial" w:cs="Arial"/>
          <w:sz w:val="20"/>
        </w:rPr>
        <w:t>December 31, 2020</w:t>
      </w:r>
      <w:r>
        <w:rPr>
          <w:rFonts w:ascii="Arial" w:eastAsia="Arial" w:hAnsi="Arial" w:cs="Arial"/>
          <w:sz w:val="20"/>
        </w:rPr>
        <w:t xml:space="preserve">: </w:t>
      </w:r>
      <w:r>
        <w:rPr>
          <w:rFonts w:ascii="Arial" w:eastAsia="Arial" w:hAnsi="Arial" w:cs="Arial"/>
          <w:sz w:val="20"/>
        </w:rPr>
        <w:t>41.2%</w:t>
      </w:r>
      <w:r>
        <w:rPr>
          <w:rFonts w:ascii="Arial" w:eastAsia="Arial" w:hAnsi="Arial" w:cs="Arial"/>
          <w:sz w:val="20"/>
        </w:rPr>
        <w:t xml:space="preserve">) with </w:t>
      </w:r>
      <w:r>
        <w:rPr>
          <w:rFonts w:ascii="Arial" w:eastAsia="Arial" w:hAnsi="Arial" w:cs="Arial"/>
          <w:sz w:val="20"/>
        </w:rPr>
        <w:t>3.0%</w:t>
      </w:r>
      <w:r>
        <w:rPr>
          <w:rFonts w:ascii="Arial" w:eastAsia="Arial" w:hAnsi="Arial" w:cs="Arial"/>
          <w:sz w:val="20"/>
        </w:rPr>
        <w:t xml:space="preserve"> rated lower than BBB- (</w:t>
      </w:r>
      <w:r>
        <w:rPr>
          <w:rFonts w:ascii="Arial" w:eastAsia="Arial" w:hAnsi="Arial" w:cs="Arial"/>
          <w:sz w:val="20"/>
        </w:rPr>
        <w:t>December 31, 2020</w:t>
      </w:r>
      <w:r>
        <w:rPr>
          <w:rFonts w:ascii="Arial" w:eastAsia="Arial" w:hAnsi="Arial" w:cs="Arial"/>
          <w:sz w:val="20"/>
        </w:rPr>
        <w:t xml:space="preserve">: </w:t>
      </w:r>
      <w:r>
        <w:rPr>
          <w:rFonts w:ascii="Arial" w:eastAsia="Arial" w:hAnsi="Arial" w:cs="Arial"/>
          <w:sz w:val="20"/>
        </w:rPr>
        <w:t>3.5%</w:t>
      </w:r>
      <w:r>
        <w:rPr>
          <w:rFonts w:ascii="Arial" w:eastAsia="Arial" w:hAnsi="Arial" w:cs="Arial"/>
          <w:sz w:val="20"/>
        </w:rPr>
        <w:t xml:space="preserve">). The portfolio as a whole, including cash, restricted cash, fixed maturity and short term investments and funds held - directly managed, had an average credit quality rating of </w:t>
      </w:r>
      <w:r>
        <w:rPr>
          <w:rFonts w:ascii="Arial" w:eastAsia="Arial" w:hAnsi="Arial" w:cs="Arial"/>
          <w:sz w:val="20"/>
        </w:rPr>
        <w:t>A+</w:t>
      </w:r>
      <w:r>
        <w:rPr>
          <w:rFonts w:ascii="Arial" w:eastAsia="Arial" w:hAnsi="Arial" w:cs="Arial"/>
          <w:sz w:val="20"/>
        </w:rPr>
        <w:t xml:space="preserve"> as of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December 31, 2020</w:t>
      </w:r>
      <w:r>
        <w:rPr>
          <w:rFonts w:ascii="Arial" w:eastAsia="Arial" w:hAnsi="Arial" w:cs="Arial"/>
          <w:sz w:val="20"/>
        </w:rPr>
        <w:t xml:space="preserve">: </w:t>
      </w:r>
      <w:r>
        <w:rPr>
          <w:rFonts w:ascii="Arial" w:eastAsia="Arial" w:hAnsi="Arial" w:cs="Arial"/>
          <w:sz w:val="20"/>
        </w:rPr>
        <w:t>A+</w:t>
      </w:r>
      <w:r>
        <w:rPr>
          <w:rFonts w:ascii="Arial" w:eastAsia="Arial" w:hAnsi="Arial" w:cs="Arial"/>
          <w:sz w:val="20"/>
        </w:rPr>
        <w:t xml:space="preserve">). In addition, we manage our portfolio pursuant to guidelines that follow what we believe are prudent standards of diversification. The guidelines limit the allowable holdings of a single issue and issuers and, as a result, we believe we do not have significant concentrations of credit risk. </w:t>
      </w:r>
    </w:p>
    <w:p>
      <w:pPr>
        <w:keepNext/>
        <w:keepLines/>
        <w:pageBreakBefore w:val="0"/>
        <w:widowControl w:val="0"/>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 xml:space="preserve">A summary of our </w:t>
      </w:r>
      <w:r>
        <w:rPr>
          <w:rFonts w:ascii="Arial" w:eastAsia="Arial" w:hAnsi="Arial" w:cs="Arial"/>
          <w:sz w:val="20"/>
        </w:rPr>
        <w:t xml:space="preserve">fixed maturity and short-term investments by credit rating is as follows: </w:t>
      </w:r>
    </w:p>
    <w:tbl>
      <w:tblPr>
        <w:tblW w:w="10450"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45"/>
        <w:gridCol w:w="2315"/>
        <w:gridCol w:w="100"/>
        <w:gridCol w:w="75"/>
        <w:gridCol w:w="2315"/>
        <w:gridCol w:w="100"/>
        <w:gridCol w:w="75"/>
        <w:gridCol w:w="1220"/>
        <w:gridCol w:w="100"/>
      </w:tblGrid>
      <w:tr>
        <w:tblPrEx>
          <w:tblW w:w="10450"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center"/>
        </w:trPr>
        <w:tc>
          <w:tcPr>
            <w:tcW w:w="394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Credit rating</w:t>
            </w:r>
          </w:p>
        </w:tc>
        <w:tc>
          <w:tcPr>
            <w:tcW w:w="241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415"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December 31, 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20" w:type="dxa"/>
            <w:gridSpan w:val="2"/>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r>
      <w:tr>
        <w:tblPrEx>
          <w:tblW w:w="10450" w:type="dxa"/>
          <w:jc w:val="center"/>
          <w:tblInd w:w="540" w:type="dxa"/>
          <w:tblCellMar>
            <w:left w:w="108" w:type="dxa"/>
            <w:right w:w="108" w:type="dxa"/>
          </w:tblCellMar>
        </w:tblPrEx>
        <w:trPr>
          <w:cantSplit/>
          <w:trHeight w:hRule="exact" w:val="300"/>
          <w:jc w:val="center"/>
        </w:trPr>
        <w:tc>
          <w:tcPr>
            <w:tcW w:w="394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jc w:val="left"/>
            </w:pPr>
            <w:r>
              <w:rPr>
                <w:rFonts w:ascii="Arial" w:eastAsia="Arial" w:hAnsi="Arial" w:cs="Arial"/>
                <w:color w:val="000000"/>
                <w:sz w:val="20"/>
              </w:rPr>
              <w:t>AAA</w:t>
            </w:r>
          </w:p>
        </w:tc>
        <w:tc>
          <w:tcPr>
            <w:tcW w:w="231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26.1 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31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29.5 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(3.4)</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20"/>
              </w:rPr>
              <w:t>%</w:t>
            </w:r>
          </w:p>
        </w:tc>
      </w:tr>
      <w:tr>
        <w:tblPrEx>
          <w:tblW w:w="10450" w:type="dxa"/>
          <w:jc w:val="center"/>
          <w:tblInd w:w="540" w:type="dxa"/>
          <w:tblCellMar>
            <w:left w:w="108" w:type="dxa"/>
            <w:right w:w="108" w:type="dxa"/>
          </w:tblCellMar>
        </w:tblPrEx>
        <w:trPr>
          <w:cantSplit/>
          <w:trHeight w:hRule="exact" w:val="300"/>
          <w:jc w:val="center"/>
        </w:trPr>
        <w:tc>
          <w:tcPr>
            <w:tcW w:w="394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AA</w:t>
            </w:r>
          </w:p>
        </w:tc>
        <w:tc>
          <w:tcPr>
            <w:tcW w:w="231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31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50" w:type="dxa"/>
          <w:jc w:val="center"/>
          <w:tblInd w:w="540" w:type="dxa"/>
          <w:tblCellMar>
            <w:left w:w="108" w:type="dxa"/>
            <w:right w:w="108" w:type="dxa"/>
          </w:tblCellMar>
        </w:tblPrEx>
        <w:trPr>
          <w:cantSplit/>
          <w:trHeight w:hRule="exact" w:val="300"/>
          <w:jc w:val="center"/>
        </w:trPr>
        <w:tc>
          <w:tcPr>
            <w:tcW w:w="394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r>
              <w:rPr>
                <w:rFonts w:ascii="Arial" w:eastAsia="Arial" w:hAnsi="Arial" w:cs="Arial"/>
                <w:color w:val="000000"/>
                <w:sz w:val="20"/>
              </w:rPr>
              <w:t>A</w:t>
            </w:r>
          </w:p>
        </w:tc>
        <w:tc>
          <w:tcPr>
            <w:tcW w:w="231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31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31.6 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50" w:type="dxa"/>
          <w:jc w:val="center"/>
          <w:tblInd w:w="540" w:type="dxa"/>
          <w:tblCellMar>
            <w:left w:w="108" w:type="dxa"/>
            <w:right w:w="108" w:type="dxa"/>
          </w:tblCellMar>
        </w:tblPrEx>
        <w:trPr>
          <w:cantSplit/>
          <w:trHeight w:hRule="exact" w:val="300"/>
          <w:jc w:val="center"/>
        </w:trPr>
        <w:tc>
          <w:tcPr>
            <w:tcW w:w="394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r>
              <w:rPr>
                <w:rFonts w:ascii="Arial" w:eastAsia="Arial" w:hAnsi="Arial" w:cs="Arial"/>
                <w:color w:val="000000"/>
                <w:sz w:val="20"/>
              </w:rPr>
              <w:t>BBB</w:t>
            </w:r>
          </w:p>
        </w:tc>
        <w:tc>
          <w:tcPr>
            <w:tcW w:w="231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315"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23.5 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50" w:type="dxa"/>
          <w:jc w:val="center"/>
          <w:tblInd w:w="540" w:type="dxa"/>
          <w:tblCellMar>
            <w:left w:w="108" w:type="dxa"/>
            <w:right w:w="108" w:type="dxa"/>
          </w:tblCellMar>
        </w:tblPrEx>
        <w:trPr>
          <w:cantSplit/>
          <w:trHeight w:hRule="exact" w:val="300"/>
          <w:jc w:val="center"/>
        </w:trPr>
        <w:tc>
          <w:tcPr>
            <w:tcW w:w="394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r>
              <w:rPr>
                <w:rFonts w:ascii="Arial" w:eastAsia="Arial" w:hAnsi="Arial" w:cs="Arial"/>
                <w:color w:val="000000"/>
                <w:sz w:val="20"/>
              </w:rPr>
              <w:t>Non-investment grade</w:t>
            </w:r>
          </w:p>
        </w:tc>
        <w:tc>
          <w:tcPr>
            <w:tcW w:w="231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315"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2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50" w:type="dxa"/>
          <w:jc w:val="center"/>
          <w:tblInd w:w="540" w:type="dxa"/>
          <w:tblCellMar>
            <w:left w:w="108" w:type="dxa"/>
            <w:right w:w="108" w:type="dxa"/>
          </w:tblCellMar>
        </w:tblPrEx>
        <w:trPr>
          <w:cantSplit/>
          <w:trHeight w:hRule="exact" w:val="300"/>
          <w:jc w:val="center"/>
        </w:trPr>
        <w:tc>
          <w:tcPr>
            <w:tcW w:w="394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ind w:left="0"/>
              <w:jc w:val="left"/>
            </w:pPr>
            <w:r>
              <w:rPr>
                <w:rFonts w:ascii="Arial" w:eastAsia="Arial" w:hAnsi="Arial" w:cs="Arial"/>
                <w:color w:val="000000"/>
                <w:sz w:val="20"/>
              </w:rPr>
              <w:t>Not rated</w:t>
            </w:r>
          </w:p>
        </w:tc>
        <w:tc>
          <w:tcPr>
            <w:tcW w:w="231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31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2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50" w:type="dxa"/>
          <w:jc w:val="center"/>
          <w:tblInd w:w="540" w:type="dxa"/>
          <w:tblCellMar>
            <w:left w:w="108" w:type="dxa"/>
            <w:right w:w="108" w:type="dxa"/>
          </w:tblCellMar>
        </w:tblPrEx>
        <w:trPr>
          <w:cantSplit/>
          <w:trHeight w:hRule="exact" w:val="300"/>
          <w:jc w:val="center"/>
        </w:trPr>
        <w:tc>
          <w:tcPr>
            <w:tcW w:w="3945"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ind w:left="0"/>
              <w:jc w:val="left"/>
            </w:pPr>
            <w:r>
              <w:rPr>
                <w:rFonts w:ascii="Arial" w:eastAsia="Arial" w:hAnsi="Arial" w:cs="Arial"/>
                <w:color w:val="000000"/>
                <w:sz w:val="20"/>
              </w:rPr>
              <w:t>Total</w:t>
            </w:r>
          </w:p>
        </w:tc>
        <w:tc>
          <w:tcPr>
            <w:tcW w:w="231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100.0 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31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100.0 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0" w:type="dxa"/>
            <w:gridSpan w:val="2"/>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50" w:type="dxa"/>
          <w:jc w:val="center"/>
          <w:tblInd w:w="540" w:type="dxa"/>
          <w:tblCellMar>
            <w:left w:w="108" w:type="dxa"/>
            <w:right w:w="108" w:type="dxa"/>
          </w:tblCellMar>
        </w:tblPrEx>
        <w:trPr>
          <w:cantSplit/>
          <w:trHeight w:hRule="exact" w:val="60"/>
          <w:jc w:val="center"/>
        </w:trPr>
        <w:tc>
          <w:tcPr>
            <w:tcW w:w="394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415" w:type="dxa"/>
            <w:gridSpan w:val="2"/>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415" w:type="dxa"/>
            <w:gridSpan w:val="2"/>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0" w:type="dxa"/>
            <w:gridSpan w:val="2"/>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50" w:type="dxa"/>
          <w:jc w:val="center"/>
          <w:tblInd w:w="540" w:type="dxa"/>
          <w:tblCellMar>
            <w:left w:w="108" w:type="dxa"/>
            <w:right w:w="108" w:type="dxa"/>
          </w:tblCellMar>
        </w:tblPrEx>
        <w:trPr>
          <w:cantSplit/>
          <w:trHeight w:hRule="exact" w:val="300"/>
          <w:jc w:val="center"/>
        </w:trPr>
        <w:tc>
          <w:tcPr>
            <w:tcW w:w="3945"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left="0"/>
              <w:jc w:val="left"/>
            </w:pPr>
            <w:r>
              <w:rPr>
                <w:rFonts w:ascii="Arial" w:eastAsia="Arial" w:hAnsi="Arial" w:cs="Arial"/>
                <w:color w:val="000000"/>
                <w:sz w:val="20"/>
              </w:rPr>
              <w:t>Average credit rating</w:t>
            </w:r>
          </w:p>
        </w:tc>
        <w:tc>
          <w:tcPr>
            <w:tcW w:w="2415" w:type="dxa"/>
            <w:gridSpan w:val="2"/>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right="0"/>
              <w:jc w:val="right"/>
            </w:pPr>
            <w:r>
              <w:rPr>
                <w:rFonts w:ascii="Arial" w:eastAsia="Arial" w:hAnsi="Arial" w:cs="Arial"/>
                <w:color w:val="000000"/>
                <w:sz w:val="20"/>
              </w:rPr>
              <w:t>A+</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2415" w:type="dxa"/>
            <w:gridSpan w:val="2"/>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right="0"/>
              <w:jc w:val="right"/>
            </w:pPr>
            <w:r>
              <w:rPr>
                <w:rFonts w:ascii="Arial" w:eastAsia="Arial" w:hAnsi="Arial" w:cs="Arial"/>
                <w:color w:val="000000"/>
                <w:sz w:val="20"/>
              </w:rPr>
              <w:t>A+</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20" w:type="dxa"/>
            <w:gridSpan w:val="2"/>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bl>
    <w:p>
      <w:pPr>
        <w:keepNext w:val="0"/>
        <w:keepLines/>
        <w:pageBreakBefore w:val="0"/>
        <w:widowControl w:val="0"/>
        <w:numPr>
          <w:ilvl w:val="0"/>
          <w:numId w:val="0"/>
        </w:numPr>
        <w:spacing w:before="0" w:after="100" w:line="288" w:lineRule="auto"/>
        <w:ind w:left="0" w:right="0" w:firstLine="540"/>
        <w:jc w:val="center"/>
        <w:outlineLvl w:val="9"/>
        <w:rPr>
          <w:rFonts w:ascii="Arial" w:eastAsia="Arial" w:hAnsi="Arial" w:cs="Arial"/>
          <w:sz w:val="20"/>
        </w:rPr>
      </w:pPr>
    </w:p>
    <w:p>
      <w:pPr>
        <w:keepNext w:val="0"/>
        <w:keepLines/>
        <w:pageBreakBefore w:val="0"/>
        <w:widowControl w:val="0"/>
        <w:numPr>
          <w:ilvl w:val="0"/>
          <w:numId w:val="0"/>
        </w:numPr>
        <w:spacing w:before="0" w:after="100" w:line="288" w:lineRule="auto"/>
        <w:ind w:left="0" w:right="0" w:firstLine="540"/>
        <w:jc w:val="center"/>
        <w:outlineLvl w:val="9"/>
        <w:rPr>
          <w:rFonts w:ascii="Arial" w:eastAsia="Arial" w:hAnsi="Arial" w:cs="Arial"/>
          <w:sz w:val="20"/>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199" w:name="Section210"/>
      <w:bookmarkEnd w:id="199"/>
      <w:r>
        <w:rPr>
          <w:rFonts w:ascii="Arial" w:eastAsia="Arial" w:hAnsi="Arial" w:cs="Arial"/>
          <w:b/>
          <w:i/>
          <w:sz w:val="20"/>
        </w:rPr>
        <w:t>Reinsurance Balances Recoverable on Paid and Unpaid Losses</w:t>
      </w:r>
    </w:p>
    <w:p>
      <w:pPr>
        <w:keepNext w:val="0"/>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We have exposure to credit risk as it relates to our reinsurance balances recoverable on paid and unpaid losses. Our (re)insurance subsidiaries remain liable to the extent that retrocessionaires do not meet their contractual obligations and, therefore, we evaluate and monitor concentration of credit risk among our reinsurers. A discussion of our reinsurance balances recoverable on paid and unpaid losses is in </w:t>
      </w:r>
      <w:r>
        <w:rPr>
          <w:rFonts w:ascii="Arial" w:eastAsia="Arial" w:hAnsi="Arial" w:cs="Arial"/>
          <w:sz w:val="20"/>
        </w:rPr>
        <w:t>Note 6 - "Reinsurance Balances Recoverable on Paid and Unpaid Losses"</w:t>
      </w:r>
      <w:r>
        <w:rPr>
          <w:rFonts w:ascii="Arial" w:eastAsia="Arial" w:hAnsi="Arial" w:cs="Arial"/>
          <w:sz w:val="20"/>
        </w:rPr>
        <w:t xml:space="preserve"> </w:t>
      </w:r>
      <w:r>
        <w:rPr>
          <w:rFonts w:ascii="Arial" w:eastAsia="Arial" w:hAnsi="Arial" w:cs="Arial"/>
          <w:sz w:val="20"/>
        </w:rPr>
        <w:t>to our unaudited condensed consolidated financial statements included within Item 1 of this Quarterly Report on Form 10-Q.</w:t>
      </w:r>
    </w:p>
    <w:p>
      <w:pPr>
        <w:keepNext w:val="0"/>
        <w:keepLines w:val="0"/>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360" w:right="0" w:firstLine="0"/>
        <w:jc w:val="both"/>
        <w:outlineLvl w:val="3"/>
        <w:rPr>
          <w:rFonts w:ascii="Arial" w:eastAsia="Arial" w:hAnsi="Arial" w:cs="Arial"/>
          <w:b/>
          <w:i/>
          <w:sz w:val="20"/>
        </w:rPr>
      </w:pPr>
      <w:bookmarkStart w:id="200" w:name="Section211"/>
      <w:bookmarkEnd w:id="200"/>
      <w:r>
        <w:rPr>
          <w:rFonts w:ascii="Arial" w:eastAsia="Arial" w:hAnsi="Arial" w:cs="Arial"/>
          <w:b/>
          <w:i/>
          <w:sz w:val="20"/>
        </w:rPr>
        <w:t xml:space="preserve">Funds Held </w:t>
      </w:r>
    </w:p>
    <w:p>
      <w:pPr>
        <w:keepNext w:val="0"/>
        <w:keepLines w:val="0"/>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Under funds held arrangements, the reinsured company has retained funds that would otherwise have been remitted to our reinsurance subsidiaries. The funds balance is credited with investment income and losses payable are deducted. We are subject to credit risk if the reinsured company is unable to honor the value of the funds held balances, such as in the event of insolvency. However, we generally have the contractual ability to offset any shortfall in the payment of the funds held balances with amounts owed by us to the reinsured for losses payable and other amounts contractually due. Our funds held are shown under two categories on the </w:t>
      </w:r>
      <w:r>
        <w:rPr>
          <w:rFonts w:ascii="Arial" w:eastAsia="Arial" w:hAnsi="Arial" w:cs="Arial"/>
          <w:sz w:val="20"/>
        </w:rPr>
        <w:t xml:space="preserve">condensed </w:t>
      </w:r>
      <w:r>
        <w:rPr>
          <w:rFonts w:ascii="Arial" w:eastAsia="Arial" w:hAnsi="Arial" w:cs="Arial"/>
          <w:sz w:val="20"/>
        </w:rPr>
        <w:t xml:space="preserve">consolidated balance sheets, where funds held upon which we receive the underlying portfolio economics are shown as "Funds held - directly managed," and funds held where we receive a fixed crediting rate are shown as "Funds held by reinsured companies." Both types of funds held are subject to credit risk. We routinely monitor the creditworthiness of reinsured companies with whom we have funds held arrangements. As of </w:t>
      </w:r>
      <w:r>
        <w:rPr>
          <w:rFonts w:ascii="Arial" w:eastAsia="Arial" w:hAnsi="Arial" w:cs="Arial"/>
          <w:sz w:val="20"/>
        </w:rPr>
        <w:t>June 30, 2021</w:t>
      </w:r>
      <w:r>
        <w:rPr>
          <w:rFonts w:ascii="Arial" w:eastAsia="Arial" w:hAnsi="Arial" w:cs="Arial"/>
          <w:sz w:val="20"/>
        </w:rPr>
        <w:t xml:space="preserve">, we had a significant concentration of </w:t>
      </w:r>
      <w:r>
        <w:rPr>
          <w:rFonts w:ascii="Arial" w:eastAsia="Arial" w:hAnsi="Arial" w:cs="Arial"/>
          <w:sz w:val="20"/>
        </w:rPr>
        <w:t>$909.5 million</w:t>
      </w:r>
      <w:r>
        <w:rPr>
          <w:rFonts w:ascii="Arial" w:eastAsia="Arial" w:hAnsi="Arial" w:cs="Arial"/>
          <w:sz w:val="20"/>
        </w:rPr>
        <w:t xml:space="preserve"> (December 31, 2020: </w:t>
      </w:r>
      <w:r>
        <w:rPr>
          <w:rFonts w:ascii="Arial" w:eastAsia="Arial" w:hAnsi="Arial" w:cs="Arial"/>
          <w:sz w:val="20"/>
        </w:rPr>
        <w:t>$955.0 million</w:t>
      </w:r>
      <w:r>
        <w:rPr>
          <w:rFonts w:ascii="Arial" w:eastAsia="Arial" w:hAnsi="Arial" w:cs="Arial"/>
          <w:sz w:val="20"/>
        </w:rPr>
        <w:t>) to one reinsured company which has financial strength credit ratings of</w:t>
      </w:r>
      <w:r>
        <w:rPr>
          <w:rFonts w:ascii="Arial" w:eastAsia="Arial" w:hAnsi="Arial" w:cs="Arial"/>
          <w:sz w:val="20"/>
        </w:rPr>
        <w:t xml:space="preserve"> </w:t>
      </w:r>
      <w:r>
        <w:rPr>
          <w:rFonts w:ascii="Arial" w:eastAsia="Arial" w:hAnsi="Arial" w:cs="Arial"/>
          <w:sz w:val="20"/>
        </w:rPr>
        <w:t>A+</w:t>
      </w:r>
      <w:r>
        <w:rPr>
          <w:rFonts w:ascii="Arial" w:eastAsia="Arial" w:hAnsi="Arial" w:cs="Arial"/>
          <w:sz w:val="20"/>
        </w:rPr>
        <w:t xml:space="preserve"> from A.M. Best and </w:t>
      </w:r>
      <w:r>
        <w:rPr>
          <w:rFonts w:ascii="Arial" w:eastAsia="Arial" w:hAnsi="Arial" w:cs="Arial"/>
          <w:sz w:val="20"/>
        </w:rPr>
        <w:t>AA</w:t>
      </w:r>
      <w:r>
        <w:rPr>
          <w:rFonts w:ascii="Arial" w:eastAsia="Arial" w:hAnsi="Arial" w:cs="Arial"/>
          <w:sz w:val="20"/>
        </w:rPr>
        <w:t xml:space="preserve"> fro</w:t>
      </w:r>
      <w:r>
        <w:rPr>
          <w:rFonts w:ascii="Arial" w:eastAsia="Arial" w:hAnsi="Arial" w:cs="Arial"/>
          <w:sz w:val="20"/>
        </w:rPr>
        <w:t xml:space="preserve">m Standard &amp; Poor's. </w:t>
      </w:r>
    </w:p>
    <w:p>
      <w:pPr>
        <w:keepNext w:val="0"/>
        <w:keepLines w:val="0"/>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2"/>
        <w:rPr>
          <w:rFonts w:ascii="Arial" w:eastAsia="Arial" w:hAnsi="Arial" w:cs="Arial"/>
          <w:b/>
          <w:sz w:val="20"/>
        </w:rPr>
      </w:pPr>
      <w:bookmarkStart w:id="201" w:name="Section212"/>
      <w:bookmarkEnd w:id="201"/>
      <w:r>
        <w:rPr>
          <w:rFonts w:ascii="Arial" w:eastAsia="Arial" w:hAnsi="Arial" w:cs="Arial"/>
          <w:b/>
          <w:sz w:val="20"/>
        </w:rPr>
        <w:t>Equity Price Risk</w:t>
      </w:r>
    </w:p>
    <w:p>
      <w:pPr>
        <w:keepNext w:val="0"/>
        <w:keepLines w:val="0"/>
        <w:pageBreakBefore w:val="0"/>
        <w:widowControl/>
        <w:numPr>
          <w:ilvl w:val="0"/>
          <w:numId w:val="0"/>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Our portfolio of equity investments, excluding our fixed income exchange-traded funds but including the equity funds, has exposure to equity price risk, which is the risk of potential loss in fair value resulting from adverse changes in stock prices. Our fixed income exchange-traded funds are excluded from the below analysis and have been included within the interest rate and credit spread risk analysis, as these exchange-traded funds are part of our fixed income investment strategy and are backed by fixed income instruments. </w:t>
      </w:r>
      <w:r>
        <w:rPr>
          <w:rFonts w:ascii="Arial" w:eastAsia="Arial" w:hAnsi="Arial" w:cs="Arial"/>
          <w:sz w:val="20"/>
        </w:rPr>
        <w:t xml:space="preserve">The following table summarizes the aggregate hypothetical change in fair value from a </w:t>
      </w:r>
      <w:r>
        <w:rPr>
          <w:rFonts w:ascii="Arial" w:eastAsia="Arial" w:hAnsi="Arial" w:cs="Arial"/>
          <w:sz w:val="20"/>
        </w:rPr>
        <w:t>10%</w:t>
      </w:r>
      <w:r>
        <w:rPr>
          <w:rFonts w:ascii="Arial" w:eastAsia="Arial" w:hAnsi="Arial" w:cs="Arial"/>
          <w:sz w:val="20"/>
        </w:rPr>
        <w:t xml:space="preserve"> decline in the overall market prices of our equities at risk:</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05"/>
        <w:gridCol w:w="160"/>
        <w:gridCol w:w="1420"/>
        <w:gridCol w:w="100"/>
        <w:gridCol w:w="75"/>
        <w:gridCol w:w="160"/>
        <w:gridCol w:w="1885"/>
        <w:gridCol w:w="100"/>
        <w:gridCol w:w="75"/>
        <w:gridCol w:w="160"/>
        <w:gridCol w:w="142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4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December 31, 2020</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Change</w:t>
            </w:r>
          </w:p>
        </w:tc>
      </w:tr>
      <w:tr>
        <w:tblPrEx>
          <w:tblW w:w="10465" w:type="dxa"/>
          <w:jc w:val="left"/>
          <w:tblInd w:w="0" w:type="dxa"/>
          <w:tblCellMar>
            <w:left w:w="108" w:type="dxa"/>
            <w:right w:w="108" w:type="dxa"/>
          </w:tblCellMar>
        </w:tblPrEx>
        <w:trPr>
          <w:cantSplit/>
          <w:trHeight w:hRule="exact" w:val="300"/>
          <w:jc w:val="left"/>
        </w:trPr>
        <w:tc>
          <w:tcPr>
            <w:tcW w:w="4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655" w:type="dxa"/>
            <w:gridSpan w:val="11"/>
            <w:tcBorders>
              <w:top w:val="nil"/>
              <w:left w:val="nil"/>
              <w:bottom w:val="nil"/>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millions of U.S. dollars)</w:t>
            </w:r>
          </w:p>
        </w:tc>
      </w:tr>
      <w:tr>
        <w:tblPrEx>
          <w:tblW w:w="10465" w:type="dxa"/>
          <w:jc w:val="left"/>
          <w:tblInd w:w="0" w:type="dxa"/>
          <w:tblCellMar>
            <w:left w:w="108" w:type="dxa"/>
            <w:right w:w="108" w:type="dxa"/>
          </w:tblCellMar>
        </w:tblPrEx>
        <w:trPr>
          <w:cantSplit/>
          <w:trHeight w:hRule="exact" w:val="495"/>
          <w:jc w:val="left"/>
        </w:trPr>
        <w:tc>
          <w:tcPr>
            <w:tcW w:w="46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Publicly traded equity investments in common and preferred stocks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4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304.7 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8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4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43.9 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jc w:val="left"/>
          <w:tblInd w:w="0" w:type="dxa"/>
          <w:tblCellMar>
            <w:left w:w="108" w:type="dxa"/>
            <w:right w:w="108" w:type="dxa"/>
          </w:tblCellMar>
        </w:tblPrEx>
        <w:trPr>
          <w:cantSplit/>
          <w:trHeight w:hRule="exact" w:val="495"/>
          <w:jc w:val="left"/>
        </w:trPr>
        <w:tc>
          <w:tcPr>
            <w:tcW w:w="46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Privately held equity investments in common and preferred stocks</w:t>
            </w:r>
          </w:p>
        </w:tc>
        <w:tc>
          <w:tcPr>
            <w:tcW w:w="15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348.7 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274.7 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6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Private equity funds</w:t>
            </w:r>
          </w:p>
        </w:tc>
        <w:tc>
          <w:tcPr>
            <w:tcW w:w="15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536.4 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363.1 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6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Equity funds</w:t>
            </w:r>
          </w:p>
        </w:tc>
        <w:tc>
          <w:tcPr>
            <w:tcW w:w="15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4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190.8 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(185.2)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6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Equity exchange traded funds</w:t>
            </w:r>
          </w:p>
        </w:tc>
        <w:tc>
          <w:tcPr>
            <w:tcW w:w="15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4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8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168.3 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left"/>
          <w:tblInd w:w="0" w:type="dxa"/>
          <w:tblCellMar>
            <w:left w:w="108" w:type="dxa"/>
            <w:right w:w="108" w:type="dxa"/>
          </w:tblCellMar>
        </w:tblPrEx>
        <w:trPr>
          <w:cantSplit/>
          <w:trHeight w:hRule="exact" w:val="300"/>
          <w:jc w:val="left"/>
        </w:trPr>
        <w:tc>
          <w:tcPr>
            <w:tcW w:w="46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Fair value of equities at risk</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4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1,518.6 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8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1,244.3 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4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274.3 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left"/>
          <w:tblInd w:w="0" w:type="dxa"/>
          <w:tblCellMar>
            <w:left w:w="108" w:type="dxa"/>
            <w:right w:w="108" w:type="dxa"/>
          </w:tblCellMar>
        </w:tblPrEx>
        <w:trPr>
          <w:cantSplit/>
          <w:trHeight w:hRule="exact" w:val="195"/>
          <w:jc w:val="left"/>
        </w:trPr>
        <w:tc>
          <w:tcPr>
            <w:tcW w:w="46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14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jc w:val="left"/>
          <w:tblInd w:w="0" w:type="dxa"/>
          <w:tblCellMar>
            <w:left w:w="108" w:type="dxa"/>
            <w:right w:w="108" w:type="dxa"/>
          </w:tblCellMar>
        </w:tblPrEx>
        <w:trPr>
          <w:cantSplit/>
          <w:trHeight w:hRule="exact" w:val="300"/>
          <w:jc w:val="left"/>
        </w:trPr>
        <w:tc>
          <w:tcPr>
            <w:tcW w:w="460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Impact of 10% decline in fair value</w:t>
            </w: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420"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151.9 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885"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124.4 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420" w:type="dxa"/>
            <w:tcBorders>
              <w:top w:val="nil"/>
              <w:left w:val="nil"/>
              <w:bottom w:val="double" w:sz="8" w:space="0" w:color="000000"/>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27.5 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r>
    </w:tbl>
    <w:p>
      <w:pPr>
        <w:keepNext w:val="0"/>
        <w:keepLines w:val="0"/>
        <w:pageBreakBefore w:val="0"/>
        <w:widowControl/>
        <w:numPr>
          <w:ilvl w:val="0"/>
          <w:numId w:val="0"/>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Hedge Funds</w:t>
      </w:r>
    </w:p>
    <w:p>
      <w:pPr>
        <w:keepNext w:val="0"/>
        <w:keepLines w:val="0"/>
        <w:pageBreakBefore w:val="0"/>
        <w:widowControl/>
        <w:numPr>
          <w:ilvl w:val="0"/>
          <w:numId w:val="0"/>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100" w:line="288" w:lineRule="auto"/>
        <w:ind w:left="0" w:right="0" w:firstLine="540"/>
        <w:jc w:val="both"/>
        <w:outlineLvl w:val="9"/>
        <w:rPr>
          <w:rFonts w:ascii="Arial" w:eastAsia="Arial" w:hAnsi="Arial" w:cs="Arial"/>
          <w:b/>
          <w:i/>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we had investments of </w:t>
      </w:r>
      <w:r>
        <w:rPr>
          <w:rFonts w:ascii="Arial" w:eastAsia="Arial" w:hAnsi="Arial" w:cs="Arial"/>
          <w:sz w:val="20"/>
        </w:rPr>
        <w:t>$73.1 million</w:t>
      </w:r>
      <w:r>
        <w:rPr>
          <w:rFonts w:ascii="Arial" w:eastAsia="Arial" w:hAnsi="Arial" w:cs="Arial"/>
          <w:sz w:val="20"/>
        </w:rPr>
        <w:t xml:space="preserve"> (</w:t>
      </w:r>
      <w:r>
        <w:rPr>
          <w:rFonts w:ascii="Arial" w:eastAsia="Arial" w:hAnsi="Arial" w:cs="Arial"/>
          <w:sz w:val="20"/>
        </w:rPr>
        <w:t>December 31, 2020</w:t>
      </w:r>
      <w:r>
        <w:rPr>
          <w:rFonts w:ascii="Arial" w:eastAsia="Arial" w:hAnsi="Arial" w:cs="Arial"/>
          <w:sz w:val="20"/>
        </w:rPr>
        <w:t xml:space="preserve">: </w:t>
      </w:r>
      <w:r>
        <w:rPr>
          <w:rFonts w:ascii="Arial" w:eastAsia="Arial" w:hAnsi="Arial" w:cs="Arial"/>
          <w:sz w:val="20"/>
        </w:rPr>
        <w:t>$2.6 billion</w:t>
      </w:r>
      <w:r>
        <w:rPr>
          <w:rFonts w:ascii="Arial" w:eastAsia="Arial" w:hAnsi="Arial" w:cs="Arial"/>
          <w:sz w:val="20"/>
        </w:rPr>
        <w:t xml:space="preserve">) in hedge funds, included within our other investments, at fair value, that have exposure to </w:t>
      </w:r>
      <w:r>
        <w:rPr>
          <w:rFonts w:ascii="Arial" w:eastAsia="Arial" w:hAnsi="Arial" w:cs="Arial"/>
          <w:sz w:val="20"/>
        </w:rPr>
        <w:t xml:space="preserve">interest rate, credit spread, and </w:t>
      </w:r>
      <w:r>
        <w:rPr>
          <w:rFonts w:ascii="Arial" w:eastAsia="Arial" w:hAnsi="Arial" w:cs="Arial"/>
          <w:sz w:val="20"/>
        </w:rPr>
        <w:t>equity price risk given the underlying assets in those funds</w:t>
      </w:r>
      <w:r>
        <w:rPr>
          <w:rFonts w:ascii="Arial" w:eastAsia="Arial" w:hAnsi="Arial" w:cs="Arial"/>
          <w:sz w:val="20"/>
        </w:rPr>
        <w:t xml:space="preserve">. </w:t>
      </w:r>
    </w:p>
    <w:p>
      <w:pPr>
        <w:keepNext w:val="0"/>
        <w:keepLines w:val="0"/>
        <w:pageBreakBefore w:val="0"/>
        <w:widowControl/>
        <w:numPr>
          <w:ilvl w:val="0"/>
          <w:numId w:val="0"/>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60" w:line="288" w:lineRule="auto"/>
        <w:ind w:left="0" w:right="0" w:firstLine="540"/>
        <w:jc w:val="both"/>
        <w:outlineLvl w:val="9"/>
        <w:rPr>
          <w:rFonts w:ascii="Arial" w:eastAsia="Arial" w:hAnsi="Arial" w:cs="Arial"/>
          <w:b/>
          <w:i/>
          <w:sz w:val="16"/>
        </w:rPr>
      </w:pPr>
      <w:r>
        <w:rPr>
          <w:rFonts w:ascii="Arial" w:eastAsia="Arial" w:hAnsi="Arial" w:cs="Arial"/>
          <w:sz w:val="20"/>
        </w:rPr>
        <w:t>Effective April 1, 2021, the InRe Fund was consolidated by us. As a result, the carrying amounts of the assets and liabilities of the InRe Fund are presented separately in “</w:t>
      </w:r>
      <w:r>
        <w:rPr>
          <w:rFonts w:ascii="Arial" w:eastAsia="Arial" w:hAnsi="Arial" w:cs="Arial"/>
          <w:sz w:val="20"/>
        </w:rPr>
        <w:t>v</w:t>
      </w:r>
      <w:r>
        <w:rPr>
          <w:rFonts w:ascii="Arial" w:eastAsia="Arial" w:hAnsi="Arial" w:cs="Arial"/>
          <w:sz w:val="20"/>
        </w:rPr>
        <w:t xml:space="preserve">ariable interest entity assets of the InRe Fund” and </w:t>
      </w:r>
      <w:r>
        <w:rPr>
          <w:rFonts w:ascii="Arial" w:eastAsia="Arial" w:hAnsi="Arial" w:cs="Arial"/>
          <w:sz w:val="20"/>
        </w:rPr>
        <w:t>“</w:t>
      </w:r>
      <w:r>
        <w:rPr>
          <w:rFonts w:ascii="Arial" w:eastAsia="Arial" w:hAnsi="Arial" w:cs="Arial"/>
          <w:sz w:val="20"/>
        </w:rPr>
        <w:t>v</w:t>
      </w:r>
      <w:r>
        <w:rPr>
          <w:rFonts w:ascii="Arial" w:eastAsia="Arial" w:hAnsi="Arial" w:cs="Arial"/>
          <w:sz w:val="20"/>
        </w:rPr>
        <w:t xml:space="preserve">ariable interest entity liabilities of the InRe Fund” within the </w:t>
      </w:r>
      <w:r>
        <w:rPr>
          <w:rFonts w:ascii="Arial" w:eastAsia="Arial" w:hAnsi="Arial" w:cs="Arial"/>
          <w:sz w:val="20"/>
        </w:rPr>
        <w:t xml:space="preserve">condensed </w:t>
      </w:r>
      <w:r>
        <w:rPr>
          <w:rFonts w:ascii="Arial" w:eastAsia="Arial" w:hAnsi="Arial" w:cs="Arial"/>
          <w:sz w:val="20"/>
        </w:rPr>
        <w:t>consolidated balance sheet</w:t>
      </w:r>
      <w:r>
        <w:rPr>
          <w:rFonts w:ascii="Arial" w:eastAsia="Arial" w:hAnsi="Arial" w:cs="Arial"/>
          <w:sz w:val="20"/>
        </w:rPr>
        <w:t xml:space="preserve"> as of June 30, 2021. </w:t>
      </w:r>
      <w:r>
        <w:rPr>
          <w:rFonts w:ascii="Arial" w:eastAsia="Arial" w:hAnsi="Arial" w:cs="Arial"/>
          <w:sz w:val="20"/>
        </w:rPr>
        <w:t xml:space="preserve">Refer to </w:t>
      </w:r>
      <w:r>
        <w:rPr>
          <w:rFonts w:ascii="Arial" w:eastAsia="Arial" w:hAnsi="Arial" w:cs="Arial"/>
          <w:i/>
          <w:sz w:val="20"/>
        </w:rPr>
        <w:t xml:space="preserve">"Consolidated </w:t>
      </w:r>
      <w:r>
        <w:rPr>
          <w:rFonts w:ascii="Arial" w:eastAsia="Arial" w:hAnsi="Arial" w:cs="Arial"/>
          <w:i/>
          <w:sz w:val="20"/>
        </w:rPr>
        <w:t>Varia</w:t>
      </w:r>
      <w:r>
        <w:rPr>
          <w:rFonts w:ascii="Arial" w:eastAsia="Arial" w:hAnsi="Arial" w:cs="Arial"/>
          <w:i/>
          <w:sz w:val="20"/>
        </w:rPr>
        <w:t>ble I</w:t>
      </w:r>
      <w:r>
        <w:rPr>
          <w:rFonts w:ascii="Arial" w:eastAsia="Arial" w:hAnsi="Arial" w:cs="Arial"/>
          <w:i/>
          <w:sz w:val="20"/>
        </w:rPr>
        <w:t>nterest Entity</w:t>
      </w:r>
      <w:r>
        <w:rPr>
          <w:rFonts w:ascii="Arial" w:eastAsia="Arial" w:hAnsi="Arial" w:cs="Arial"/>
          <w:i/>
          <w:sz w:val="20"/>
        </w:rPr>
        <w:t xml:space="preserve"> - InRe Fund"</w:t>
      </w:r>
      <w:r>
        <w:rPr>
          <w:rFonts w:ascii="Arial" w:eastAsia="Arial" w:hAnsi="Arial" w:cs="Arial"/>
          <w:sz w:val="20"/>
        </w:rPr>
        <w:t xml:space="preserve"> belo</w:t>
      </w:r>
      <w:r>
        <w:rPr>
          <w:rFonts w:ascii="Arial" w:eastAsia="Arial" w:hAnsi="Arial" w:cs="Arial"/>
          <w:sz w:val="20"/>
        </w:rPr>
        <w:t xml:space="preserve">w for further details on </w:t>
      </w:r>
      <w:r>
        <w:rPr>
          <w:rFonts w:ascii="Arial" w:eastAsia="Arial" w:hAnsi="Arial" w:cs="Arial"/>
          <w:sz w:val="20"/>
        </w:rPr>
        <w:t xml:space="preserve">market risks as at June 30, 2021. </w:t>
      </w:r>
      <w:r>
        <w:rPr>
          <w:rFonts w:ascii="Arial" w:eastAsia="Arial" w:hAnsi="Arial" w:cs="Arial"/>
          <w:sz w:val="20"/>
        </w:rPr>
        <w:t xml:space="preserve">As of December 31, 2020, our investment in the InRe Fund was </w:t>
      </w:r>
      <w:r>
        <w:rPr>
          <w:rFonts w:ascii="Arial" w:eastAsia="Arial" w:hAnsi="Arial" w:cs="Arial"/>
          <w:sz w:val="20"/>
        </w:rPr>
        <w:t>$2.4 billion</w:t>
      </w:r>
      <w:r>
        <w:rPr>
          <w:rFonts w:ascii="Arial" w:eastAsia="Arial" w:hAnsi="Arial" w:cs="Arial"/>
          <w:sz w:val="20"/>
        </w:rPr>
        <w:t xml:space="preserve">. </w:t>
      </w:r>
    </w:p>
    <w:p>
      <w:pPr>
        <w:keepNext w:val="0"/>
        <w:keepLines w:val="0"/>
        <w:pageBreakBefore w:val="0"/>
        <w:widowControl/>
        <w:numPr>
          <w:ilvl w:val="0"/>
          <w:numId w:val="0"/>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b/>
          <w:i/>
          <w:sz w:val="20"/>
        </w:rPr>
      </w:pP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and </w:t>
      </w:r>
      <w:r>
        <w:rPr>
          <w:rFonts w:ascii="Arial" w:eastAsia="Arial" w:hAnsi="Arial" w:cs="Arial"/>
          <w:sz w:val="20"/>
        </w:rPr>
        <w:t>December 31, 2020</w:t>
      </w:r>
      <w:r>
        <w:rPr>
          <w:rFonts w:ascii="Arial" w:eastAsia="Arial" w:hAnsi="Arial" w:cs="Arial"/>
          <w:sz w:val="20"/>
        </w:rPr>
        <w:t xml:space="preserve">, the impact of a 10% decline in the fair value of these investments would have been </w:t>
      </w:r>
      <w:r>
        <w:rPr>
          <w:rFonts w:ascii="Arial" w:eastAsia="Arial" w:hAnsi="Arial" w:cs="Arial"/>
          <w:sz w:val="20"/>
        </w:rPr>
        <w:t>$7.3 million</w:t>
      </w:r>
      <w:r>
        <w:rPr>
          <w:rFonts w:ascii="Arial" w:eastAsia="Arial" w:hAnsi="Arial" w:cs="Arial"/>
          <w:sz w:val="20"/>
        </w:rPr>
        <w:t xml:space="preserve"> and </w:t>
      </w:r>
      <w:r>
        <w:rPr>
          <w:rFonts w:ascii="Arial" w:eastAsia="Arial" w:hAnsi="Arial" w:cs="Arial"/>
          <w:sz w:val="20"/>
        </w:rPr>
        <w:t>$263.8 million</w:t>
      </w:r>
      <w:r>
        <w:rPr>
          <w:rFonts w:ascii="Arial" w:eastAsia="Arial" w:hAnsi="Arial" w:cs="Arial"/>
          <w:sz w:val="20"/>
        </w:rPr>
        <w:t xml:space="preserve">, respectively. These hedge funds may employ investment strategies that involve the use of leverage and short sales, which would have the effect of increasing </w:t>
      </w:r>
      <w:r>
        <w:rPr>
          <w:rFonts w:ascii="Arial" w:eastAsia="Arial" w:hAnsi="Arial" w:cs="Arial"/>
          <w:sz w:val="20"/>
        </w:rPr>
        <w:t>interest rate, credit spread, and</w:t>
      </w:r>
      <w:r>
        <w:rPr>
          <w:rFonts w:ascii="Arial" w:eastAsia="Arial" w:hAnsi="Arial" w:cs="Arial"/>
          <w:sz w:val="20"/>
        </w:rPr>
        <w:t xml:space="preserve"> </w:t>
      </w:r>
      <w:r>
        <w:rPr>
          <w:rFonts w:ascii="Arial" w:eastAsia="Arial" w:hAnsi="Arial" w:cs="Arial"/>
          <w:sz w:val="20"/>
        </w:rPr>
        <w:t xml:space="preserve">equity price sensitivity such that a 10% decline in </w:t>
      </w:r>
      <w:r>
        <w:rPr>
          <w:rFonts w:ascii="Arial" w:eastAsia="Arial" w:hAnsi="Arial" w:cs="Arial"/>
          <w:sz w:val="20"/>
        </w:rPr>
        <w:t>market</w:t>
      </w:r>
      <w:r>
        <w:rPr>
          <w:rFonts w:ascii="Arial" w:eastAsia="Arial" w:hAnsi="Arial" w:cs="Arial"/>
          <w:sz w:val="20"/>
        </w:rPr>
        <w:t xml:space="preserve"> prices could reduce the fair value of our investment in the funds by more than 10%.</w:t>
      </w:r>
    </w:p>
    <w:p>
      <w:pPr>
        <w:keepNext w:val="0"/>
        <w:keepLines w:val="0"/>
        <w:pageBreakBefore w:val="0"/>
        <w:widowControl/>
        <w:numPr>
          <w:ilvl w:val="0"/>
          <w:numId w:val="0"/>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after="0" w:line="288" w:lineRule="auto"/>
        <w:ind w:left="0" w:right="0" w:firstLine="540"/>
        <w:jc w:val="both"/>
        <w:outlineLvl w:val="9"/>
        <w:rPr>
          <w:rFonts w:ascii="Arial" w:eastAsia="Arial" w:hAnsi="Arial" w:cs="Arial"/>
          <w:b/>
          <w:i/>
          <w:sz w:val="20"/>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0" w:right="0" w:firstLine="0"/>
        <w:jc w:val="both"/>
        <w:outlineLvl w:val="2"/>
        <w:rPr>
          <w:rFonts w:ascii="Arial" w:eastAsia="Arial" w:hAnsi="Arial" w:cs="Arial"/>
          <w:b/>
          <w:sz w:val="20"/>
        </w:rPr>
      </w:pPr>
      <w:bookmarkStart w:id="202" w:name="Section213"/>
      <w:bookmarkEnd w:id="202"/>
      <w:r>
        <w:rPr>
          <w:rFonts w:ascii="Arial" w:eastAsia="Arial" w:hAnsi="Arial" w:cs="Arial"/>
          <w:b/>
          <w:sz w:val="20"/>
        </w:rPr>
        <w:t>Foreign Currency Risk</w:t>
      </w:r>
    </w:p>
    <w:p>
      <w:pPr>
        <w:keepNext/>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table below summarizes our net exposures to foreign currencies:</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40"/>
        <w:gridCol w:w="60"/>
        <w:gridCol w:w="160"/>
        <w:gridCol w:w="700"/>
        <w:gridCol w:w="100"/>
        <w:gridCol w:w="60"/>
        <w:gridCol w:w="160"/>
        <w:gridCol w:w="700"/>
        <w:gridCol w:w="100"/>
        <w:gridCol w:w="60"/>
        <w:gridCol w:w="160"/>
        <w:gridCol w:w="700"/>
        <w:gridCol w:w="100"/>
        <w:gridCol w:w="60"/>
        <w:gridCol w:w="160"/>
        <w:gridCol w:w="700"/>
        <w:gridCol w:w="100"/>
        <w:gridCol w:w="60"/>
        <w:gridCol w:w="160"/>
        <w:gridCol w:w="700"/>
        <w:gridCol w:w="100"/>
        <w:gridCol w:w="60"/>
        <w:gridCol w:w="160"/>
        <w:gridCol w:w="700"/>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trPr>
        <w:tc>
          <w:tcPr>
            <w:tcW w:w="41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AUD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CAD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EUR</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GBP</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Other</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Total</w:t>
            </w:r>
          </w:p>
        </w:tc>
      </w:tr>
      <w:tr>
        <w:tblPrEx>
          <w:tblW w:w="10465" w:type="dxa"/>
          <w:tblInd w:w="0" w:type="dxa"/>
          <w:tblCellMar>
            <w:left w:w="108" w:type="dxa"/>
            <w:right w:w="108" w:type="dxa"/>
          </w:tblCellMar>
        </w:tblPrEx>
        <w:trPr>
          <w:cantSplit/>
          <w:trHeight w:hRule="exact" w:val="300"/>
        </w:trPr>
        <w:tc>
          <w:tcPr>
            <w:tcW w:w="414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As of 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60" w:type="dxa"/>
            <w:gridSpan w:val="23"/>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millions of U.S. dollars)</w:t>
            </w:r>
          </w:p>
        </w:tc>
      </w:tr>
      <w:tr>
        <w:tblPrEx>
          <w:tblW w:w="10465" w:type="dxa"/>
          <w:tblInd w:w="0" w:type="dxa"/>
          <w:tblCellMar>
            <w:left w:w="108" w:type="dxa"/>
            <w:right w:w="108" w:type="dxa"/>
          </w:tblCellMar>
        </w:tblPrEx>
        <w:trPr>
          <w:cantSplit/>
          <w:trHeight w:hRule="exact" w:val="300"/>
        </w:trPr>
        <w:tc>
          <w:tcPr>
            <w:tcW w:w="4140"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0"/>
              <w:jc w:val="left"/>
            </w:pPr>
            <w:r>
              <w:rPr>
                <w:rFonts w:ascii="Arial" w:eastAsia="Arial" w:hAnsi="Arial" w:cs="Arial"/>
                <w:color w:val="000000"/>
                <w:sz w:val="20"/>
              </w:rPr>
              <w:t>Total net foreign currency exposure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00"/>
        </w:trPr>
        <w:tc>
          <w:tcPr>
            <w:tcW w:w="41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Pre-tax impact of a 10% movement in USD</w:t>
            </w:r>
            <w:r>
              <w:rPr>
                <w:rFonts w:ascii="Arial" w:eastAsia="Arial" w:hAnsi="Arial" w:cs="Arial"/>
                <w:sz w:val="20"/>
                <w:vertAlign w:val="superscript"/>
              </w:rPr>
              <w:t>(1)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(0.1)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60"/>
        </w:trPr>
        <w:tc>
          <w:tcPr>
            <w:tcW w:w="41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465" w:type="dxa"/>
          <w:tblInd w:w="0" w:type="dxa"/>
          <w:tblCellMar>
            <w:left w:w="108" w:type="dxa"/>
            <w:right w:w="108" w:type="dxa"/>
          </w:tblCellMar>
        </w:tblPrEx>
        <w:trPr>
          <w:cantSplit/>
          <w:trHeight w:hRule="exact" w:val="300"/>
        </w:trPr>
        <w:tc>
          <w:tcPr>
            <w:tcW w:w="414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As of December 31, 2020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60" w:type="dxa"/>
            <w:gridSpan w:val="23"/>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465" w:type="dxa"/>
          <w:tblInd w:w="0" w:type="dxa"/>
          <w:tblCellMar>
            <w:left w:w="108" w:type="dxa"/>
            <w:right w:w="108" w:type="dxa"/>
          </w:tblCellMar>
        </w:tblPrEx>
        <w:trPr>
          <w:cantSplit/>
          <w:trHeight w:hRule="exact" w:val="300"/>
        </w:trPr>
        <w:tc>
          <w:tcPr>
            <w:tcW w:w="4140"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0"/>
              <w:jc w:val="left"/>
            </w:pPr>
            <w:r>
              <w:rPr>
                <w:rFonts w:ascii="Arial" w:eastAsia="Arial" w:hAnsi="Arial" w:cs="Arial"/>
                <w:color w:val="000000"/>
                <w:sz w:val="20"/>
              </w:rPr>
              <w:t>Total net foreign currency exposure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7.0 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69.9 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00"/>
        </w:trPr>
        <w:tc>
          <w:tcPr>
            <w:tcW w:w="414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Pre-tax impact of a 10% movement in USD</w:t>
            </w:r>
            <w:r>
              <w:rPr>
                <w:rFonts w:ascii="Arial" w:eastAsia="Arial" w:hAnsi="Arial" w:cs="Arial"/>
                <w:sz w:val="20"/>
                <w:vertAlign w:val="superscript"/>
              </w:rPr>
              <w:t>(1)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0.7 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(0.2)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2.4 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0.2 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7.0 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r>
    </w:tbl>
    <w:p>
      <w:pPr>
        <w:keepNext w:val="0"/>
        <w:keepLines w:val="0"/>
        <w:pageBreakBefore w:val="0"/>
        <w:widowControl/>
        <w:numPr>
          <w:ilvl w:val="0"/>
          <w:numId w:val="507"/>
        </w:numPr>
        <w:spacing w:before="6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Assumes 10% change in U.S. dollar relative to other currencies.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Through our subsidiaries located in various jurisdictions, we conduct our (re)insurance operations in a variety of non-U.S. currencies. We have the following exposures to foreign currency risk:</w:t>
      </w:r>
    </w:p>
    <w:p>
      <w:pPr>
        <w:keepNext w:val="0"/>
        <w:keepLines/>
        <w:pageBreakBefore w:val="0"/>
        <w:widowControl w:val="0"/>
        <w:numPr>
          <w:ilvl w:val="0"/>
          <w:numId w:val="510"/>
        </w:numPr>
        <w:spacing w:before="100" w:after="100" w:line="288" w:lineRule="auto"/>
        <w:ind w:left="900" w:right="0" w:hanging="360"/>
        <w:jc w:val="both"/>
        <w:outlineLvl w:val="9"/>
        <w:rPr>
          <w:rFonts w:ascii="Arial" w:eastAsia="Arial" w:hAnsi="Arial" w:cs="Arial"/>
          <w:sz w:val="20"/>
          <w:vertAlign w:val="superscript"/>
        </w:rPr>
      </w:pPr>
      <w:r>
        <w:rPr>
          <w:rFonts w:ascii="Arial" w:eastAsia="Arial" w:hAnsi="Arial" w:cs="Arial"/>
          <w:i/>
          <w:sz w:val="20"/>
          <w:u w:val="single"/>
        </w:rPr>
        <w:t>Transaction Risk</w:t>
      </w:r>
      <w:r>
        <w:rPr>
          <w:rFonts w:ascii="Arial" w:eastAsia="Arial" w:hAnsi="Arial" w:cs="Arial"/>
          <w:i/>
          <w:sz w:val="20"/>
        </w:rPr>
        <w:t>:</w:t>
      </w:r>
      <w:r>
        <w:rPr>
          <w:rFonts w:ascii="Arial" w:eastAsia="Arial" w:hAnsi="Arial" w:cs="Arial"/>
          <w:sz w:val="20"/>
        </w:rPr>
        <w:t xml:space="preserve"> The functional currency for the majority of our subsidiaries is the U.S. dollar. Within these entities, any fluctuations in foreign currency exchange rates relative to the U.S. dollar has a direct impact on the valuation of our assets and liabilities denominated in other currencies. All changes in foreign exchange rates, with the exception of non-U.S. dollar AFS investments, are recognized in our consolidated statements of earnings. Changes in foreign exchange rates relating to non-U.S. dollar AFS investments are recorded in accumulated other comprehensive income (loss) in shareholders’ equity. Our subsidiaries with non-U.S. dollar functional currencies are also exposed to fluctuations in foreign currency exchange rates relative to their own functional currency. </w:t>
      </w:r>
    </w:p>
    <w:p>
      <w:pPr>
        <w:keepNext w:val="0"/>
        <w:keepLines/>
        <w:pageBreakBefore w:val="0"/>
        <w:widowControl w:val="0"/>
        <w:numPr>
          <w:ilvl w:val="0"/>
          <w:numId w:val="510"/>
        </w:numPr>
        <w:spacing w:before="100" w:after="100" w:line="288" w:lineRule="auto"/>
        <w:ind w:left="900" w:right="0" w:hanging="360"/>
        <w:jc w:val="both"/>
        <w:outlineLvl w:val="9"/>
        <w:rPr>
          <w:rFonts w:ascii="Arial" w:eastAsia="Arial" w:hAnsi="Arial" w:cs="Arial"/>
          <w:sz w:val="20"/>
          <w:vertAlign w:val="superscript"/>
        </w:rPr>
      </w:pPr>
      <w:r>
        <w:rPr>
          <w:rFonts w:ascii="Arial" w:eastAsia="Arial" w:hAnsi="Arial" w:cs="Arial"/>
          <w:i/>
          <w:sz w:val="20"/>
          <w:u w:val="single"/>
        </w:rPr>
        <w:t>Translation Risk</w:t>
      </w:r>
      <w:r>
        <w:rPr>
          <w:rFonts w:ascii="Arial" w:eastAsia="Arial" w:hAnsi="Arial" w:cs="Arial"/>
          <w:i/>
          <w:sz w:val="20"/>
        </w:rPr>
        <w:t>:</w:t>
      </w:r>
      <w:r>
        <w:rPr>
          <w:rFonts w:ascii="Arial" w:eastAsia="Arial" w:hAnsi="Arial" w:cs="Arial"/>
          <w:sz w:val="20"/>
        </w:rPr>
        <w:t xml:space="preserve"> We have net investments in certain European, British, and Australian subsidiaries whose functional currencies are the Euro, British pound and Australian dollar, respectively. The foreign exchange gain or loss resulting from the translation of their financial statements from their respective functional currency into U.S. dollars is recorded in the cumulative translation adjustment account, which is a component of accumulated other comprehensive income (loss) in shareholders’ equity. </w:t>
      </w:r>
    </w:p>
    <w:p>
      <w:pPr>
        <w:keepNext w:val="0"/>
        <w:keepLines/>
        <w:pageBreakBefore w:val="0"/>
        <w:widowControl w:val="0"/>
        <w:numPr>
          <w:ilvl w:val="0"/>
          <w:numId w:val="0"/>
        </w:numPr>
        <w:spacing w:before="100" w:after="100" w:line="288" w:lineRule="auto"/>
        <w:ind w:left="900" w:right="0" w:hanging="360"/>
        <w:jc w:val="both"/>
        <w:outlineLvl w:val="9"/>
        <w:rPr>
          <w:rFonts w:ascii="Arial" w:eastAsia="Arial" w:hAnsi="Arial" w:cs="Arial"/>
          <w:sz w:val="20"/>
          <w:vertAlign w:val="superscript"/>
        </w:rPr>
      </w:pPr>
      <w:r>
        <w:rPr>
          <w:rFonts w:ascii="Arial" w:eastAsia="Arial" w:hAnsi="Arial" w:cs="Arial"/>
          <w:sz w:val="20"/>
        </w:rPr>
        <w:t>Our foreign currency policy is to broadly manage, where possible, our foreign currency risk by:</w:t>
      </w:r>
    </w:p>
    <w:p>
      <w:pPr>
        <w:keepNext w:val="0"/>
        <w:keepLines/>
        <w:pageBreakBefore w:val="0"/>
        <w:widowControl w:val="0"/>
        <w:numPr>
          <w:ilvl w:val="0"/>
          <w:numId w:val="511"/>
        </w:numPr>
        <w:spacing w:before="100" w:after="100" w:line="288" w:lineRule="auto"/>
        <w:ind w:left="900" w:right="0" w:hanging="360"/>
        <w:jc w:val="both"/>
        <w:outlineLvl w:val="9"/>
        <w:rPr>
          <w:rFonts w:ascii="Arial" w:eastAsia="Arial" w:hAnsi="Arial" w:cs="Arial"/>
          <w:sz w:val="20"/>
          <w:vertAlign w:val="superscript"/>
        </w:rPr>
      </w:pPr>
      <w:r>
        <w:rPr>
          <w:rFonts w:ascii="Arial" w:eastAsia="Arial" w:hAnsi="Arial" w:cs="Arial"/>
          <w:sz w:val="20"/>
        </w:rPr>
        <w:t xml:space="preserve">Seeking to match our liabilities under (re)insurance policies that are payable in foreign currencies with assets that are denominated in such currencies, subject to regulatory constraints. </w:t>
      </w:r>
    </w:p>
    <w:p>
      <w:pPr>
        <w:keepNext w:val="0"/>
        <w:keepLines/>
        <w:pageBreakBefore w:val="0"/>
        <w:widowControl w:val="0"/>
        <w:numPr>
          <w:ilvl w:val="0"/>
          <w:numId w:val="511"/>
        </w:numPr>
        <w:spacing w:before="100" w:after="100" w:line="288" w:lineRule="auto"/>
        <w:ind w:left="900" w:right="0" w:hanging="360"/>
        <w:jc w:val="both"/>
        <w:outlineLvl w:val="9"/>
        <w:rPr>
          <w:rFonts w:ascii="Arial" w:eastAsia="Arial" w:hAnsi="Arial" w:cs="Arial"/>
          <w:sz w:val="20"/>
          <w:vertAlign w:val="superscript"/>
        </w:rPr>
      </w:pPr>
      <w:r>
        <w:rPr>
          <w:rFonts w:ascii="Arial" w:eastAsia="Arial" w:hAnsi="Arial" w:cs="Arial"/>
          <w:sz w:val="20"/>
        </w:rPr>
        <w:t xml:space="preserve">Selectively utilizing foreign currency forward contracts to mitigate foreign currency risk. </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 xml:space="preserve">The instruments we use to manage foreign currency risk are discussed in </w:t>
      </w:r>
      <w:r>
        <w:rPr>
          <w:rFonts w:ascii="Arial" w:eastAsia="Arial" w:hAnsi="Arial" w:cs="Arial"/>
          <w:sz w:val="20"/>
        </w:rPr>
        <w:t>Note 5 - "Derivatives and Hedging Instruments"</w:t>
      </w:r>
      <w:r>
        <w:rPr>
          <w:rFonts w:ascii="Arial" w:eastAsia="Arial" w:hAnsi="Arial" w:cs="Arial"/>
          <w:sz w:val="20"/>
        </w:rPr>
        <w:t xml:space="preserve"> </w:t>
      </w:r>
      <w:r>
        <w:rPr>
          <w:rFonts w:ascii="Arial" w:eastAsia="Arial" w:hAnsi="Arial" w:cs="Arial"/>
          <w:sz w:val="20"/>
        </w:rPr>
        <w:t>to our unaudited condensed consolidated financial statements included within Item 1 of this Quarterly Report on Form 10-Q. To the extent our foreign currency exposure is not matched or hedged, we may experience foreign exchange losses or gains, which would be reflected in our consolidated results of operations and financial condition.</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16"/>
          <w:vertAlign w:val="superscript"/>
        </w:rPr>
        <w:sectPr>
          <w:type w:val="continuous"/>
          <w:pgSz w:w="12240" w:h="15840"/>
          <w:pgMar w:top="855" w:right="990" w:bottom="855" w:left="990" w:header="270" w:footer="270"/>
          <w:cols w:space="708"/>
        </w:sectPr>
      </w:pPr>
    </w:p>
    <w:p>
      <w:pPr>
        <w:keepNext/>
        <w:keepLines/>
        <w:pageBreakBefore w:val="0"/>
        <w:widowControl w:val="0"/>
        <w:numPr>
          <w:ilvl w:val="0"/>
          <w:numId w:val="0"/>
        </w:numPr>
        <w:spacing w:before="100" w:after="100" w:line="288" w:lineRule="auto"/>
        <w:ind w:left="0" w:right="0" w:firstLine="0"/>
        <w:jc w:val="both"/>
        <w:outlineLvl w:val="2"/>
        <w:rPr>
          <w:rFonts w:ascii="Arial" w:eastAsia="Arial" w:hAnsi="Arial" w:cs="Arial"/>
          <w:b/>
          <w:sz w:val="20"/>
        </w:rPr>
      </w:pPr>
      <w:bookmarkStart w:id="203" w:name="Section214"/>
      <w:bookmarkEnd w:id="203"/>
      <w:r>
        <w:rPr>
          <w:rFonts w:ascii="Arial" w:eastAsia="Arial" w:hAnsi="Arial" w:cs="Arial"/>
          <w:b/>
          <w:sz w:val="20"/>
        </w:rPr>
        <w:t>Effects of Inflation</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Inflation may have a material effect on our consolidated results of operations by its effect on our assets and our liabilities. Inflation could lead to higher interest rates, resulting in a decrease in the market value of our fixed maturity portfolio. We may choose to hold our fixed maturity investments to maturity, which would result in the unrealized gains or losses accreting back over time. Inflation may also affect the value of certain of our liabilities, primarily our estimate for losses and LAE, such as our cost of claims which includes medical treatments, litigation costs and judicial awards. Although our estimate for losses and LAE is established to reflect the likely payments in the future, we would be subject to the risk that inflation could cause these amounts to be greater than the current estimate for losses and LAE. We seek to take this into account when setting reserves and pricing new business. However, the actual effects of inflation on our consolidated results of operations cannot be accurately known until claims are ultimately settled.</w:t>
      </w:r>
    </w:p>
    <w:p>
      <w:pPr>
        <w:keepNext w:val="0"/>
        <w:keepLines/>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2"/>
        <w:rPr>
          <w:rFonts w:ascii="Arial" w:eastAsia="Arial" w:hAnsi="Arial" w:cs="Arial"/>
          <w:b/>
          <w:sz w:val="20"/>
        </w:rPr>
      </w:pPr>
      <w:bookmarkStart w:id="204" w:name="Section215"/>
      <w:bookmarkEnd w:id="204"/>
      <w:r>
        <w:rPr>
          <w:rFonts w:ascii="Arial" w:eastAsia="Arial" w:hAnsi="Arial" w:cs="Arial"/>
          <w:b/>
          <w:sz w:val="20"/>
        </w:rPr>
        <w:t>Consolidated</w:t>
      </w:r>
      <w:r>
        <w:rPr>
          <w:rFonts w:ascii="Arial" w:eastAsia="Arial" w:hAnsi="Arial" w:cs="Arial"/>
          <w:b/>
          <w:sz w:val="20"/>
        </w:rPr>
        <w:t xml:space="preserve"> </w:t>
      </w:r>
      <w:r>
        <w:rPr>
          <w:rFonts w:ascii="Arial" w:eastAsia="Arial" w:hAnsi="Arial" w:cs="Arial"/>
          <w:b/>
          <w:sz w:val="20"/>
        </w:rPr>
        <w:t>V</w:t>
      </w:r>
      <w:r>
        <w:rPr>
          <w:rFonts w:ascii="Arial" w:eastAsia="Arial" w:hAnsi="Arial" w:cs="Arial"/>
          <w:b/>
          <w:sz w:val="20"/>
        </w:rPr>
        <w:t xml:space="preserve">ariable </w:t>
      </w:r>
      <w:r>
        <w:rPr>
          <w:rFonts w:ascii="Arial" w:eastAsia="Arial" w:hAnsi="Arial" w:cs="Arial"/>
          <w:b/>
          <w:sz w:val="20"/>
        </w:rPr>
        <w:t>In</w:t>
      </w:r>
      <w:r>
        <w:rPr>
          <w:rFonts w:ascii="Arial" w:eastAsia="Arial" w:hAnsi="Arial" w:cs="Arial"/>
          <w:b/>
          <w:sz w:val="20"/>
        </w:rPr>
        <w:t>terest</w:t>
      </w:r>
      <w:r>
        <w:rPr>
          <w:rFonts w:ascii="Arial" w:eastAsia="Arial" w:hAnsi="Arial" w:cs="Arial"/>
          <w:b/>
          <w:sz w:val="20"/>
        </w:rPr>
        <w:t xml:space="preserve"> </w:t>
      </w:r>
      <w:r>
        <w:rPr>
          <w:rFonts w:ascii="Arial" w:eastAsia="Arial" w:hAnsi="Arial" w:cs="Arial"/>
          <w:b/>
          <w:sz w:val="20"/>
        </w:rPr>
        <w:t xml:space="preserve">Entity - </w:t>
      </w:r>
      <w:r>
        <w:rPr>
          <w:rFonts w:ascii="Arial" w:eastAsia="Arial" w:hAnsi="Arial" w:cs="Arial"/>
          <w:b/>
          <w:sz w:val="20"/>
        </w:rPr>
        <w:t>InRe Fund</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Effective April 1, 202</w:t>
      </w:r>
      <w:r>
        <w:rPr>
          <w:rFonts w:ascii="Arial" w:eastAsia="Arial" w:hAnsi="Arial" w:cs="Arial"/>
          <w:sz w:val="20"/>
        </w:rPr>
        <w:t>1, the InRe Fund was consolidated by u</w:t>
      </w:r>
      <w:r>
        <w:rPr>
          <w:rFonts w:ascii="Arial" w:eastAsia="Arial" w:hAnsi="Arial" w:cs="Arial"/>
          <w:sz w:val="20"/>
        </w:rPr>
        <w:t>s.</w:t>
      </w:r>
      <w:r>
        <w:rPr>
          <w:rFonts w:ascii="Arial" w:eastAsia="Arial" w:hAnsi="Arial" w:cs="Arial"/>
          <w:sz w:val="20"/>
        </w:rPr>
        <w:t xml:space="preserve"> </w:t>
      </w:r>
      <w:r>
        <w:rPr>
          <w:rFonts w:ascii="Arial" w:eastAsia="Arial" w:hAnsi="Arial" w:cs="Arial"/>
          <w:sz w:val="20"/>
        </w:rPr>
        <w:t xml:space="preserve">The </w:t>
      </w:r>
      <w:r>
        <w:rPr>
          <w:rFonts w:ascii="Arial" w:eastAsia="Arial" w:hAnsi="Arial" w:cs="Arial"/>
          <w:sz w:val="20"/>
        </w:rPr>
        <w:t>InRe Fund is principally exposed to four types of market risk: interest rate risk, credit risk, equity price risk and foreign currency risk.</w:t>
      </w:r>
    </w:p>
    <w:p>
      <w:pPr>
        <w:keepNext/>
        <w:keepLines w:val="0"/>
        <w:pageBreakBefore w:val="0"/>
        <w:widowControl/>
        <w:numPr>
          <w:ilvl w:val="0"/>
          <w:numId w:val="0"/>
        </w:numPr>
        <w:spacing w:before="100" w:after="100" w:line="288" w:lineRule="auto"/>
        <w:ind w:left="0" w:right="0" w:firstLine="0"/>
        <w:jc w:val="left"/>
        <w:outlineLvl w:val="9"/>
        <w:rPr>
          <w:rFonts w:ascii="Arial" w:eastAsia="Arial" w:hAnsi="Arial" w:cs="Arial"/>
          <w:sz w:val="20"/>
        </w:rPr>
      </w:pPr>
      <w:r>
        <w:rPr>
          <w:rFonts w:ascii="Arial" w:eastAsia="Arial" w:hAnsi="Arial" w:cs="Arial"/>
          <w:b/>
          <w:sz w:val="20"/>
        </w:rPr>
        <w:t>Interest Rate and Credit Spread Risk</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InRe Fund’s investment portfolio includes fixed maturity investments</w:t>
      </w:r>
      <w:r>
        <w:rPr>
          <w:rFonts w:ascii="Arial" w:eastAsia="Arial" w:hAnsi="Arial" w:cs="Arial"/>
          <w:sz w:val="20"/>
        </w:rPr>
        <w:t xml:space="preserve"> and </w:t>
      </w:r>
      <w:r>
        <w:rPr>
          <w:rFonts w:ascii="Arial" w:eastAsia="Arial" w:hAnsi="Arial" w:cs="Arial"/>
          <w:sz w:val="20"/>
        </w:rPr>
        <w:t>certain securities sold, but not yet purchased</w:t>
      </w:r>
      <w:r>
        <w:rPr>
          <w:rFonts w:ascii="Arial" w:eastAsia="Arial" w:hAnsi="Arial" w:cs="Arial"/>
          <w:sz w:val="20"/>
        </w:rPr>
        <w:t xml:space="preserve"> whose fair values will fluctuate with changes in interest rates and credit spreads.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table summarizes the aggregate hypothetical change in fair value from an immediate parallel shift in the treasury yield curve, assuming credit spreads remain constant, </w:t>
      </w:r>
      <w:r>
        <w:rPr>
          <w:rFonts w:ascii="Arial" w:eastAsia="Arial" w:hAnsi="Arial" w:cs="Arial"/>
          <w:sz w:val="20"/>
        </w:rPr>
        <w:t>in the InRe Fund’s fixed maturity investments portfolio classified as trading</w:t>
      </w:r>
      <w:r>
        <w:rPr>
          <w:rFonts w:ascii="Arial" w:eastAsia="Arial" w:hAnsi="Arial" w:cs="Arial"/>
          <w:sz w:val="20"/>
        </w:rPr>
        <w:t xml:space="preserve"> and </w:t>
      </w:r>
      <w:r>
        <w:rPr>
          <w:rFonts w:ascii="Arial" w:eastAsia="Arial" w:hAnsi="Arial" w:cs="Arial"/>
          <w:sz w:val="20"/>
        </w:rPr>
        <w:t>certain securities sold, but not yet purchased</w:t>
      </w:r>
      <w:r>
        <w:rPr>
          <w:rFonts w:ascii="Arial" w:eastAsia="Arial" w:hAnsi="Arial" w:cs="Arial"/>
          <w:sz w:val="20"/>
        </w:rPr>
        <w:t xml:space="preserve"> </w:t>
      </w:r>
      <w:r>
        <w:rPr>
          <w:rFonts w:ascii="Arial" w:eastAsia="Arial" w:hAnsi="Arial" w:cs="Arial"/>
          <w:sz w:val="20"/>
        </w:rPr>
        <w:t>:</w:t>
      </w:r>
    </w:p>
    <w:tbl>
      <w:tblPr>
        <w:tblW w:w="104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00"/>
        <w:gridCol w:w="160"/>
        <w:gridCol w:w="1120"/>
        <w:gridCol w:w="100"/>
        <w:gridCol w:w="75"/>
        <w:gridCol w:w="160"/>
        <w:gridCol w:w="1120"/>
        <w:gridCol w:w="100"/>
        <w:gridCol w:w="75"/>
        <w:gridCol w:w="160"/>
        <w:gridCol w:w="1120"/>
        <w:gridCol w:w="100"/>
        <w:gridCol w:w="75"/>
        <w:gridCol w:w="160"/>
        <w:gridCol w:w="1120"/>
        <w:gridCol w:w="100"/>
        <w:gridCol w:w="75"/>
        <w:gridCol w:w="160"/>
        <w:gridCol w:w="1120"/>
        <w:gridCol w:w="100"/>
      </w:tblGrid>
      <w:tr>
        <w:tblPrEx>
          <w:tblW w:w="104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trPr>
        <w:tc>
          <w:tcPr>
            <w:tcW w:w="300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7200" w:type="dxa"/>
            <w:gridSpan w:val="19"/>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Interest Rate Shift in Basis Points</w:t>
            </w:r>
          </w:p>
        </w:tc>
      </w:tr>
      <w:tr>
        <w:tblPrEx>
          <w:tblW w:w="10404" w:type="dxa"/>
          <w:tblInd w:w="0" w:type="dxa"/>
          <w:tblCellMar>
            <w:left w:w="108" w:type="dxa"/>
            <w:right w:w="108" w:type="dxa"/>
          </w:tblCellMar>
        </w:tblPrEx>
        <w:trPr>
          <w:cantSplit/>
          <w:trHeight w:hRule="exact" w:val="300"/>
        </w:trPr>
        <w:tc>
          <w:tcPr>
            <w:tcW w:w="30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As at June 30, 2021</w:t>
            </w: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-100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-50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color w:val="000000"/>
                <w:sz w:val="20"/>
              </w:rPr>
              <w:t>—</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+50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+100</w:t>
            </w:r>
          </w:p>
        </w:tc>
      </w:tr>
      <w:tr>
        <w:tblPrEx>
          <w:tblW w:w="10404" w:type="dxa"/>
          <w:tblInd w:w="0" w:type="dxa"/>
          <w:tblCellMar>
            <w:left w:w="108" w:type="dxa"/>
            <w:right w:w="108" w:type="dxa"/>
          </w:tblCellMar>
        </w:tblPrEx>
        <w:trPr>
          <w:cantSplit/>
          <w:trHeight w:hRule="exact" w:val="300"/>
        </w:trPr>
        <w:tc>
          <w:tcPr>
            <w:tcW w:w="300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r>
              <w:rPr>
                <w:rFonts w:ascii="Arial" w:eastAsia="Arial" w:hAnsi="Arial" w:cs="Arial"/>
                <w:color w:val="000000"/>
                <w:sz w:val="20"/>
              </w:rPr>
              <w:t> </w:t>
            </w:r>
          </w:p>
        </w:tc>
        <w:tc>
          <w:tcPr>
            <w:tcW w:w="7200" w:type="dxa"/>
            <w:gridSpan w:val="19"/>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millions of U.S. dollars)</w:t>
            </w:r>
          </w:p>
        </w:tc>
      </w:tr>
      <w:tr>
        <w:tblPrEx>
          <w:tblW w:w="10404" w:type="dxa"/>
          <w:tblInd w:w="0" w:type="dxa"/>
          <w:tblCellMar>
            <w:left w:w="108" w:type="dxa"/>
            <w:right w:w="108" w:type="dxa"/>
          </w:tblCellMar>
        </w:tblPrEx>
        <w:trPr>
          <w:cantSplit/>
          <w:trHeight w:hRule="exact" w:val="300"/>
        </w:trPr>
        <w:tc>
          <w:tcPr>
            <w:tcW w:w="30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Total Market Value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04" w:type="dxa"/>
          <w:tblInd w:w="0" w:type="dxa"/>
          <w:tblCellMar>
            <w:left w:w="108" w:type="dxa"/>
            <w:right w:w="108" w:type="dxa"/>
          </w:tblCellMar>
        </w:tblPrEx>
        <w:trPr>
          <w:cantSplit/>
          <w:trHeight w:hRule="exact" w:val="300"/>
        </w:trPr>
        <w:tc>
          <w:tcPr>
            <w:tcW w:w="30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Market Value Change from Base</w:t>
            </w:r>
          </w:p>
        </w:tc>
        <w:tc>
          <w:tcPr>
            <w:tcW w:w="128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4.2 </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2.1 </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(2.1)</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(4.1)</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04" w:type="dxa"/>
          <w:tblInd w:w="0" w:type="dxa"/>
          <w:tblCellMar>
            <w:left w:w="108" w:type="dxa"/>
            <w:right w:w="108" w:type="dxa"/>
          </w:tblCellMar>
        </w:tblPrEx>
        <w:trPr>
          <w:cantSplit/>
          <w:trHeight w:hRule="exact" w:val="300"/>
        </w:trPr>
        <w:tc>
          <w:tcPr>
            <w:tcW w:w="300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Change in Unrealized Value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(4.3)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(8.6)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r>
    </w:tb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Actual shifts in interest rates may not change by the same magnitude across the maturity spectrum or on an individual security and, as a result, the impact on the fair value of the InRe Fund’s fixed maturity securities may be materially different from the resulting change in value indicated in the tables above.</w:t>
      </w:r>
    </w:p>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The following table summarizes the aggregate hypothetical change in fair value from an immediate parallel shift in credit spreads assuming interest rates remain fixed, in the InRe Fund’s fixed maturity investments portfolio classified as trading:</w:t>
      </w:r>
    </w:p>
    <w:tbl>
      <w:tblPr>
        <w:tblW w:w="104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00"/>
        <w:gridCol w:w="160"/>
        <w:gridCol w:w="1120"/>
        <w:gridCol w:w="100"/>
        <w:gridCol w:w="75"/>
        <w:gridCol w:w="160"/>
        <w:gridCol w:w="1120"/>
        <w:gridCol w:w="100"/>
        <w:gridCol w:w="75"/>
        <w:gridCol w:w="160"/>
        <w:gridCol w:w="1120"/>
        <w:gridCol w:w="100"/>
        <w:gridCol w:w="75"/>
        <w:gridCol w:w="160"/>
        <w:gridCol w:w="1120"/>
        <w:gridCol w:w="100"/>
        <w:gridCol w:w="75"/>
        <w:gridCol w:w="160"/>
        <w:gridCol w:w="1120"/>
        <w:gridCol w:w="100"/>
      </w:tblGrid>
      <w:tr>
        <w:tblPrEx>
          <w:tblW w:w="104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trPr>
        <w:tc>
          <w:tcPr>
            <w:tcW w:w="300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 </w:t>
            </w:r>
          </w:p>
        </w:tc>
        <w:tc>
          <w:tcPr>
            <w:tcW w:w="7200" w:type="dxa"/>
            <w:gridSpan w:val="19"/>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Credit Spread Shift in Basis Points</w:t>
            </w:r>
          </w:p>
        </w:tc>
      </w:tr>
      <w:tr>
        <w:tblPrEx>
          <w:tblW w:w="10404" w:type="dxa"/>
          <w:tblInd w:w="0" w:type="dxa"/>
          <w:tblCellMar>
            <w:left w:w="108" w:type="dxa"/>
            <w:right w:w="108" w:type="dxa"/>
          </w:tblCellMar>
        </w:tblPrEx>
        <w:trPr>
          <w:cantSplit/>
          <w:trHeight w:hRule="exact" w:val="300"/>
        </w:trPr>
        <w:tc>
          <w:tcPr>
            <w:tcW w:w="30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As at June 30, 2021</w:t>
            </w:r>
          </w:p>
        </w:tc>
        <w:tc>
          <w:tcPr>
            <w:tcW w:w="13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-100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-50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color w:val="000000"/>
                <w:sz w:val="20"/>
              </w:rPr>
              <w:t>—</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+50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+100</w:t>
            </w:r>
          </w:p>
        </w:tc>
      </w:tr>
      <w:tr>
        <w:tblPrEx>
          <w:tblW w:w="10404" w:type="dxa"/>
          <w:tblInd w:w="0" w:type="dxa"/>
          <w:tblCellMar>
            <w:left w:w="108" w:type="dxa"/>
            <w:right w:w="108" w:type="dxa"/>
          </w:tblCellMar>
        </w:tblPrEx>
        <w:trPr>
          <w:cantSplit/>
          <w:trHeight w:hRule="exact" w:val="300"/>
        </w:trPr>
        <w:tc>
          <w:tcPr>
            <w:tcW w:w="300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jc w:val="left"/>
            </w:pPr>
            <w:r>
              <w:rPr>
                <w:rFonts w:ascii="Arial" w:eastAsia="Arial" w:hAnsi="Arial" w:cs="Arial"/>
                <w:color w:val="000000"/>
                <w:sz w:val="20"/>
              </w:rPr>
              <w:t> </w:t>
            </w:r>
          </w:p>
        </w:tc>
        <w:tc>
          <w:tcPr>
            <w:tcW w:w="7200" w:type="dxa"/>
            <w:gridSpan w:val="19"/>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millions of U.S. dollars)</w:t>
            </w:r>
          </w:p>
        </w:tc>
      </w:tr>
      <w:tr>
        <w:tblPrEx>
          <w:tblW w:w="10404" w:type="dxa"/>
          <w:tblInd w:w="0" w:type="dxa"/>
          <w:tblCellMar>
            <w:left w:w="108" w:type="dxa"/>
            <w:right w:w="108" w:type="dxa"/>
          </w:tblCellMar>
        </w:tblPrEx>
        <w:trPr>
          <w:cantSplit/>
          <w:trHeight w:hRule="exact" w:val="300"/>
        </w:trPr>
        <w:tc>
          <w:tcPr>
            <w:tcW w:w="30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Total Market Value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208 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04" w:type="dxa"/>
          <w:tblInd w:w="0" w:type="dxa"/>
          <w:tblCellMar>
            <w:left w:w="108" w:type="dxa"/>
            <w:right w:w="108" w:type="dxa"/>
          </w:tblCellMar>
        </w:tblPrEx>
        <w:trPr>
          <w:cantSplit/>
          <w:trHeight w:hRule="exact" w:val="300"/>
        </w:trPr>
        <w:tc>
          <w:tcPr>
            <w:tcW w:w="30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Market Value Change from Base</w:t>
            </w:r>
          </w:p>
        </w:tc>
        <w:tc>
          <w:tcPr>
            <w:tcW w:w="128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(6.7)</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(3.3)</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3.4 </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p>
        </w:tc>
        <w:tc>
          <w:tcPr>
            <w:tcW w:w="1280" w:type="dxa"/>
            <w:gridSpan w:val="2"/>
            <w:tcBorders>
              <w:top w:val="nil"/>
              <w:left w:val="nil"/>
              <w:bottom w:val="nil"/>
              <w:right w:val="nil"/>
            </w:tcBorders>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6.8 </w:t>
            </w:r>
          </w:p>
        </w:tc>
        <w:tc>
          <w:tcPr>
            <w:tcW w:w="100" w:type="dxa"/>
            <w:tcBorders>
              <w:top w:val="nil"/>
              <w:left w:val="nil"/>
              <w:bottom w:val="nil"/>
              <w:right w:val="nil"/>
            </w:tcBorders>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04" w:type="dxa"/>
          <w:tblInd w:w="0" w:type="dxa"/>
          <w:tblCellMar>
            <w:left w:w="108" w:type="dxa"/>
            <w:right w:w="108" w:type="dxa"/>
          </w:tblCellMar>
        </w:tblPrEx>
        <w:trPr>
          <w:cantSplit/>
          <w:trHeight w:hRule="exact" w:val="300"/>
        </w:trPr>
        <w:tc>
          <w:tcPr>
            <w:tcW w:w="300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Change in Unrealized Value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(13.1)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(6.5)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6.6 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13.3 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ind w:right="0"/>
              <w:jc w:val="right"/>
            </w:pPr>
          </w:p>
        </w:tc>
      </w:tr>
    </w:tbl>
    <w:p>
      <w:pPr>
        <w:keepNext w:val="0"/>
        <w:keepLines/>
        <w:pageBreakBefore w:val="0"/>
        <w:widowControl w:val="0"/>
        <w:numPr>
          <w:ilvl w:val="0"/>
          <w:numId w:val="0"/>
        </w:numPr>
        <w:spacing w:before="100" w:after="100" w:line="288" w:lineRule="auto"/>
        <w:ind w:left="0" w:right="0" w:firstLine="0"/>
        <w:jc w:val="left"/>
        <w:outlineLvl w:val="9"/>
        <w:rPr>
          <w:rFonts w:ascii="Arial" w:eastAsia="Arial" w:hAnsi="Arial" w:cs="Arial"/>
          <w:sz w:val="20"/>
        </w:rPr>
      </w:pPr>
      <w:r>
        <w:rPr>
          <w:rFonts w:ascii="Arial" w:eastAsia="Arial" w:hAnsi="Arial" w:cs="Arial"/>
          <w:b/>
          <w:sz w:val="20"/>
        </w:rPr>
        <w:t>Credit Risk</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Credit risk relates to the uncertainty of a counterparty’s ability to make timely payments in accordance with contractual terms of the instrument or contract. The InRe Fund is exposed to direct credit risk primarily within its portfolios of derivative financial instruments and fixed maturity investments classified as trading, respectively, as discussed below.</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Derivative Counterparties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InRe Fund is a direct counterparty to derivative instruments and is exposed to credit risk in the event of nonperformance by the counterparties in those contracts. </w:t>
      </w:r>
      <w:r>
        <w:rPr>
          <w:rFonts w:ascii="Arial" w:eastAsia="Arial" w:hAnsi="Arial" w:cs="Arial"/>
          <w:sz w:val="20"/>
        </w:rPr>
        <w:t xml:space="preserve">As an investor in </w:t>
      </w:r>
      <w:r>
        <w:rPr>
          <w:rFonts w:ascii="Arial" w:eastAsia="Arial" w:hAnsi="Arial" w:cs="Arial"/>
          <w:sz w:val="20"/>
        </w:rPr>
        <w:t>the InRe Fund</w:t>
      </w:r>
      <w:r>
        <w:rPr>
          <w:rFonts w:ascii="Arial" w:eastAsia="Arial" w:hAnsi="Arial" w:cs="Arial"/>
          <w:sz w:val="20"/>
        </w:rPr>
        <w:t>, we</w:t>
      </w:r>
      <w:r>
        <w:rPr>
          <w:rFonts w:ascii="Arial" w:eastAsia="Arial" w:hAnsi="Arial" w:cs="Arial"/>
          <w:sz w:val="20"/>
        </w:rPr>
        <w:t xml:space="preserve"> </w:t>
      </w:r>
      <w:r>
        <w:rPr>
          <w:rFonts w:ascii="Arial" w:eastAsia="Arial" w:hAnsi="Arial" w:cs="Arial"/>
          <w:sz w:val="20"/>
        </w:rPr>
        <w:t>bear</w:t>
      </w:r>
      <w:r>
        <w:rPr>
          <w:rFonts w:ascii="Arial" w:eastAsia="Arial" w:hAnsi="Arial" w:cs="Arial"/>
          <w:sz w:val="20"/>
        </w:rPr>
        <w:t xml:space="preserve"> the risk of credit loss due to counterparty default even though </w:t>
      </w:r>
      <w:r>
        <w:rPr>
          <w:rFonts w:ascii="Arial" w:eastAsia="Arial" w:hAnsi="Arial" w:cs="Arial"/>
          <w:sz w:val="20"/>
        </w:rPr>
        <w:t>we are</w:t>
      </w:r>
      <w:r>
        <w:rPr>
          <w:rFonts w:ascii="Arial" w:eastAsia="Arial" w:hAnsi="Arial" w:cs="Arial"/>
          <w:sz w:val="20"/>
        </w:rPr>
        <w:t xml:space="preserve"> not a direct counterparty to those contracts. The risk of counterparty default</w:t>
      </w:r>
      <w:r>
        <w:rPr>
          <w:rFonts w:ascii="Arial" w:eastAsia="Arial" w:hAnsi="Arial" w:cs="Arial"/>
          <w:sz w:val="20"/>
        </w:rPr>
        <w:t xml:space="preserve"> </w:t>
      </w:r>
      <w:r>
        <w:rPr>
          <w:rFonts w:ascii="Arial" w:eastAsia="Arial" w:hAnsi="Arial" w:cs="Arial"/>
          <w:sz w:val="20"/>
        </w:rPr>
        <w:t xml:space="preserve">associated with InRe Fund’s derivative portfolio is mitigated by collateral posting requirements that counterparties to those transactions must meet, by dealing with reputable counterparties, which are high credit quality institutions, and by seeking to negotiate master agreements with inputs that include netting provisions that incorporate the right of “set off” (assets less liabilities) across OTC contracts with such counterparties. The InRe Fund’s exposure to credit risk at any point in time is limited to amounts recorded as assets on the </w:t>
      </w:r>
      <w:r>
        <w:rPr>
          <w:rFonts w:ascii="Arial" w:eastAsia="Arial" w:hAnsi="Arial" w:cs="Arial"/>
          <w:sz w:val="20"/>
        </w:rPr>
        <w:t xml:space="preserve">condensed </w:t>
      </w:r>
      <w:r>
        <w:rPr>
          <w:rFonts w:ascii="Arial" w:eastAsia="Arial" w:hAnsi="Arial" w:cs="Arial"/>
          <w:sz w:val="20"/>
        </w:rPr>
        <w:t>consolidated balance sheets.</w:t>
      </w:r>
    </w:p>
    <w:p>
      <w:pPr>
        <w:keepNext w:val="0"/>
        <w:keepLines w:val="0"/>
        <w:pageBreakBefore w:val="0"/>
        <w:widowControl/>
        <w:numPr>
          <w:ilvl w:val="0"/>
          <w:numId w:val="0"/>
        </w:numPr>
        <w:spacing w:before="100" w:after="100" w:line="288" w:lineRule="auto"/>
        <w:ind w:left="360" w:right="0" w:firstLine="0"/>
        <w:jc w:val="both"/>
        <w:outlineLvl w:val="9"/>
        <w:rPr>
          <w:rFonts w:ascii="Arial" w:eastAsia="Arial" w:hAnsi="Arial" w:cs="Arial"/>
          <w:b/>
          <w:i/>
          <w:sz w:val="20"/>
        </w:rPr>
      </w:pPr>
      <w:r>
        <w:rPr>
          <w:rFonts w:ascii="Arial" w:eastAsia="Arial" w:hAnsi="Arial" w:cs="Arial"/>
          <w:b/>
          <w:i/>
          <w:sz w:val="20"/>
        </w:rPr>
        <w:t>Fixed Maturity Investments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As a holder of </w:t>
      </w:r>
      <w:r>
        <w:rPr>
          <w:rFonts w:ascii="Arial" w:eastAsia="Arial" w:hAnsi="Arial" w:cs="Arial"/>
          <w:sz w:val="20"/>
        </w:rPr>
        <w:t>$198.8 million</w:t>
      </w:r>
      <w:r>
        <w:rPr>
          <w:rFonts w:ascii="Arial" w:eastAsia="Arial" w:hAnsi="Arial" w:cs="Arial"/>
          <w:sz w:val="20"/>
        </w:rPr>
        <w:t xml:space="preserve"> </w:t>
      </w:r>
      <w:r>
        <w:rPr>
          <w:rFonts w:ascii="Arial" w:eastAsia="Arial" w:hAnsi="Arial" w:cs="Arial"/>
          <w:sz w:val="20"/>
        </w:rPr>
        <w:t xml:space="preserve">in </w:t>
      </w:r>
      <w:r>
        <w:rPr>
          <w:rFonts w:ascii="Arial" w:eastAsia="Arial" w:hAnsi="Arial" w:cs="Arial"/>
          <w:sz w:val="20"/>
        </w:rPr>
        <w:t xml:space="preserve">fixed maturity investments, the InRe fund also has exposure to credit risk as a result of investment ratings downgrades or issuer defaults. </w:t>
      </w:r>
      <w:r>
        <w:rPr>
          <w:rFonts w:ascii="Arial" w:eastAsia="Arial" w:hAnsi="Arial" w:cs="Arial"/>
          <w:sz w:val="20"/>
        </w:rPr>
        <w:t xml:space="preserve">A table of credit ratings for the InRe Fund’s fixed maturity investments is in </w:t>
      </w:r>
      <w:r>
        <w:rPr>
          <w:rFonts w:ascii="Arial" w:eastAsia="Arial" w:hAnsi="Arial" w:cs="Arial"/>
          <w:sz w:val="20"/>
        </w:rPr>
        <w:t>Note 11 - "Variable Interest Entities"</w:t>
      </w:r>
      <w:r>
        <w:rPr>
          <w:rFonts w:ascii="Arial" w:eastAsia="Arial" w:hAnsi="Arial" w:cs="Arial"/>
          <w:sz w:val="20"/>
        </w:rPr>
        <w:t xml:space="preserve">  to the condensed consolidated financial statements included within Item 1 of this Quarterly Report on Form 10-Q. </w:t>
      </w:r>
      <w:r>
        <w:rPr>
          <w:rFonts w:ascii="Arial" w:eastAsia="Arial" w:hAnsi="Arial" w:cs="Arial"/>
          <w:sz w:val="20"/>
        </w:rPr>
        <w:t xml:space="preserve">As of </w:t>
      </w:r>
      <w:r>
        <w:rPr>
          <w:rFonts w:ascii="Arial" w:eastAsia="Arial" w:hAnsi="Arial" w:cs="Arial"/>
          <w:sz w:val="20"/>
        </w:rPr>
        <w:t>June 30, 2021</w:t>
      </w:r>
      <w:r>
        <w:rPr>
          <w:rFonts w:ascii="Arial" w:eastAsia="Arial" w:hAnsi="Arial" w:cs="Arial"/>
          <w:sz w:val="20"/>
        </w:rPr>
        <w:t xml:space="preserve">, </w:t>
      </w:r>
      <w:r>
        <w:rPr>
          <w:rFonts w:ascii="Arial" w:eastAsia="Arial" w:hAnsi="Arial" w:cs="Arial"/>
          <w:sz w:val="20"/>
        </w:rPr>
        <w:t>2.2%</w:t>
      </w:r>
      <w:r>
        <w:rPr>
          <w:rFonts w:ascii="Arial" w:eastAsia="Arial" w:hAnsi="Arial" w:cs="Arial"/>
          <w:sz w:val="20"/>
        </w:rPr>
        <w:t xml:space="preserve"> </w:t>
      </w:r>
      <w:r>
        <w:rPr>
          <w:rFonts w:ascii="Arial" w:eastAsia="Arial" w:hAnsi="Arial" w:cs="Arial"/>
          <w:sz w:val="20"/>
        </w:rPr>
        <w:t>of InRe Fund’s fixed maturity investment portfolio was rated AA or higher by a major rating agency with the remainder</w:t>
      </w:r>
      <w:r>
        <w:rPr>
          <w:rFonts w:ascii="Arial" w:eastAsia="Arial" w:hAnsi="Arial" w:cs="Arial"/>
          <w:sz w:val="20"/>
        </w:rPr>
        <w:t xml:space="preserve"> either rated below AA or</w:t>
      </w:r>
      <w:r>
        <w:rPr>
          <w:rFonts w:ascii="Arial" w:eastAsia="Arial" w:hAnsi="Arial" w:cs="Arial"/>
          <w:sz w:val="20"/>
        </w:rPr>
        <w:t xml:space="preserve"> unrated</w:t>
      </w:r>
      <w:r>
        <w:rPr>
          <w:rFonts w:ascii="Arial" w:eastAsia="Arial" w:hAnsi="Arial" w:cs="Arial"/>
          <w:sz w:val="20"/>
        </w:rPr>
        <w:t xml:space="preserve">. </w:t>
      </w: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rPr>
      </w:pPr>
      <w:r>
        <w:rPr>
          <w:rFonts w:ascii="Arial" w:eastAsia="Arial" w:hAnsi="Arial" w:cs="Arial"/>
          <w:sz w:val="20"/>
        </w:rPr>
        <w:t>A summary of the InRe Fund’s fixed maturity investments by credit r</w:t>
      </w:r>
      <w:r>
        <w:rPr>
          <w:rFonts w:ascii="Arial" w:eastAsia="Arial" w:hAnsi="Arial" w:cs="Arial"/>
          <w:sz w:val="20"/>
        </w:rPr>
        <w:t xml:space="preserve">ating </w:t>
      </w:r>
      <w:r>
        <w:rPr>
          <w:rFonts w:ascii="Arial" w:eastAsia="Arial" w:hAnsi="Arial" w:cs="Arial"/>
          <w:sz w:val="20"/>
        </w:rPr>
        <w:t>is as follows:</w:t>
      </w:r>
    </w:p>
    <w:tbl>
      <w:tblPr>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160"/>
        <w:gridCol w:w="60"/>
        <w:gridCol w:w="1940"/>
        <w:gridCol w:w="100"/>
      </w:tblGrid>
      <w:tr>
        <w:tblPrEx>
          <w:tblW w:w="104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jc w:val="left"/>
        </w:trPr>
        <w:tc>
          <w:tcPr>
            <w:tcW w:w="81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2"/>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jc w:val="left"/>
          <w:tblInd w:w="0" w:type="dxa"/>
          <w:tblCellMar>
            <w:left w:w="108" w:type="dxa"/>
            <w:right w:w="108" w:type="dxa"/>
          </w:tblCellMar>
        </w:tblPrEx>
        <w:trPr>
          <w:cantSplit/>
          <w:trHeight w:hRule="exact" w:val="315"/>
          <w:jc w:val="left"/>
        </w:trPr>
        <w:tc>
          <w:tcPr>
            <w:tcW w:w="81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AA</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4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2.2 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r>
              <w:rPr>
                <w:rFonts w:ascii="Arial" w:eastAsia="Arial" w:hAnsi="Arial" w:cs="Arial"/>
                <w:color w:val="000000"/>
                <w:sz w:val="20"/>
              </w:rPr>
              <w:t>%</w:t>
            </w:r>
          </w:p>
        </w:tc>
      </w:tr>
      <w:tr>
        <w:tblPrEx>
          <w:tblW w:w="10465" w:type="dxa"/>
          <w:jc w:val="left"/>
          <w:tblInd w:w="0" w:type="dxa"/>
          <w:tblCellMar>
            <w:left w:w="108" w:type="dxa"/>
            <w:right w:w="108" w:type="dxa"/>
          </w:tblCellMar>
        </w:tblPrEx>
        <w:trPr>
          <w:cantSplit/>
          <w:trHeight w:hRule="exact" w:val="315"/>
          <w:jc w:val="left"/>
        </w:trPr>
        <w:tc>
          <w:tcPr>
            <w:tcW w:w="81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A</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4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65" w:type="dxa"/>
          <w:jc w:val="left"/>
          <w:tblInd w:w="0" w:type="dxa"/>
          <w:tblCellMar>
            <w:left w:w="108" w:type="dxa"/>
            <w:right w:w="108" w:type="dxa"/>
          </w:tblCellMar>
        </w:tblPrEx>
        <w:trPr>
          <w:cantSplit/>
          <w:trHeight w:hRule="exact" w:val="315"/>
          <w:jc w:val="left"/>
        </w:trPr>
        <w:tc>
          <w:tcPr>
            <w:tcW w:w="81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Non-Investment grade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4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65" w:type="dxa"/>
          <w:jc w:val="left"/>
          <w:tblInd w:w="0" w:type="dxa"/>
          <w:tblCellMar>
            <w:left w:w="108" w:type="dxa"/>
            <w:right w:w="108" w:type="dxa"/>
          </w:tblCellMar>
        </w:tblPrEx>
        <w:trPr>
          <w:cantSplit/>
          <w:trHeight w:hRule="exact" w:val="315"/>
          <w:jc w:val="left"/>
        </w:trPr>
        <w:tc>
          <w:tcPr>
            <w:tcW w:w="81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Not rated</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4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95.5 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Arial" w:eastAsia="Arial" w:hAnsi="Arial" w:cs="Arial"/>
                <w:color w:val="000000"/>
                <w:sz w:val="20"/>
              </w:rPr>
              <w:t>%</w:t>
            </w:r>
          </w:p>
        </w:tc>
      </w:tr>
      <w:tr>
        <w:tblPrEx>
          <w:tblW w:w="10465" w:type="dxa"/>
          <w:jc w:val="left"/>
          <w:tblInd w:w="0" w:type="dxa"/>
          <w:tblCellMar>
            <w:left w:w="108" w:type="dxa"/>
            <w:right w:w="108" w:type="dxa"/>
          </w:tblCellMar>
        </w:tblPrEx>
        <w:trPr>
          <w:cantSplit/>
          <w:trHeight w:hRule="exact" w:val="315"/>
          <w:jc w:val="left"/>
        </w:trPr>
        <w:tc>
          <w:tcPr>
            <w:tcW w:w="81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Total</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94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100.0 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r>
              <w:rPr>
                <w:rFonts w:ascii="Arial" w:eastAsia="Arial" w:hAnsi="Arial" w:cs="Arial"/>
                <w:color w:val="000000"/>
                <w:sz w:val="20"/>
              </w:rPr>
              <w:t>%</w:t>
            </w:r>
          </w:p>
        </w:tc>
      </w:tr>
    </w:tbl>
    <w:p>
      <w:pPr>
        <w:keepNext w:val="0"/>
        <w:keepLines w:val="0"/>
        <w:pageBreakBefore w:val="0"/>
        <w:widowControl/>
        <w:numPr>
          <w:ilvl w:val="0"/>
          <w:numId w:val="0"/>
        </w:numPr>
        <w:spacing w:before="100" w:after="100" w:line="288" w:lineRule="auto"/>
        <w:ind w:left="0" w:right="0" w:firstLine="0"/>
        <w:jc w:val="left"/>
        <w:outlineLvl w:val="9"/>
        <w:rPr>
          <w:rFonts w:ascii="Arial" w:eastAsia="Arial" w:hAnsi="Arial" w:cs="Arial"/>
          <w:sz w:val="20"/>
        </w:rPr>
      </w:pPr>
      <w:r>
        <w:rPr>
          <w:rFonts w:ascii="Arial" w:eastAsia="Arial" w:hAnsi="Arial" w:cs="Arial"/>
          <w:b/>
          <w:sz w:val="20"/>
        </w:rPr>
        <w:t>Equity Price Risk</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InRe Fund’s portfolio of equity and </w:t>
      </w:r>
      <w:r>
        <w:rPr>
          <w:rFonts w:ascii="Arial" w:eastAsia="Arial" w:hAnsi="Arial" w:cs="Arial"/>
          <w:sz w:val="20"/>
        </w:rPr>
        <w:t>derivative investments</w:t>
      </w:r>
      <w:r>
        <w:rPr>
          <w:rFonts w:ascii="Arial" w:eastAsia="Arial" w:hAnsi="Arial" w:cs="Arial"/>
          <w:sz w:val="20"/>
        </w:rPr>
        <w:t>, excluding exchange-traded funds,</w:t>
      </w:r>
      <w:r>
        <w:rPr>
          <w:rFonts w:ascii="Arial" w:eastAsia="Arial" w:hAnsi="Arial" w:cs="Arial"/>
          <w:sz w:val="20"/>
        </w:rPr>
        <w:t xml:space="preserve"> have exposure to equity price risk</w:t>
      </w:r>
      <w:r>
        <w:rPr>
          <w:rFonts w:ascii="Arial" w:eastAsia="Arial" w:hAnsi="Arial" w:cs="Arial"/>
          <w:sz w:val="20"/>
        </w:rPr>
        <w:t>, which is the risk of potential loss in fair value resulting from adverse changes in stock prices. Derivatives are financial instruments whose values are derived from interest rates, foreign exchange rates, financial indices or the prices of securities. T</w:t>
      </w:r>
      <w:r>
        <w:rPr>
          <w:rFonts w:ascii="Arial" w:eastAsia="Arial" w:hAnsi="Arial" w:cs="Arial"/>
          <w:sz w:val="20"/>
        </w:rPr>
        <w:t xml:space="preserve">he InRe Fund’s derivative portfolio includes exchange-traded </w:t>
      </w:r>
      <w:r>
        <w:rPr>
          <w:rFonts w:ascii="Arial" w:eastAsia="Arial" w:hAnsi="Arial" w:cs="Arial"/>
          <w:sz w:val="20"/>
        </w:rPr>
        <w:t>derivatives</w:t>
      </w:r>
      <w:r>
        <w:rPr>
          <w:rFonts w:ascii="Arial" w:eastAsia="Arial" w:hAnsi="Arial" w:cs="Arial"/>
          <w:sz w:val="20"/>
        </w:rPr>
        <w:t xml:space="preserve">, </w:t>
      </w:r>
      <w:r>
        <w:rPr>
          <w:rFonts w:ascii="Arial" w:eastAsia="Arial" w:hAnsi="Arial" w:cs="Arial"/>
          <w:sz w:val="20"/>
        </w:rPr>
        <w:t>derivatives</w:t>
      </w:r>
      <w:r>
        <w:rPr>
          <w:rFonts w:ascii="Arial" w:eastAsia="Arial" w:hAnsi="Arial" w:cs="Arial"/>
          <w:sz w:val="20"/>
        </w:rPr>
        <w:t xml:space="preserve"> </w:t>
      </w:r>
      <w:r>
        <w:rPr>
          <w:rFonts w:ascii="Arial" w:eastAsia="Arial" w:hAnsi="Arial" w:cs="Arial"/>
          <w:sz w:val="20"/>
        </w:rPr>
        <w:t>contracted in the over-the-counter market</w:t>
      </w:r>
      <w:r>
        <w:rPr>
          <w:rFonts w:ascii="Arial" w:eastAsia="Arial" w:hAnsi="Arial" w:cs="Arial"/>
          <w:sz w:val="20"/>
        </w:rPr>
        <w:t>,</w:t>
      </w:r>
      <w:r>
        <w:rPr>
          <w:rFonts w:ascii="Arial" w:eastAsia="Arial" w:hAnsi="Arial" w:cs="Arial"/>
          <w:sz w:val="20"/>
        </w:rPr>
        <w:t xml:space="preserve"> and </w:t>
      </w:r>
      <w:r>
        <w:rPr>
          <w:rFonts w:ascii="Arial" w:eastAsia="Arial" w:hAnsi="Arial" w:cs="Arial"/>
          <w:sz w:val="20"/>
        </w:rPr>
        <w:t>options forward contracts.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table summarizes the aggregate hypothetical change in fair value from a 10% decline in the overall market prices of </w:t>
      </w:r>
      <w:r>
        <w:rPr>
          <w:rFonts w:ascii="Arial" w:eastAsia="Arial" w:hAnsi="Arial" w:cs="Arial"/>
          <w:sz w:val="20"/>
        </w:rPr>
        <w:t xml:space="preserve">the </w:t>
      </w:r>
      <w:r>
        <w:rPr>
          <w:rFonts w:ascii="Arial" w:eastAsia="Arial" w:hAnsi="Arial" w:cs="Arial"/>
          <w:sz w:val="20"/>
        </w:rPr>
        <w:t>I</w:t>
      </w:r>
      <w:r>
        <w:rPr>
          <w:rFonts w:ascii="Arial" w:eastAsia="Arial" w:hAnsi="Arial" w:cs="Arial"/>
          <w:sz w:val="20"/>
        </w:rPr>
        <w:t>nRe Fund's</w:t>
      </w:r>
      <w:r>
        <w:rPr>
          <w:rFonts w:ascii="Arial" w:eastAsia="Arial" w:hAnsi="Arial" w:cs="Arial"/>
          <w:sz w:val="20"/>
        </w:rPr>
        <w:t xml:space="preserve"> equities at risk:</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160"/>
        <w:gridCol w:w="60"/>
        <w:gridCol w:w="160"/>
        <w:gridCol w:w="1780"/>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trPr>
        <w:tc>
          <w:tcPr>
            <w:tcW w:w="81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June 30, 2021</w:t>
            </w:r>
          </w:p>
        </w:tc>
      </w:tr>
      <w:tr>
        <w:tblPrEx>
          <w:tblW w:w="10465" w:type="dxa"/>
          <w:tblInd w:w="0" w:type="dxa"/>
          <w:tblCellMar>
            <w:left w:w="108" w:type="dxa"/>
            <w:right w:w="108" w:type="dxa"/>
          </w:tblCellMar>
        </w:tblPrEx>
        <w:trPr>
          <w:cantSplit/>
          <w:trHeight w:hRule="exact" w:val="495"/>
        </w:trPr>
        <w:tc>
          <w:tcPr>
            <w:tcW w:w="81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40"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millions of U.S. dollars)</w:t>
            </w:r>
          </w:p>
        </w:tc>
      </w:tr>
      <w:tr>
        <w:tblPrEx>
          <w:tblW w:w="10465" w:type="dxa"/>
          <w:tblInd w:w="0" w:type="dxa"/>
          <w:tblCellMar>
            <w:left w:w="108" w:type="dxa"/>
            <w:right w:w="108" w:type="dxa"/>
          </w:tblCellMar>
        </w:tblPrEx>
        <w:trPr>
          <w:cantSplit/>
          <w:trHeight w:hRule="exact" w:val="315"/>
        </w:trPr>
        <w:tc>
          <w:tcPr>
            <w:tcW w:w="81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Publicly traded equity investments in common and preferred stocks</w:t>
            </w:r>
            <w:r>
              <w:rPr>
                <w:rFonts w:ascii="Arial" w:eastAsia="Arial" w:hAnsi="Arial" w:cs="Arial"/>
                <w:sz w:val="20"/>
              </w:rPr>
              <w:t xml:space="preserve"> </w:t>
            </w:r>
            <w:r>
              <w:rPr>
                <w:rFonts w:ascii="Arial" w:eastAsia="Arial" w:hAnsi="Arial" w:cs="Arial"/>
                <w:sz w:val="20"/>
                <w:vertAlign w:val="superscript"/>
              </w:rPr>
              <w:t>(</w:t>
            </w:r>
            <w:r>
              <w:rPr>
                <w:rFonts w:ascii="Arial" w:eastAsia="Arial" w:hAnsi="Arial" w:cs="Arial"/>
                <w:sz w:val="20"/>
                <w:vertAlign w:val="superscript"/>
              </w:rPr>
              <w:t>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17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1,079.7 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15"/>
        </w:trPr>
        <w:tc>
          <w:tcPr>
            <w:tcW w:w="81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Equities sold not purchased</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(89.4)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15"/>
        </w:trPr>
        <w:tc>
          <w:tcPr>
            <w:tcW w:w="81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Convertible bonds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40"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194.3 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15"/>
        </w:trPr>
        <w:tc>
          <w:tcPr>
            <w:tcW w:w="81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Warrants/rights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40"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15"/>
        </w:trPr>
        <w:tc>
          <w:tcPr>
            <w:tcW w:w="81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Net derivative assets</w:t>
            </w:r>
            <w:r>
              <w:rPr>
                <w:rFonts w:ascii="Arial" w:eastAsia="Arial" w:hAnsi="Arial" w:cs="Arial"/>
                <w:sz w:val="20"/>
              </w:rPr>
              <w:t xml:space="preserve"> </w:t>
            </w:r>
            <w:r>
              <w:rPr>
                <w:rFonts w:ascii="Arial" w:eastAsia="Arial" w:hAnsi="Arial" w:cs="Arial"/>
                <w:sz w:val="20"/>
                <w:vertAlign w:val="superscript"/>
              </w:rPr>
              <w:t>(2)</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188.2 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tblInd w:w="0" w:type="dxa"/>
          <w:tblCellMar>
            <w:left w:w="108" w:type="dxa"/>
            <w:right w:w="108" w:type="dxa"/>
          </w:tblCellMar>
        </w:tblPrEx>
        <w:trPr>
          <w:cantSplit/>
          <w:trHeight w:hRule="exact" w:val="315"/>
        </w:trPr>
        <w:tc>
          <w:tcPr>
            <w:tcW w:w="81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rPr>
              <w:t>Fair value of equities at risk</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20"/>
              </w:rPr>
              <w:t>$</w:t>
            </w:r>
          </w:p>
        </w:tc>
        <w:tc>
          <w:tcPr>
            <w:tcW w:w="17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20"/>
              </w:rPr>
              <w:t>1,431.8 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tblInd w:w="0" w:type="dxa"/>
          <w:tblCellMar>
            <w:left w:w="108" w:type="dxa"/>
            <w:right w:w="108" w:type="dxa"/>
          </w:tblCellMar>
        </w:tblPrEx>
        <w:trPr>
          <w:cantSplit/>
          <w:trHeight w:hRule="exact" w:val="315"/>
        </w:trPr>
        <w:tc>
          <w:tcPr>
            <w:tcW w:w="81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40" w:type="dxa"/>
            <w:gridSpan w:val="3"/>
            <w:tcBorders>
              <w:top w:val="double" w:sz="8" w:space="0" w:color="000000"/>
              <w:left w:val="nil"/>
              <w:bottom w:val="single" w:sz="8" w:space="0" w:color="000000"/>
              <w:right w:val="nil"/>
            </w:tcBorders>
            <w:shd w:val="clear" w:color="auto" w:fill="FFFFFF"/>
            <w:tcMar>
              <w:top w:w="0" w:type="dxa"/>
              <w:left w:w="53" w:type="dxa"/>
              <w:bottom w:w="0" w:type="dxa"/>
              <w:right w:w="15" w:type="dxa"/>
            </w:tcMar>
            <w:vAlign w:val="bottom"/>
          </w:tcPr>
          <w:p>
            <w:pPr>
              <w:keepNext/>
              <w:pageBreakBefore w:val="0"/>
              <w:spacing w:before="55" w:after="30" w:line="240" w:lineRule="auto"/>
              <w:ind w:left="0"/>
              <w:jc w:val="left"/>
            </w:pPr>
          </w:p>
        </w:tc>
      </w:tr>
      <w:tr>
        <w:tblPrEx>
          <w:tblW w:w="10465" w:type="dxa"/>
          <w:tblInd w:w="0" w:type="dxa"/>
          <w:tblCellMar>
            <w:left w:w="108" w:type="dxa"/>
            <w:right w:w="108" w:type="dxa"/>
          </w:tblCellMar>
        </w:tblPrEx>
        <w:trPr>
          <w:cantSplit/>
          <w:trHeight w:hRule="exact" w:val="315"/>
        </w:trPr>
        <w:tc>
          <w:tcPr>
            <w:tcW w:w="81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0"/>
              <w:jc w:val="left"/>
            </w:pPr>
            <w:r>
              <w:rPr>
                <w:rFonts w:ascii="Arial" w:eastAsia="Arial" w:hAnsi="Arial" w:cs="Arial"/>
                <w:color w:val="000000"/>
                <w:sz w:val="20"/>
              </w:rPr>
              <w:t>Impact of 10% decline in fair value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20"/>
              </w:rPr>
              <w:t>$</w:t>
            </w:r>
          </w:p>
        </w:tc>
        <w:tc>
          <w:tcPr>
            <w:tcW w:w="17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20"/>
              </w:rPr>
              <w:t>153.0 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(1)</w:t>
      </w:r>
      <w:r>
        <w:rPr>
          <w:rFonts w:ascii="Arial" w:eastAsia="Arial" w:hAnsi="Arial" w:cs="Arial"/>
          <w:sz w:val="16"/>
        </w:rPr>
        <w:t xml:space="preserve"> </w:t>
      </w:r>
      <w:r>
        <w:rPr>
          <w:rFonts w:ascii="Arial" w:eastAsia="Arial" w:hAnsi="Arial" w:cs="Arial"/>
          <w:sz w:val="16"/>
        </w:rPr>
        <w:t>Excludes equity exchange trad</w:t>
      </w:r>
      <w:r>
        <w:rPr>
          <w:rFonts w:ascii="Arial" w:eastAsia="Arial" w:hAnsi="Arial" w:cs="Arial"/>
          <w:sz w:val="16"/>
        </w:rPr>
        <w:t xml:space="preserve">ed funds of </w:t>
      </w:r>
      <w:r>
        <w:rPr>
          <w:rFonts w:ascii="Arial" w:eastAsia="Arial" w:hAnsi="Arial" w:cs="Arial"/>
          <w:sz w:val="16"/>
        </w:rPr>
        <w:t>$55.7 million</w:t>
      </w:r>
      <w:r>
        <w:rPr>
          <w:rFonts w:ascii="Arial" w:eastAsia="Arial" w:hAnsi="Arial" w:cs="Arial"/>
          <w:sz w:val="16"/>
        </w:rPr>
        <w:t xml:space="preserve"> as at June 30, 2021. </w:t>
      </w:r>
    </w:p>
    <w:p>
      <w:pPr>
        <w:keepNext w:val="0"/>
        <w:keepLines w:val="0"/>
        <w:pageBreakBefore w:val="0"/>
        <w:widowControl/>
        <w:numPr>
          <w:ilvl w:val="0"/>
          <w:numId w:val="0"/>
        </w:numPr>
        <w:spacing w:before="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(2)</w:t>
      </w:r>
      <w:r>
        <w:rPr>
          <w:rFonts w:ascii="Arial" w:eastAsia="Arial" w:hAnsi="Arial" w:cs="Arial"/>
          <w:sz w:val="16"/>
        </w:rPr>
        <w:t xml:space="preserve"> Includes equity options/swaps and index futures. </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The InRe Fund may employ investment strategies that involve the use of leverage and short sales that are generally purchased to cover long positions. The InRe Fund’s</w:t>
      </w:r>
      <w:r>
        <w:rPr>
          <w:rFonts w:ascii="Arial" w:eastAsia="Arial" w:hAnsi="Arial" w:cs="Arial"/>
          <w:sz w:val="20"/>
        </w:rPr>
        <w:t xml:space="preserve"> exposure to losses from uncovered short sales may be unlimited</w:t>
      </w:r>
      <w:r>
        <w:rPr>
          <w:rFonts w:ascii="Arial" w:eastAsia="Arial" w:hAnsi="Arial" w:cs="Arial"/>
          <w:sz w:val="20"/>
        </w:rPr>
        <w:t>, whereas losses from purchases are limited to the total amount invested. Should the value of the collateral pledged by the InRe Fund as part of its securities lending agreements with its prime brokers be insufficient to cover the InRe Fund’s obligations in connection with short sold positions, the prime broker would be expected to exit the related short sold positions and mitigate additional losses.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InRe Fund has also entered </w:t>
      </w:r>
      <w:r>
        <w:rPr>
          <w:rFonts w:ascii="Arial" w:eastAsia="Arial" w:hAnsi="Arial" w:cs="Arial"/>
          <w:sz w:val="20"/>
        </w:rPr>
        <w:t xml:space="preserve">into </w:t>
      </w:r>
      <w:r>
        <w:rPr>
          <w:rFonts w:ascii="Arial" w:eastAsia="Arial" w:hAnsi="Arial" w:cs="Arial"/>
          <w:sz w:val="20"/>
        </w:rPr>
        <w:t xml:space="preserve">freestanding derivative contracts that are not designated as hedging instruments for accounting purposes. Such contracts may include </w:t>
      </w:r>
      <w:r>
        <w:rPr>
          <w:rFonts w:ascii="Arial" w:eastAsia="Arial" w:hAnsi="Arial" w:cs="Arial"/>
          <w:sz w:val="20"/>
        </w:rPr>
        <w:t>contracts for differences</w:t>
      </w:r>
      <w:r>
        <w:rPr>
          <w:rFonts w:ascii="Arial" w:eastAsia="Arial" w:hAnsi="Arial" w:cs="Arial"/>
          <w:sz w:val="20"/>
        </w:rPr>
        <w:t>, swaps and option contracts.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To evaluate risks within</w:t>
      </w:r>
      <w:r>
        <w:rPr>
          <w:rFonts w:ascii="Arial" w:eastAsia="Arial" w:hAnsi="Arial" w:cs="Arial"/>
          <w:sz w:val="20"/>
        </w:rPr>
        <w:t xml:space="preserve"> the</w:t>
      </w:r>
      <w:r>
        <w:rPr>
          <w:rFonts w:ascii="Arial" w:eastAsia="Arial" w:hAnsi="Arial" w:cs="Arial"/>
          <w:sz w:val="20"/>
        </w:rPr>
        <w:t xml:space="preserve"> InRe Fund’s portfolio of equity and derivative investments, </w:t>
      </w:r>
      <w:r>
        <w:rPr>
          <w:rFonts w:ascii="Arial" w:eastAsia="Arial" w:hAnsi="Arial" w:cs="Arial"/>
          <w:sz w:val="20"/>
        </w:rPr>
        <w:t>the InRe Fund</w:t>
      </w:r>
      <w:r>
        <w:rPr>
          <w:rFonts w:ascii="Arial" w:eastAsia="Arial" w:hAnsi="Arial" w:cs="Arial"/>
          <w:sz w:val="20"/>
        </w:rPr>
        <w:t xml:space="preserve"> and Enstar</w:t>
      </w:r>
      <w:r>
        <w:rPr>
          <w:rFonts w:ascii="Arial" w:eastAsia="Arial" w:hAnsi="Arial" w:cs="Arial"/>
          <w:sz w:val="20"/>
        </w:rPr>
        <w:t xml:space="preserve"> f</w:t>
      </w:r>
      <w:r>
        <w:rPr>
          <w:rFonts w:ascii="Arial" w:eastAsia="Arial" w:hAnsi="Arial" w:cs="Arial"/>
          <w:sz w:val="20"/>
        </w:rPr>
        <w:t>ocus</w:t>
      </w:r>
      <w:r>
        <w:rPr>
          <w:rFonts w:ascii="Arial" w:eastAsia="Arial" w:hAnsi="Arial" w:cs="Arial"/>
          <w:sz w:val="20"/>
        </w:rPr>
        <w:t xml:space="preserve"> </w:t>
      </w:r>
      <w:r>
        <w:rPr>
          <w:rFonts w:ascii="Arial" w:eastAsia="Arial" w:hAnsi="Arial" w:cs="Arial"/>
          <w:sz w:val="20"/>
        </w:rPr>
        <w:t xml:space="preserve">on actual and potential volatility </w:t>
      </w:r>
      <w:r>
        <w:rPr>
          <w:rFonts w:ascii="Arial" w:eastAsia="Arial" w:hAnsi="Arial" w:cs="Arial"/>
          <w:sz w:val="20"/>
        </w:rPr>
        <w:t>generated by individual positions as well as the total portfolio. Various techniques and procedures are utilized to enable the most complete understanding of these risks. Quantitative measures of market risk are evaluated regularly. These measures include stress testing to evaluate the potential impact on portfolio values of more extreme, although plausible, events or movements in a set of financial variables, such as a decline in equity prices and indices;</w:t>
      </w:r>
      <w:r>
        <w:rPr>
          <w:rFonts w:ascii="Arial" w:eastAsia="Arial" w:hAnsi="Arial" w:cs="Arial"/>
          <w:sz w:val="20"/>
        </w:rPr>
        <w:t xml:space="preserve"> </w:t>
      </w:r>
      <w:r>
        <w:rPr>
          <w:rFonts w:ascii="Arial" w:eastAsia="Arial" w:hAnsi="Arial" w:cs="Arial"/>
          <w:sz w:val="20"/>
        </w:rPr>
        <w:t>and evaluating risks in the InRe Fund’s portfolio under the current market environment and potential future environments.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  </w:t>
      </w:r>
      <w:r>
        <w:rPr>
          <w:rFonts w:ascii="Arial" w:eastAsia="Arial" w:hAnsi="Arial" w:cs="Arial"/>
          <w:sz w:val="20"/>
        </w:rPr>
        <w:t xml:space="preserve">For additional information regarding market risks relevant to the InRe Fund, refer to </w:t>
      </w:r>
      <w:r>
        <w:rPr>
          <w:rFonts w:ascii="Arial" w:eastAsia="Arial" w:hAnsi="Arial" w:cs="Arial"/>
          <w:sz w:val="20"/>
        </w:rPr>
        <w:t>Note 11 - "Variable Interest Entities"</w:t>
      </w:r>
      <w:r>
        <w:rPr>
          <w:rFonts w:ascii="Arial" w:eastAsia="Arial" w:hAnsi="Arial" w:cs="Arial"/>
          <w:sz w:val="20"/>
        </w:rPr>
        <w:t xml:space="preserve"> to our unaudited condensed consolidated financial statements included within Item 1 of this Quarterly Report on Form 10-Q.</w:t>
      </w:r>
    </w:p>
    <w:p>
      <w:pPr>
        <w:keepNext w:val="0"/>
        <w:keepLines w:val="0"/>
        <w:pageBreakBefore w:val="0"/>
        <w:widowControl/>
        <w:numPr>
          <w:ilvl w:val="0"/>
          <w:numId w:val="0"/>
        </w:numPr>
        <w:spacing w:before="100" w:after="100" w:line="288" w:lineRule="auto"/>
        <w:ind w:left="0" w:right="0" w:firstLine="0"/>
        <w:jc w:val="left"/>
        <w:outlineLvl w:val="9"/>
        <w:rPr>
          <w:rFonts w:ascii="Arial" w:eastAsia="Arial" w:hAnsi="Arial" w:cs="Arial"/>
          <w:sz w:val="20"/>
        </w:rPr>
      </w:pPr>
      <w:r>
        <w:rPr>
          <w:rFonts w:ascii="Arial" w:eastAsia="Arial" w:hAnsi="Arial" w:cs="Arial"/>
          <w:b/>
          <w:sz w:val="20"/>
        </w:rPr>
        <w:t>Foreign Currency Risk</w:t>
      </w:r>
    </w:p>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The table below summarizes the InRe Fund’s net exposures to foreign currencies:</w:t>
      </w:r>
    </w:p>
    <w:tbl>
      <w:tblPr>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40"/>
        <w:gridCol w:w="60"/>
        <w:gridCol w:w="160"/>
        <w:gridCol w:w="700"/>
        <w:gridCol w:w="100"/>
        <w:gridCol w:w="60"/>
        <w:gridCol w:w="160"/>
        <w:gridCol w:w="700"/>
        <w:gridCol w:w="100"/>
        <w:gridCol w:w="60"/>
        <w:gridCol w:w="160"/>
        <w:gridCol w:w="700"/>
        <w:gridCol w:w="100"/>
        <w:gridCol w:w="60"/>
        <w:gridCol w:w="160"/>
        <w:gridCol w:w="700"/>
        <w:gridCol w:w="100"/>
        <w:gridCol w:w="60"/>
        <w:gridCol w:w="160"/>
        <w:gridCol w:w="700"/>
        <w:gridCol w:w="100"/>
        <w:gridCol w:w="60"/>
        <w:gridCol w:w="160"/>
        <w:gridCol w:w="700"/>
        <w:gridCol w:w="100"/>
      </w:tblGrid>
      <w:tr>
        <w:tblPrEx>
          <w:tblW w:w="104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trPr>
        <w:tc>
          <w:tcPr>
            <w:tcW w:w="41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AUD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CNH</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EUR</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HKD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Other</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Total</w:t>
            </w:r>
          </w:p>
        </w:tc>
      </w:tr>
      <w:tr>
        <w:tblPrEx>
          <w:tblW w:w="10465" w:type="dxa"/>
          <w:tblInd w:w="0" w:type="dxa"/>
          <w:tblCellMar>
            <w:left w:w="108" w:type="dxa"/>
            <w:right w:w="108" w:type="dxa"/>
          </w:tblCellMar>
        </w:tblPrEx>
        <w:trPr>
          <w:cantSplit/>
          <w:trHeight w:hRule="exact" w:val="300"/>
        </w:trPr>
        <w:tc>
          <w:tcPr>
            <w:tcW w:w="414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20"/>
              </w:rPr>
              <w:t>As of June 30, 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60" w:type="dxa"/>
            <w:gridSpan w:val="23"/>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0" w:right="0"/>
              <w:jc w:val="center"/>
            </w:pPr>
            <w:r>
              <w:rPr>
                <w:rFonts w:ascii="Arial" w:eastAsia="Arial" w:hAnsi="Arial" w:cs="Arial"/>
                <w:b/>
                <w:color w:val="000000"/>
                <w:sz w:val="20"/>
              </w:rPr>
              <w:t>(in millions of U.S. dollars)</w:t>
            </w:r>
          </w:p>
        </w:tc>
      </w:tr>
      <w:tr>
        <w:tblPrEx>
          <w:tblW w:w="10465" w:type="dxa"/>
          <w:tblInd w:w="0" w:type="dxa"/>
          <w:tblCellMar>
            <w:left w:w="108" w:type="dxa"/>
            <w:right w:w="108" w:type="dxa"/>
          </w:tblCellMar>
        </w:tblPrEx>
        <w:trPr>
          <w:cantSplit/>
          <w:trHeight w:hRule="exact" w:val="300"/>
        </w:trPr>
        <w:tc>
          <w:tcPr>
            <w:tcW w:w="4140"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0"/>
              <w:jc w:val="left"/>
            </w:pPr>
            <w:r>
              <w:rPr>
                <w:rFonts w:ascii="Arial" w:eastAsia="Arial" w:hAnsi="Arial" w:cs="Arial"/>
                <w:color w:val="000000"/>
                <w:sz w:val="20"/>
              </w:rPr>
              <w:t>Total net foreign currency exposure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47.7 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63.0 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50.6 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175.1 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(10.4)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20"/>
              </w:rPr>
              <w:t>326.0 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r>
      <w:tr>
        <w:tblPrEx>
          <w:tblW w:w="10465" w:type="dxa"/>
          <w:tblInd w:w="0" w:type="dxa"/>
          <w:tblCellMar>
            <w:left w:w="108" w:type="dxa"/>
            <w:right w:w="108" w:type="dxa"/>
          </w:tblCellMar>
        </w:tblPrEx>
        <w:trPr>
          <w:cantSplit/>
          <w:trHeight w:hRule="exact" w:val="300"/>
        </w:trPr>
        <w:tc>
          <w:tcPr>
            <w:tcW w:w="414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Arial" w:eastAsia="Arial" w:hAnsi="Arial" w:cs="Arial"/>
                <w:sz w:val="20"/>
              </w:rPr>
            </w:pPr>
            <w:r>
              <w:rPr>
                <w:rFonts w:ascii="Arial" w:eastAsia="Arial" w:hAnsi="Arial" w:cs="Arial"/>
                <w:sz w:val="20"/>
              </w:rPr>
              <w:t>Pre-tax impact of a 10% movement in USD</w:t>
            </w:r>
            <w:r>
              <w:rPr>
                <w:rFonts w:ascii="Arial" w:eastAsia="Arial" w:hAnsi="Arial" w:cs="Arial"/>
                <w:sz w:val="20"/>
                <w:vertAlign w:val="superscript"/>
              </w:rPr>
              <w:t>(1)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(4.8)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(6.3)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(5.1)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(17.5)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right="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pageBreakBefore w:val="0"/>
              <w:spacing w:before="75" w:after="30" w:line="240" w:lineRule="auto"/>
              <w:jc w:val="left"/>
            </w:pPr>
            <w:r>
              <w:rPr>
                <w:rFonts w:ascii="Arial" w:eastAsia="Arial" w:hAnsi="Arial" w:cs="Arial"/>
                <w:color w:val="000000"/>
                <w:sz w:val="20"/>
              </w:rPr>
              <w:t>$</w:t>
            </w:r>
          </w:p>
        </w:tc>
        <w:tc>
          <w:tcPr>
            <w:tcW w:w="7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75" w:after="30" w:line="240" w:lineRule="auto"/>
              <w:jc w:val="right"/>
            </w:pPr>
            <w:r>
              <w:rPr>
                <w:rFonts w:ascii="Arial" w:eastAsia="Arial" w:hAnsi="Arial" w:cs="Arial"/>
                <w:color w:val="000000"/>
                <w:sz w:val="20"/>
              </w:rPr>
              <w:t>(32.6)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ind w:right="0"/>
              <w:jc w:val="right"/>
            </w:pPr>
          </w:p>
        </w:tc>
      </w:tr>
    </w:tbl>
    <w:p>
      <w:pPr>
        <w:keepNext w:val="0"/>
        <w:keepLines w:val="0"/>
        <w:pageBreakBefore w:val="0"/>
        <w:widowControl/>
        <w:numPr>
          <w:ilvl w:val="0"/>
          <w:numId w:val="512"/>
        </w:numPr>
        <w:spacing w:before="60" w:after="60" w:line="288" w:lineRule="auto"/>
        <w:ind w:left="180" w:right="0" w:hanging="180"/>
        <w:jc w:val="both"/>
        <w:outlineLvl w:val="9"/>
        <w:rPr>
          <w:rFonts w:ascii="Arial" w:eastAsia="Arial" w:hAnsi="Arial" w:cs="Arial"/>
          <w:sz w:val="16"/>
          <w:vertAlign w:val="superscript"/>
        </w:rPr>
      </w:pPr>
      <w:r>
        <w:rPr>
          <w:rFonts w:ascii="Arial" w:eastAsia="Arial" w:hAnsi="Arial" w:cs="Arial"/>
          <w:sz w:val="16"/>
        </w:rPr>
        <w:t>Assumes 10% change in U.S. dollar relative to other currencies.</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vertAlign w:val="superscript"/>
        </w:rPr>
      </w:pPr>
      <w:r>
        <w:rPr>
          <w:rFonts w:ascii="Arial" w:eastAsia="Arial" w:hAnsi="Arial" w:cs="Arial"/>
          <w:sz w:val="20"/>
        </w:rPr>
        <w:t xml:space="preserve">To the extent the InRe Fund’s foreign currency exposure is not matched or hedged, </w:t>
      </w:r>
      <w:r>
        <w:rPr>
          <w:rFonts w:ascii="Arial" w:eastAsia="Arial" w:hAnsi="Arial" w:cs="Arial"/>
          <w:sz w:val="20"/>
        </w:rPr>
        <w:t>the InRe Fund</w:t>
      </w:r>
      <w:r>
        <w:rPr>
          <w:rFonts w:ascii="Arial" w:eastAsia="Arial" w:hAnsi="Arial" w:cs="Arial"/>
          <w:sz w:val="20"/>
        </w:rPr>
        <w:t xml:space="preserve"> may experience foreign exchange losses or gains, which would be reflected in </w:t>
      </w:r>
      <w:r>
        <w:rPr>
          <w:rFonts w:ascii="Arial" w:eastAsia="Arial" w:hAnsi="Arial" w:cs="Arial"/>
          <w:sz w:val="20"/>
        </w:rPr>
        <w:t xml:space="preserve">the InRe Fund’s results of operations which, in turn, would affect </w:t>
      </w:r>
      <w:r>
        <w:rPr>
          <w:rFonts w:ascii="Arial" w:eastAsia="Arial" w:hAnsi="Arial" w:cs="Arial"/>
          <w:sz w:val="20"/>
        </w:rPr>
        <w:t>our consolidated results of operations and financial condition.</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16"/>
          <w:vertAlign w:val="superscript"/>
        </w:rPr>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0" w:after="0" w:line="288" w:lineRule="auto"/>
        <w:ind w:left="0" w:right="0" w:firstLine="0"/>
        <w:jc w:val="both"/>
        <w:outlineLvl w:val="1"/>
        <w:rPr>
          <w:rFonts w:ascii="Arial" w:eastAsia="Arial" w:hAnsi="Arial" w:cs="Arial"/>
          <w:b/>
          <w:sz w:val="20"/>
        </w:rPr>
      </w:pPr>
      <w:bookmarkStart w:id="205" w:name="Section216"/>
      <w:bookmarkEnd w:id="205"/>
      <w:r>
        <w:rPr>
          <w:rFonts w:ascii="Arial" w:eastAsia="Arial" w:hAnsi="Arial" w:cs="Arial"/>
          <w:b/>
          <w:sz w:val="20"/>
        </w:rPr>
        <w:t xml:space="preserve">ITEM 4.   CONTROLS AND PROCEDURES </w:t>
      </w:r>
    </w:p>
    <w:p>
      <w:pPr>
        <w:keepNext w:val="0"/>
        <w:keepLines w:val="0"/>
        <w:pageBreakBefore w:val="0"/>
        <w:widowControl/>
        <w:numPr>
          <w:ilvl w:val="0"/>
          <w:numId w:val="0"/>
        </w:numPr>
        <w:spacing w:before="0" w:after="0" w:line="288" w:lineRule="auto"/>
        <w:ind w:left="0" w:right="0" w:firstLine="0"/>
        <w:jc w:val="both"/>
        <w:outlineLvl w:val="1"/>
        <w:sectPr>
          <w:pgSz w:w="12240" w:h="15840"/>
          <w:pgMar w:top="855" w:right="990" w:bottom="855"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2"/>
        <w:rPr>
          <w:rFonts w:ascii="Arial" w:eastAsia="Arial" w:hAnsi="Arial" w:cs="Arial"/>
          <w:b/>
          <w:sz w:val="20"/>
        </w:rPr>
      </w:pPr>
      <w:bookmarkStart w:id="206" w:name="Section217"/>
      <w:bookmarkEnd w:id="206"/>
      <w:r>
        <w:rPr>
          <w:rFonts w:ascii="Arial" w:eastAsia="Arial" w:hAnsi="Arial" w:cs="Arial"/>
          <w:b/>
          <w:sz w:val="20"/>
        </w:rPr>
        <w:t>Evaluation of Disclosure Controls and Procedures</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Under the supervision and with the participation of management, including our Chief Executive Officer and our Chief Financial Officer, we evaluated the effectiveness of our disclosure controls and procedures (as defined in Rules 13a-15(e) and 15d-15(e) of the Exchange Act) as of </w:t>
      </w:r>
      <w:r>
        <w:rPr>
          <w:rFonts w:ascii="Arial" w:eastAsia="Arial" w:hAnsi="Arial" w:cs="Arial"/>
          <w:sz w:val="20"/>
        </w:rPr>
        <w:t>June 30, 2021</w:t>
      </w:r>
      <w:r>
        <w:rPr>
          <w:rFonts w:ascii="Arial" w:eastAsia="Arial" w:hAnsi="Arial" w:cs="Arial"/>
          <w:sz w:val="20"/>
        </w:rPr>
        <w:t>. Based on that evaluation, our Chief Executive Officer and our Chief Financial Officer have concluded that we maintained effective disclosure controls and procedures to provide reasonable assurance that information required to be disclosed by us in reports that we file or submit under the Exchange Act is recorded, processed, summarized and timely reported as specified in the rules and forms of the U.S. Securities and Exchange Commission and is accumulated and communicated to our management, including the Chief Executive Officer and Chief Financial Officer, as appropriate, to allow timely decisions regarding required disclosure.</w:t>
      </w:r>
    </w:p>
    <w:p>
      <w:pPr>
        <w:keepNext w:val="0"/>
        <w:keepLines w:val="0"/>
        <w:pageBreakBefore w:val="0"/>
        <w:widowControl/>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2"/>
        <w:rPr>
          <w:rFonts w:ascii="Arial" w:eastAsia="Arial" w:hAnsi="Arial" w:cs="Arial"/>
          <w:b/>
          <w:sz w:val="20"/>
        </w:rPr>
      </w:pPr>
      <w:bookmarkStart w:id="207" w:name="Section218"/>
      <w:bookmarkEnd w:id="207"/>
      <w:r>
        <w:rPr>
          <w:rFonts w:ascii="Arial" w:eastAsia="Arial" w:hAnsi="Arial" w:cs="Arial"/>
          <w:b/>
          <w:sz w:val="20"/>
        </w:rPr>
        <w:t>Changes in Internal Control Over Financial Reporting</w:t>
      </w: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rPr>
      </w:pPr>
      <w:r>
        <w:rPr>
          <w:rFonts w:ascii="Arial" w:eastAsia="Arial" w:hAnsi="Arial" w:cs="Arial"/>
          <w:sz w:val="20"/>
        </w:rPr>
        <w:t xml:space="preserve">There were no changes in our internal control over financial reporting that occurred during the </w:t>
      </w:r>
      <w:r>
        <w:rPr>
          <w:rFonts w:ascii="Arial" w:eastAsia="Arial" w:hAnsi="Arial" w:cs="Arial"/>
          <w:sz w:val="20"/>
        </w:rPr>
        <w:t>six</w:t>
      </w:r>
      <w:r>
        <w:rPr>
          <w:rFonts w:ascii="Arial" w:eastAsia="Arial" w:hAnsi="Arial" w:cs="Arial"/>
          <w:sz w:val="20"/>
        </w:rPr>
        <w:t xml:space="preserve"> months ended </w:t>
      </w:r>
      <w:r>
        <w:rPr>
          <w:rFonts w:ascii="Arial" w:eastAsia="Arial" w:hAnsi="Arial" w:cs="Arial"/>
          <w:sz w:val="20"/>
        </w:rPr>
        <w:t>June 30, 2021</w:t>
      </w:r>
      <w:r>
        <w:rPr>
          <w:rFonts w:ascii="Arial" w:eastAsia="Arial" w:hAnsi="Arial" w:cs="Arial"/>
          <w:sz w:val="20"/>
        </w:rPr>
        <w:t xml:space="preserve"> that have materially affected, or are reasonably likely to materially affect, our internal control over financial reporting.</w:t>
      </w:r>
    </w:p>
    <w:p>
      <w:pPr>
        <w:keepNext w:val="0"/>
        <w:keepLines w:val="0"/>
        <w:pageBreakBefore w:val="0"/>
        <w:widowControl/>
        <w:numPr>
          <w:ilvl w:val="0"/>
          <w:numId w:val="0"/>
        </w:numPr>
        <w:spacing w:before="100" w:after="0" w:line="288" w:lineRule="auto"/>
        <w:ind w:left="0" w:right="0" w:firstLine="540"/>
        <w:jc w:val="left"/>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0" w:after="0" w:line="288" w:lineRule="auto"/>
        <w:ind w:left="0" w:right="0" w:firstLine="0"/>
        <w:jc w:val="both"/>
        <w:outlineLvl w:val="0"/>
        <w:rPr>
          <w:rFonts w:ascii="Arial" w:eastAsia="Arial" w:hAnsi="Arial" w:cs="Arial"/>
          <w:b/>
          <w:sz w:val="20"/>
        </w:rPr>
      </w:pPr>
      <w:bookmarkStart w:id="208" w:name="Section219"/>
      <w:bookmarkEnd w:id="208"/>
      <w:r>
        <w:rPr>
          <w:rFonts w:ascii="Arial" w:eastAsia="Arial" w:hAnsi="Arial" w:cs="Arial"/>
          <w:b/>
          <w:sz w:val="20"/>
        </w:rPr>
        <w:t>PART II — OTHER INFORMATION</w:t>
      </w:r>
    </w:p>
    <w:p>
      <w:pPr>
        <w:keepNext w:val="0"/>
        <w:keepLines w:val="0"/>
        <w:pageBreakBefore w:val="0"/>
        <w:widowControl/>
        <w:numPr>
          <w:ilvl w:val="0"/>
          <w:numId w:val="0"/>
        </w:numPr>
        <w:spacing w:before="0" w:after="0" w:line="288" w:lineRule="auto"/>
        <w:ind w:left="0" w:right="0" w:firstLine="0"/>
        <w:jc w:val="both"/>
        <w:outlineLvl w:val="0"/>
        <w:sectPr>
          <w:pgSz w:w="12240" w:h="15840"/>
          <w:pgMar w:top="855" w:right="990" w:bottom="855"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1"/>
        <w:rPr>
          <w:rFonts w:ascii="Arial" w:eastAsia="Arial" w:hAnsi="Arial" w:cs="Arial"/>
          <w:b/>
          <w:sz w:val="20"/>
        </w:rPr>
      </w:pPr>
      <w:bookmarkStart w:id="209" w:name="Section220"/>
      <w:bookmarkEnd w:id="209"/>
      <w:r>
        <w:rPr>
          <w:rFonts w:ascii="Arial" w:eastAsia="Arial" w:hAnsi="Arial" w:cs="Arial"/>
          <w:b/>
          <w:sz w:val="20"/>
        </w:rPr>
        <w:t>ITEM 1.   LEGAL PROCEEDINGS</w:t>
      </w:r>
    </w:p>
    <w:p>
      <w:pPr>
        <w:keepNext w:val="0"/>
        <w:keepLines/>
        <w:pageBreakBefore w:val="0"/>
        <w:widowControl w:val="0"/>
        <w:numPr>
          <w:ilvl w:val="0"/>
          <w:numId w:val="0"/>
        </w:numPr>
        <w:spacing w:before="100" w:after="0" w:line="288" w:lineRule="auto"/>
        <w:ind w:left="0" w:right="0" w:firstLine="540"/>
        <w:jc w:val="both"/>
        <w:outlineLvl w:val="9"/>
        <w:rPr>
          <w:rFonts w:ascii="Arial" w:eastAsia="Arial" w:hAnsi="Arial" w:cs="Arial"/>
          <w:sz w:val="20"/>
        </w:rPr>
      </w:pPr>
      <w:r>
        <w:rPr>
          <w:rFonts w:ascii="Arial" w:eastAsia="Arial" w:hAnsi="Arial" w:cs="Arial"/>
          <w:sz w:val="20"/>
        </w:rPr>
        <w:t xml:space="preserve">For a discussion of legal proceedings, see </w:t>
      </w:r>
      <w:r>
        <w:rPr>
          <w:rFonts w:ascii="Arial" w:eastAsia="Arial" w:hAnsi="Arial" w:cs="Arial"/>
          <w:sz w:val="20"/>
        </w:rPr>
        <w:t>Note 21 - "Commitments and Contingencies"</w:t>
      </w:r>
      <w:r>
        <w:rPr>
          <w:rFonts w:ascii="Arial" w:eastAsia="Arial" w:hAnsi="Arial" w:cs="Arial"/>
          <w:sz w:val="20"/>
        </w:rPr>
        <w:t xml:space="preserve"> in the notes to our unaudited condensed consolidated financial statements included in Item 1 of this Quarterly Report on Form 10-Q, which is incorporated herein by reference.</w:t>
      </w:r>
    </w:p>
    <w:p>
      <w:pPr>
        <w:keepNext w:val="0"/>
        <w:keepLines/>
        <w:pageBreakBefore w:val="0"/>
        <w:widowControl w:val="0"/>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1"/>
        <w:rPr>
          <w:rFonts w:ascii="Arial" w:eastAsia="Arial" w:hAnsi="Arial" w:cs="Arial"/>
          <w:b/>
          <w:sz w:val="20"/>
        </w:rPr>
      </w:pPr>
      <w:bookmarkStart w:id="210" w:name="Section221"/>
      <w:bookmarkEnd w:id="210"/>
      <w:r>
        <w:rPr>
          <w:rFonts w:ascii="Arial" w:eastAsia="Arial" w:hAnsi="Arial" w:cs="Arial"/>
          <w:b/>
          <w:sz w:val="20"/>
        </w:rPr>
        <w:t>ITEM 1A.   RISK FACTORS</w:t>
      </w:r>
    </w:p>
    <w:p>
      <w:pPr>
        <w:keepNext w:val="0"/>
        <w:keepLines/>
        <w:pageBreakBefore w:val="0"/>
        <w:widowControl w:val="0"/>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Our results of operations and financial condition are subject to numerous risks and uncertainties described in “Risk Factors” included in Item 1A of our Annual Report on Form 10-K for the year ended </w:t>
      </w:r>
      <w:r>
        <w:rPr>
          <w:rFonts w:ascii="Arial" w:eastAsia="Arial" w:hAnsi="Arial" w:cs="Arial"/>
          <w:sz w:val="20"/>
        </w:rPr>
        <w:t>December 31, 2020</w:t>
      </w:r>
      <w:r>
        <w:rPr>
          <w:rFonts w:ascii="Arial" w:eastAsia="Arial" w:hAnsi="Arial" w:cs="Arial"/>
          <w:sz w:val="20"/>
        </w:rPr>
        <w:t xml:space="preserve">. </w:t>
      </w:r>
      <w:r>
        <w:rPr>
          <w:rFonts w:ascii="Arial" w:eastAsia="Arial" w:hAnsi="Arial" w:cs="Arial"/>
          <w:sz w:val="20"/>
        </w:rPr>
        <w:t xml:space="preserve">Except as set forth below, there have been no material changes to the risk factors previously disclosed in the Company’s Annual Report on Form 10-K for the year ended December 31, 2020. </w:t>
      </w:r>
    </w:p>
    <w:p>
      <w:pPr>
        <w:keepNext w:val="0"/>
        <w:keepLines w:val="0"/>
        <w:pageBreakBefore w:val="0"/>
        <w:widowControl/>
        <w:numPr>
          <w:ilvl w:val="0"/>
          <w:numId w:val="0"/>
        </w:numPr>
        <w:spacing w:before="100" w:after="100" w:line="288" w:lineRule="auto"/>
        <w:ind w:left="0" w:right="0" w:firstLine="486"/>
        <w:jc w:val="both"/>
        <w:outlineLvl w:val="9"/>
        <w:rPr>
          <w:rFonts w:ascii="Arial" w:eastAsia="Arial" w:hAnsi="Arial" w:cs="Arial"/>
          <w:sz w:val="20"/>
        </w:rPr>
      </w:pPr>
      <w:r>
        <w:rPr>
          <w:rFonts w:ascii="Arial" w:eastAsia="Arial" w:hAnsi="Arial" w:cs="Arial"/>
          <w:b/>
          <w:i/>
          <w:sz w:val="20"/>
        </w:rPr>
        <w:t xml:space="preserve">We have made significant </w:t>
      </w:r>
      <w:r>
        <w:rPr>
          <w:rFonts w:ascii="Arial" w:eastAsia="Arial" w:hAnsi="Arial" w:cs="Arial"/>
          <w:b/>
          <w:i/>
          <w:sz w:val="20"/>
        </w:rPr>
        <w:t xml:space="preserve">direct </w:t>
      </w:r>
      <w:r>
        <w:rPr>
          <w:rFonts w:ascii="Arial" w:eastAsia="Arial" w:hAnsi="Arial" w:cs="Arial"/>
          <w:b/>
          <w:i/>
          <w:sz w:val="20"/>
        </w:rPr>
        <w:t>investments in</w:t>
      </w:r>
      <w:r>
        <w:rPr>
          <w:rFonts w:ascii="Arial" w:eastAsia="Arial" w:hAnsi="Arial" w:cs="Arial"/>
          <w:b/>
          <w:i/>
          <w:sz w:val="20"/>
        </w:rPr>
        <w:t xml:space="preserve"> a consolidated hedge fund,</w:t>
      </w:r>
      <w:r>
        <w:rPr>
          <w:rFonts w:ascii="Arial" w:eastAsia="Arial" w:hAnsi="Arial" w:cs="Arial"/>
          <w:b/>
          <w:i/>
          <w:sz w:val="20"/>
        </w:rPr>
        <w:t xml:space="preserve"> </w:t>
      </w:r>
      <w:r>
        <w:rPr>
          <w:rFonts w:ascii="Arial" w:eastAsia="Arial" w:hAnsi="Arial" w:cs="Arial"/>
          <w:b/>
          <w:i/>
          <w:sz w:val="20"/>
        </w:rPr>
        <w:t xml:space="preserve">the manager of which </w:t>
      </w:r>
      <w:r>
        <w:rPr>
          <w:rFonts w:ascii="Arial" w:eastAsia="Arial" w:hAnsi="Arial" w:cs="Arial"/>
          <w:b/>
          <w:i/>
          <w:sz w:val="20"/>
        </w:rPr>
        <w:t>exercises broad discretionary authority to determine how the underlying funds are invested. The performance of such investments is dependent on the manager’s ability to select and manage appropriate investments and the ability of its key personnel to develop and implement appropriate investment strategies</w:t>
      </w:r>
      <w:r>
        <w:rPr>
          <w:rFonts w:ascii="Arial" w:eastAsia="Arial" w:hAnsi="Arial" w:cs="Arial"/>
          <w:b/>
          <w:i/>
          <w:sz w:val="20"/>
        </w:rPr>
        <w:t>.</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We have made significant direct investments in the InRe Fund, L.P. (the “InRe Fund”), a hedge fund managed by </w:t>
      </w:r>
      <w:r>
        <w:rPr>
          <w:rFonts w:ascii="Arial" w:eastAsia="Arial" w:hAnsi="Arial" w:cs="Arial"/>
          <w:sz w:val="20"/>
        </w:rPr>
        <w:t>AnglePoint HK</w:t>
      </w:r>
      <w:r>
        <w:rPr>
          <w:rFonts w:ascii="Arial" w:eastAsia="Arial" w:hAnsi="Arial" w:cs="Arial"/>
          <w:sz w:val="20"/>
        </w:rPr>
        <w:t xml:space="preserve">. </w:t>
      </w:r>
      <w:r>
        <w:rPr>
          <w:rFonts w:ascii="Arial" w:eastAsia="Arial" w:hAnsi="Arial" w:cs="Arial"/>
          <w:sz w:val="20"/>
        </w:rPr>
        <w:t xml:space="preserve">For more information about our investment in the InRe Fund refer to </w:t>
      </w:r>
      <w:r>
        <w:rPr>
          <w:rFonts w:ascii="Arial" w:eastAsia="Arial" w:hAnsi="Arial" w:cs="Arial"/>
          <w:sz w:val="20"/>
        </w:rPr>
        <w:t>Note 11 - "Variable Interest Entities"</w:t>
      </w:r>
      <w:r>
        <w:rPr>
          <w:rFonts w:ascii="Arial" w:eastAsia="Arial" w:hAnsi="Arial" w:cs="Arial"/>
          <w:sz w:val="20"/>
        </w:rPr>
        <w:t xml:space="preserve"> to our unaudited condensed consolidated financial statements included within Item 1 of this Quarterly Report on Form 10-Q.</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Subject to certain limitations, </w:t>
      </w:r>
      <w:r>
        <w:rPr>
          <w:rFonts w:ascii="Arial" w:eastAsia="Arial" w:hAnsi="Arial" w:cs="Arial"/>
          <w:sz w:val="20"/>
        </w:rPr>
        <w:t>AnglePoint HK</w:t>
      </w:r>
      <w:r>
        <w:rPr>
          <w:rFonts w:ascii="Arial" w:eastAsia="Arial" w:hAnsi="Arial" w:cs="Arial"/>
          <w:sz w:val="20"/>
        </w:rPr>
        <w:t xml:space="preserve"> has broad discretionary authority to determine how our </w:t>
      </w:r>
      <w:r>
        <w:rPr>
          <w:rFonts w:ascii="Arial" w:eastAsia="Arial" w:hAnsi="Arial" w:cs="Arial"/>
          <w:sz w:val="20"/>
        </w:rPr>
        <w:t>assets</w:t>
      </w:r>
      <w:r>
        <w:rPr>
          <w:rFonts w:ascii="Arial" w:eastAsia="Arial" w:hAnsi="Arial" w:cs="Arial"/>
          <w:sz w:val="20"/>
        </w:rPr>
        <w:t xml:space="preserve"> in the InRe Fund are invested. As a result, the success of our investment in the InRe Fund is</w:t>
      </w:r>
      <w:r>
        <w:rPr>
          <w:rFonts w:ascii="Arial" w:eastAsia="Arial" w:hAnsi="Arial" w:cs="Arial"/>
          <w:sz w:val="20"/>
        </w:rPr>
        <w:t>, in part,</w:t>
      </w:r>
      <w:r>
        <w:rPr>
          <w:rFonts w:ascii="Arial" w:eastAsia="Arial" w:hAnsi="Arial" w:cs="Arial"/>
          <w:sz w:val="20"/>
        </w:rPr>
        <w:t xml:space="preserve"> dependent on </w:t>
      </w:r>
      <w:r>
        <w:rPr>
          <w:rFonts w:ascii="Arial" w:eastAsia="Arial" w:hAnsi="Arial" w:cs="Arial"/>
          <w:sz w:val="20"/>
        </w:rPr>
        <w:t>AnglePoint HK</w:t>
      </w:r>
      <w:r>
        <w:rPr>
          <w:rFonts w:ascii="Arial" w:eastAsia="Arial" w:hAnsi="Arial" w:cs="Arial"/>
          <w:sz w:val="20"/>
        </w:rPr>
        <w:t xml:space="preserve">’s ability to select and manage appropriate investments and the ability of </w:t>
      </w:r>
      <w:r>
        <w:rPr>
          <w:rFonts w:ascii="Arial" w:eastAsia="Arial" w:hAnsi="Arial" w:cs="Arial"/>
          <w:sz w:val="20"/>
        </w:rPr>
        <w:t>AnglePoint HK</w:t>
      </w:r>
      <w:r>
        <w:rPr>
          <w:rFonts w:ascii="Arial" w:eastAsia="Arial" w:hAnsi="Arial" w:cs="Arial"/>
          <w:sz w:val="20"/>
        </w:rPr>
        <w:t xml:space="preserve">’s key personnel to develop and implement appropriate investment strategies. The failure of </w:t>
      </w:r>
      <w:r>
        <w:rPr>
          <w:rFonts w:ascii="Arial" w:eastAsia="Arial" w:hAnsi="Arial" w:cs="Arial"/>
          <w:sz w:val="20"/>
        </w:rPr>
        <w:t>AnglePoint HK</w:t>
      </w:r>
      <w:r>
        <w:rPr>
          <w:rFonts w:ascii="Arial" w:eastAsia="Arial" w:hAnsi="Arial" w:cs="Arial"/>
          <w:sz w:val="20"/>
        </w:rPr>
        <w:t xml:space="preserve"> or any of its key personnel to perform adequately (or a loss or diminution of the services provided by </w:t>
      </w:r>
      <w:r>
        <w:rPr>
          <w:rFonts w:ascii="Arial" w:eastAsia="Arial" w:hAnsi="Arial" w:cs="Arial"/>
          <w:sz w:val="20"/>
        </w:rPr>
        <w:t>AnglePoint HK</w:t>
      </w:r>
      <w:r>
        <w:rPr>
          <w:rFonts w:ascii="Arial" w:eastAsia="Arial" w:hAnsi="Arial" w:cs="Arial"/>
          <w:sz w:val="20"/>
        </w:rPr>
        <w:t>’s key personnel) could result in losses or lower than expected profits, either of which could significantly and negatively affect our investment returns and results of operations.</w:t>
      </w:r>
    </w:p>
    <w:p>
      <w:pPr>
        <w:keepNext w:val="0"/>
        <w:keepLines w:val="0"/>
        <w:pageBreakBefore w:val="0"/>
        <w:widowControl/>
        <w:numPr>
          <w:ilvl w:val="0"/>
          <w:numId w:val="0"/>
        </w:numPr>
        <w:spacing w:before="100" w:after="100" w:line="288" w:lineRule="auto"/>
        <w:ind w:left="0" w:right="0" w:firstLine="486"/>
        <w:jc w:val="both"/>
        <w:outlineLvl w:val="9"/>
        <w:rPr>
          <w:rFonts w:ascii="Arial" w:eastAsia="Arial" w:hAnsi="Arial" w:cs="Arial"/>
          <w:sz w:val="20"/>
        </w:rPr>
      </w:pPr>
      <w:r>
        <w:rPr>
          <w:rFonts w:ascii="Arial" w:eastAsia="Arial" w:hAnsi="Arial" w:cs="Arial"/>
          <w:sz w:val="20"/>
        </w:rPr>
        <w:t xml:space="preserve">Our investments in the InRe Fund may have different, more significant risk characteristics than our investments in fixed maturity securities and may also have more volatile values and returns than the broader equity markets, all of which could negatively affect our investment income and overall portfolio liquidity. </w:t>
      </w:r>
      <w:r>
        <w:rPr>
          <w:rFonts w:ascii="Arial" w:eastAsia="Arial" w:hAnsi="Arial" w:cs="Arial"/>
          <w:sz w:val="20"/>
        </w:rPr>
        <w:t>T</w:t>
      </w:r>
      <w:r>
        <w:rPr>
          <w:rFonts w:ascii="Arial" w:eastAsia="Arial" w:hAnsi="Arial" w:cs="Arial"/>
          <w:sz w:val="20"/>
        </w:rPr>
        <w:t xml:space="preserve">he InRe Fund employs investment strategies and trading techniques that involve the use of margin, </w:t>
      </w:r>
      <w:r>
        <w:rPr>
          <w:rFonts w:ascii="Arial" w:eastAsia="Arial" w:hAnsi="Arial" w:cs="Arial"/>
          <w:sz w:val="20"/>
        </w:rPr>
        <w:t>derivatives</w:t>
      </w:r>
      <w:r>
        <w:rPr>
          <w:rFonts w:ascii="Arial" w:eastAsia="Arial" w:hAnsi="Arial" w:cs="Arial"/>
          <w:sz w:val="20"/>
        </w:rPr>
        <w:t xml:space="preserve"> (including</w:t>
      </w:r>
      <w:r>
        <w:rPr>
          <w:rFonts w:ascii="Arial" w:eastAsia="Arial" w:hAnsi="Arial" w:cs="Arial"/>
          <w:sz w:val="20"/>
        </w:rPr>
        <w:t xml:space="preserve"> contracts for differences</w:t>
      </w:r>
      <w:r>
        <w:rPr>
          <w:rFonts w:ascii="Arial" w:eastAsia="Arial" w:hAnsi="Arial" w:cs="Arial"/>
          <w:sz w:val="20"/>
        </w:rPr>
        <w:t>)</w:t>
      </w:r>
      <w:r>
        <w:rPr>
          <w:rFonts w:ascii="Arial" w:eastAsia="Arial" w:hAnsi="Arial" w:cs="Arial"/>
          <w:sz w:val="20"/>
        </w:rPr>
        <w:t>,</w:t>
      </w:r>
      <w:r>
        <w:rPr>
          <w:rFonts w:ascii="Arial" w:eastAsia="Arial" w:hAnsi="Arial" w:cs="Arial"/>
          <w:sz w:val="20"/>
        </w:rPr>
        <w:t xml:space="preserve"> and </w:t>
      </w:r>
      <w:r>
        <w:rPr>
          <w:rFonts w:ascii="Arial" w:eastAsia="Arial" w:hAnsi="Arial" w:cs="Arial"/>
          <w:sz w:val="20"/>
        </w:rPr>
        <w:t>other forms of financial leverage or short sales</w:t>
      </w:r>
      <w:r>
        <w:rPr>
          <w:rFonts w:ascii="Arial" w:eastAsia="Arial" w:hAnsi="Arial" w:cs="Arial"/>
          <w:sz w:val="20"/>
        </w:rPr>
        <w:t xml:space="preserve">. </w:t>
      </w:r>
      <w:r>
        <w:rPr>
          <w:rFonts w:ascii="Arial" w:eastAsia="Arial" w:hAnsi="Arial" w:cs="Arial"/>
          <w:sz w:val="20"/>
        </w:rPr>
        <w:t>Furthermore</w:t>
      </w:r>
      <w:r>
        <w:rPr>
          <w:rFonts w:ascii="Arial" w:eastAsia="Arial" w:hAnsi="Arial" w:cs="Arial"/>
          <w:sz w:val="20"/>
        </w:rPr>
        <w:t xml:space="preserve">, </w:t>
      </w:r>
      <w:r>
        <w:rPr>
          <w:rFonts w:ascii="Arial" w:eastAsia="Arial" w:hAnsi="Arial" w:cs="Arial"/>
          <w:sz w:val="20"/>
        </w:rPr>
        <w:t xml:space="preserve">the InRe Fund has </w:t>
      </w:r>
      <w:r>
        <w:rPr>
          <w:rFonts w:ascii="Arial" w:eastAsia="Arial" w:hAnsi="Arial" w:cs="Arial"/>
          <w:sz w:val="20"/>
        </w:rPr>
        <w:t xml:space="preserve"> </w:t>
      </w:r>
      <w:r>
        <w:rPr>
          <w:rFonts w:ascii="Arial" w:eastAsia="Arial" w:hAnsi="Arial" w:cs="Arial"/>
          <w:sz w:val="20"/>
        </w:rPr>
        <w:t xml:space="preserve">exposure to Asian </w:t>
      </w:r>
      <w:r>
        <w:rPr>
          <w:rFonts w:ascii="Arial" w:eastAsia="Arial" w:hAnsi="Arial" w:cs="Arial"/>
          <w:sz w:val="20"/>
        </w:rPr>
        <w:t>m</w:t>
      </w:r>
      <w:r>
        <w:rPr>
          <w:rFonts w:ascii="Arial" w:eastAsia="Arial" w:hAnsi="Arial" w:cs="Arial"/>
          <w:sz w:val="20"/>
        </w:rPr>
        <w:t xml:space="preserve">arkets, including through </w:t>
      </w:r>
      <w:r>
        <w:rPr>
          <w:rFonts w:ascii="Arial" w:eastAsia="Arial" w:hAnsi="Arial" w:cs="Arial"/>
          <w:sz w:val="20"/>
        </w:rPr>
        <w:t xml:space="preserve">investments in Chinese equities, which have </w:t>
      </w:r>
      <w:r>
        <w:rPr>
          <w:rFonts w:ascii="Arial" w:eastAsia="Arial" w:hAnsi="Arial" w:cs="Arial"/>
          <w:sz w:val="20"/>
        </w:rPr>
        <w:t xml:space="preserve">recently </w:t>
      </w:r>
      <w:r>
        <w:rPr>
          <w:rFonts w:ascii="Arial" w:eastAsia="Arial" w:hAnsi="Arial" w:cs="Arial"/>
          <w:sz w:val="20"/>
        </w:rPr>
        <w:t xml:space="preserve">experienced high </w:t>
      </w:r>
      <w:r>
        <w:rPr>
          <w:rFonts w:ascii="Arial" w:eastAsia="Arial" w:hAnsi="Arial" w:cs="Arial"/>
          <w:sz w:val="20"/>
        </w:rPr>
        <w:t xml:space="preserve">levels of </w:t>
      </w:r>
      <w:r>
        <w:rPr>
          <w:rFonts w:ascii="Arial" w:eastAsia="Arial" w:hAnsi="Arial" w:cs="Arial"/>
          <w:sz w:val="20"/>
        </w:rPr>
        <w:t>volatility</w:t>
      </w:r>
      <w:r>
        <w:rPr>
          <w:rFonts w:ascii="Arial" w:eastAsia="Arial" w:hAnsi="Arial" w:cs="Arial"/>
          <w:sz w:val="20"/>
        </w:rPr>
        <w:t>. The InRe Fund</w:t>
      </w:r>
      <w:r>
        <w:rPr>
          <w:rFonts w:ascii="Arial" w:eastAsia="Arial" w:hAnsi="Arial" w:cs="Arial"/>
          <w:sz w:val="20"/>
        </w:rPr>
        <w:t xml:space="preserve">'s </w:t>
      </w:r>
      <w:r>
        <w:rPr>
          <w:rFonts w:ascii="Arial" w:eastAsia="Arial" w:hAnsi="Arial" w:cs="Arial"/>
          <w:sz w:val="20"/>
        </w:rPr>
        <w:t>t</w:t>
      </w:r>
      <w:r>
        <w:rPr>
          <w:rFonts w:ascii="Arial" w:eastAsia="Arial" w:hAnsi="Arial" w:cs="Arial"/>
          <w:sz w:val="20"/>
        </w:rPr>
        <w:t>r</w:t>
      </w:r>
      <w:r>
        <w:rPr>
          <w:rFonts w:ascii="Arial" w:eastAsia="Arial" w:hAnsi="Arial" w:cs="Arial"/>
          <w:sz w:val="20"/>
        </w:rPr>
        <w:t xml:space="preserve">ading techniques and </w:t>
      </w:r>
      <w:r>
        <w:rPr>
          <w:rFonts w:ascii="Arial" w:eastAsia="Arial" w:hAnsi="Arial" w:cs="Arial"/>
          <w:sz w:val="20"/>
        </w:rPr>
        <w:t>exposures</w:t>
      </w:r>
      <w:r>
        <w:rPr>
          <w:rFonts w:ascii="Arial" w:eastAsia="Arial" w:hAnsi="Arial" w:cs="Arial"/>
          <w:sz w:val="20"/>
        </w:rPr>
        <w:t xml:space="preserve"> </w:t>
      </w:r>
      <w:r>
        <w:rPr>
          <w:rFonts w:ascii="Arial" w:eastAsia="Arial" w:hAnsi="Arial" w:cs="Arial"/>
          <w:sz w:val="20"/>
        </w:rPr>
        <w:t>could result in significant or outsized realized or unrealized losses and negatively affect the value and liquidity of our investment portfolio, which could materially adversely impact our financial condition and results of operations.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Past performance is not indicative of future results, and our investments in the InRe Fund may not achieve future results that are comparable to historical results.</w:t>
      </w:r>
    </w:p>
    <w:p>
      <w:pPr>
        <w:keepNext w:val="0"/>
        <w:keepLines w:val="0"/>
        <w:pageBreakBefore w:val="0"/>
        <w:widowControl/>
        <w:numPr>
          <w:ilvl w:val="0"/>
          <w:numId w:val="0"/>
        </w:numPr>
        <w:spacing w:before="100" w:after="0" w:line="288" w:lineRule="auto"/>
        <w:ind w:left="0" w:right="0" w:firstLine="540"/>
        <w:jc w:val="both"/>
        <w:outlineLvl w:val="9"/>
        <w:rPr>
          <w:rFonts w:ascii="Arial" w:eastAsia="Arial" w:hAnsi="Arial" w:cs="Arial"/>
          <w:sz w:val="20"/>
        </w:rPr>
      </w:pPr>
    </w:p>
    <w:p>
      <w:pPr>
        <w:keepNext w:val="0"/>
        <w:keepLines w:val="0"/>
        <w:pageBreakBefore w:val="0"/>
        <w:widowControl/>
        <w:numPr>
          <w:ilvl w:val="0"/>
          <w:numId w:val="0"/>
        </w:numPr>
        <w:spacing w:before="100" w:after="0" w:line="288" w:lineRule="auto"/>
        <w:ind w:left="0" w:right="0" w:firstLine="540"/>
        <w:jc w:val="both"/>
        <w:outlineLvl w:val="9"/>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100" w:after="100" w:line="288" w:lineRule="auto"/>
        <w:ind w:left="0" w:right="0" w:firstLine="0"/>
        <w:jc w:val="both"/>
        <w:outlineLvl w:val="1"/>
        <w:rPr>
          <w:rFonts w:ascii="Arial" w:eastAsia="Arial" w:hAnsi="Arial" w:cs="Arial"/>
          <w:b/>
          <w:sz w:val="20"/>
        </w:rPr>
      </w:pPr>
      <w:bookmarkStart w:id="211" w:name="Section222"/>
      <w:bookmarkEnd w:id="211"/>
      <w:r>
        <w:rPr>
          <w:rFonts w:ascii="Arial" w:eastAsia="Arial" w:hAnsi="Arial" w:cs="Arial"/>
          <w:b/>
          <w:sz w:val="20"/>
        </w:rPr>
        <w:t>ITEM 2.   UNREGISTERED SALES OF EQUITY SECURITIES AND USE OF PROCEEDS</w:t>
      </w:r>
    </w:p>
    <w:p>
      <w:pPr>
        <w:keepNext w:val="0"/>
        <w:keepLines w:val="0"/>
        <w:pageBreakBefore w:val="0"/>
        <w:widowControl/>
        <w:numPr>
          <w:ilvl w:val="0"/>
          <w:numId w:val="0"/>
        </w:numPr>
        <w:spacing w:before="100" w:after="100" w:line="288" w:lineRule="auto"/>
        <w:ind w:left="0" w:right="0" w:firstLine="0"/>
        <w:jc w:val="left"/>
        <w:outlineLvl w:val="9"/>
        <w:rPr>
          <w:rFonts w:ascii="Arial" w:eastAsia="Arial" w:hAnsi="Arial" w:cs="Arial"/>
          <w:b/>
          <w:sz w:val="20"/>
        </w:rPr>
      </w:pPr>
      <w:r>
        <w:rPr>
          <w:rFonts w:ascii="Arial" w:eastAsia="Arial" w:hAnsi="Arial" w:cs="Arial"/>
          <w:b/>
          <w:sz w:val="20"/>
        </w:rPr>
        <w:t>Issuer Purchases of Equity Securities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The following table provides information about ordinary shares acquired by the Company during the three months ended </w:t>
      </w:r>
      <w:r>
        <w:rPr>
          <w:rFonts w:ascii="Arial" w:eastAsia="Arial" w:hAnsi="Arial" w:cs="Arial"/>
          <w:sz w:val="20"/>
        </w:rPr>
        <w:t>June 30, 2021</w:t>
      </w:r>
      <w:r>
        <w:rPr>
          <w:rFonts w:ascii="Arial" w:eastAsia="Arial" w:hAnsi="Arial" w:cs="Arial"/>
          <w:sz w:val="20"/>
        </w:rPr>
        <w:t>.</w:t>
      </w:r>
    </w:p>
    <w:tbl>
      <w:tblPr>
        <w:tblW w:w="104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40"/>
        <w:gridCol w:w="60"/>
        <w:gridCol w:w="1320"/>
        <w:gridCol w:w="60"/>
        <w:gridCol w:w="160"/>
        <w:gridCol w:w="985"/>
        <w:gridCol w:w="100"/>
        <w:gridCol w:w="60"/>
        <w:gridCol w:w="160"/>
        <w:gridCol w:w="1420"/>
        <w:gridCol w:w="100"/>
        <w:gridCol w:w="60"/>
        <w:gridCol w:w="160"/>
        <w:gridCol w:w="1675"/>
        <w:gridCol w:w="100"/>
      </w:tblGrid>
      <w:tr>
        <w:tblPrEx>
          <w:tblW w:w="104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900"/>
          <w:jc w:val="center"/>
        </w:trPr>
        <w:tc>
          <w:tcPr>
            <w:tcW w:w="38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b/>
                <w:color w:val="000000"/>
                <w:sz w:val="16"/>
              </w:rPr>
              <w:t>Period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2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Total Number of Shares Purchased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4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16"/>
              </w:rPr>
              <w:t>Average Price Paid per Share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80" w:type="dxa"/>
            <w:gridSpan w:val="3"/>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b/>
                <w:sz w:val="16"/>
              </w:rPr>
            </w:pPr>
            <w:r>
              <w:rPr>
                <w:rFonts w:ascii="Arial" w:eastAsia="Arial" w:hAnsi="Arial" w:cs="Arial"/>
                <w:b/>
                <w:sz w:val="16"/>
              </w:rPr>
              <w:t xml:space="preserve">Total Number of Shares Purchased as Part of Publicly Announced Plans or Programs </w:t>
            </w:r>
            <w:r>
              <w:rPr>
                <w:rFonts w:ascii="Arial" w:eastAsia="Arial" w:hAnsi="Arial" w:cs="Arial"/>
                <w:b/>
                <w:sz w:val="16"/>
                <w:vertAlign w:val="superscript"/>
              </w:rPr>
              <w:t>(1)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35" w:type="dxa"/>
            <w:gridSpan w:val="3"/>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Arial" w:eastAsia="Arial" w:hAnsi="Arial" w:cs="Arial"/>
                <w:b/>
                <w:sz w:val="16"/>
              </w:rPr>
            </w:pPr>
            <w:r>
              <w:rPr>
                <w:rFonts w:ascii="Arial" w:eastAsia="Arial" w:hAnsi="Arial" w:cs="Arial"/>
                <w:b/>
                <w:sz w:val="16"/>
              </w:rPr>
              <w:t xml:space="preserve">Maximum Number (or Dollar Value) of Shares that May Yet be Purchased Under the Program </w:t>
            </w:r>
            <w:r>
              <w:rPr>
                <w:rFonts w:ascii="Arial" w:eastAsia="Arial" w:hAnsi="Arial" w:cs="Arial"/>
                <w:b/>
                <w:sz w:val="16"/>
                <w:vertAlign w:val="superscript"/>
              </w:rPr>
              <w:t>(1)</w:t>
            </w:r>
          </w:p>
        </w:tc>
      </w:tr>
      <w:tr>
        <w:tblPrEx>
          <w:tblW w:w="10465" w:type="dxa"/>
          <w:jc w:val="center"/>
          <w:tblInd w:w="0" w:type="dxa"/>
          <w:tblCellMar>
            <w:left w:w="108" w:type="dxa"/>
            <w:right w:w="108" w:type="dxa"/>
          </w:tblCellMar>
        </w:tblPrEx>
        <w:trPr>
          <w:cantSplit/>
          <w:trHeight w:hRule="exact" w:val="285"/>
          <w:jc w:val="center"/>
        </w:trPr>
        <w:tc>
          <w:tcPr>
            <w:tcW w:w="384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0"/>
              <w:jc w:val="left"/>
            </w:pPr>
            <w:r>
              <w:rPr>
                <w:rFonts w:ascii="Arial" w:eastAsia="Arial" w:hAnsi="Arial" w:cs="Arial"/>
                <w:color w:val="000000"/>
                <w:sz w:val="16"/>
              </w:rPr>
              <w:t>Beginning dollar amount available to be repurchased</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4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pPr>
              <w:keepNext/>
              <w:pageBreakBefore w:val="0"/>
              <w:spacing w:before="55" w:after="30" w:line="240" w:lineRule="auto"/>
              <w:jc w:val="left"/>
            </w:pPr>
            <w:r>
              <w:rPr>
                <w:rFonts w:ascii="Arial" w:eastAsia="Arial" w:hAnsi="Arial" w:cs="Arial"/>
                <w:color w:val="000000"/>
                <w:sz w:val="16"/>
              </w:rPr>
              <w:t>$</w:t>
            </w:r>
          </w:p>
        </w:tc>
        <w:tc>
          <w:tcPr>
            <w:tcW w:w="16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55" w:after="30" w:line="240" w:lineRule="auto"/>
              <w:jc w:val="right"/>
            </w:pPr>
            <w:r>
              <w:rPr>
                <w:rFonts w:ascii="Arial" w:eastAsia="Arial" w:hAnsi="Arial" w:cs="Arial"/>
                <w:color w:val="000000"/>
                <w:sz w:val="16"/>
              </w:rPr>
              <w:t>119,769 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ind w:right="0"/>
              <w:jc w:val="right"/>
            </w:pPr>
          </w:p>
        </w:tc>
      </w:tr>
      <w:tr>
        <w:tblPrEx>
          <w:tblW w:w="10465" w:type="dxa"/>
          <w:jc w:val="center"/>
          <w:tblInd w:w="0" w:type="dxa"/>
          <w:tblCellMar>
            <w:left w:w="108" w:type="dxa"/>
            <w:right w:w="108" w:type="dxa"/>
          </w:tblCellMar>
        </w:tblPrEx>
        <w:trPr>
          <w:cantSplit/>
          <w:trHeight w:hRule="exact" w:val="285"/>
          <w:jc w:val="center"/>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April 1, 2021 - April 30, 2021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6"/>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4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85"/>
          <w:jc w:val="center"/>
        </w:trPr>
        <w:tc>
          <w:tcPr>
            <w:tcW w:w="384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May 1, 2021 - May 31, 2021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6"/>
              </w:rPr>
              <w:t>100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239.02 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4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100 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35" w:type="dxa"/>
            <w:gridSpan w:val="2"/>
            <w:tcBorders>
              <w:top w:val="nil"/>
              <w:left w:val="nil"/>
              <w:bottom w:val="nil"/>
              <w:right w:val="nil"/>
            </w:tcBorders>
            <w:shd w:val="clear" w:color="auto" w:fill="CCEE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85"/>
          <w:jc w:val="center"/>
        </w:trPr>
        <w:tc>
          <w:tcPr>
            <w:tcW w:w="38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16"/>
              </w:rPr>
              <w:t>June 1, 2021 - June 30, 2021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16"/>
              </w:rPr>
              <w:t>30,264</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9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237.38 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left"/>
            </w:pPr>
            <w:r>
              <w:rPr>
                <w:rFonts w:ascii="Arial" w:eastAsia="Arial" w:hAnsi="Arial" w:cs="Arial"/>
                <w:color w:val="000000"/>
                <w:sz w:val="16"/>
              </w:rPr>
              <w:t>$</w:t>
            </w:r>
          </w:p>
        </w:tc>
        <w:tc>
          <w:tcPr>
            <w:tcW w:w="14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30,264 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ind w:right="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35" w:type="dxa"/>
            <w:gridSpan w:val="2"/>
            <w:tcBorders>
              <w:top w:val="nil"/>
              <w:left w:val="nil"/>
              <w:bottom w:val="nil"/>
              <w:right w:val="nil"/>
            </w:tcBorders>
            <w:shd w:val="clear" w:color="auto" w:fill="FFFFFF"/>
            <w:tcMar>
              <w:top w:w="0" w:type="dxa"/>
              <w:left w:w="53" w:type="dxa"/>
              <w:bottom w:w="0" w:type="dxa"/>
              <w:right w:w="0" w:type="dxa"/>
            </w:tcMar>
            <w:vAlign w:val="bottom"/>
          </w:tcPr>
          <w:p>
            <w:pPr>
              <w:keepNext/>
              <w:pageBreakBefore w:val="0"/>
              <w:spacing w:before="75" w:after="30" w:line="240" w:lineRule="auto"/>
              <w:jc w:val="right"/>
            </w:pPr>
            <w:r>
              <w:rPr>
                <w:rFonts w:ascii="Arial" w:eastAsia="Arial" w:hAnsi="Arial" w:cs="Arial"/>
                <w:color w:val="000000"/>
                <w:sz w:val="16"/>
              </w:rPr>
              <w:t>(7,184)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465" w:type="dxa"/>
          <w:jc w:val="center"/>
          <w:tblInd w:w="0" w:type="dxa"/>
          <w:tblCellMar>
            <w:left w:w="108" w:type="dxa"/>
            <w:right w:w="108" w:type="dxa"/>
          </w:tblCellMar>
        </w:tblPrEx>
        <w:trPr>
          <w:cantSplit/>
          <w:trHeight w:hRule="exact" w:val="285"/>
          <w:jc w:val="center"/>
        </w:trPr>
        <w:tc>
          <w:tcPr>
            <w:tcW w:w="384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20"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pPr>
              <w:pageBreakBefore w:val="0"/>
              <w:spacing w:before="55" w:after="30" w:line="240" w:lineRule="auto"/>
              <w:ind w:right="0"/>
              <w:jc w:val="right"/>
            </w:pPr>
            <w:r>
              <w:rPr>
                <w:rFonts w:ascii="Arial" w:eastAsia="Arial" w:hAnsi="Arial" w:cs="Arial"/>
                <w:color w:val="000000"/>
                <w:sz w:val="16"/>
              </w:rPr>
              <w:t>30,364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245" w:type="dxa"/>
            <w:gridSpan w:val="3"/>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80" w:type="dxa"/>
            <w:gridSpan w:val="2"/>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30,364 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pPr>
              <w:pageBreakBefore w:val="0"/>
              <w:spacing w:before="55" w:after="30" w:line="240" w:lineRule="auto"/>
              <w:jc w:val="left"/>
            </w:pPr>
            <w:r>
              <w:rPr>
                <w:rFonts w:ascii="Arial" w:eastAsia="Arial" w:hAnsi="Arial" w:cs="Arial"/>
                <w:color w:val="000000"/>
                <w:sz w:val="16"/>
              </w:rPr>
              <w:t>$</w:t>
            </w:r>
          </w:p>
        </w:tc>
        <w:tc>
          <w:tcPr>
            <w:tcW w:w="16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pPr>
              <w:pageBreakBefore w:val="0"/>
              <w:spacing w:before="55" w:after="30" w:line="240" w:lineRule="auto"/>
              <w:jc w:val="right"/>
            </w:pPr>
            <w:r>
              <w:rPr>
                <w:rFonts w:ascii="Arial" w:eastAsia="Arial" w:hAnsi="Arial" w:cs="Arial"/>
                <w:color w:val="000000"/>
                <w:sz w:val="16"/>
              </w:rPr>
              <w:t>112,561 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spacing w:before="55" w:after="30" w:line="240" w:lineRule="auto"/>
              <w:ind w:right="0"/>
              <w:jc w:val="right"/>
            </w:pPr>
          </w:p>
        </w:tc>
      </w:tr>
    </w:tbl>
    <w:p>
      <w:pPr>
        <w:keepNext w:val="0"/>
        <w:keepLines w:val="0"/>
        <w:pageBreakBefore w:val="0"/>
        <w:widowControl/>
        <w:numPr>
          <w:ilvl w:val="0"/>
          <w:numId w:val="0"/>
        </w:numPr>
        <w:spacing w:before="100" w:after="60" w:line="288" w:lineRule="auto"/>
        <w:ind w:left="180" w:right="0" w:hanging="180"/>
        <w:jc w:val="both"/>
        <w:outlineLvl w:val="9"/>
        <w:rPr>
          <w:rFonts w:ascii="Arial" w:eastAsia="Arial" w:hAnsi="Arial" w:cs="Arial"/>
          <w:sz w:val="16"/>
        </w:rPr>
      </w:pPr>
      <w:r>
        <w:rPr>
          <w:rFonts w:ascii="Arial" w:eastAsia="Arial" w:hAnsi="Arial" w:cs="Arial"/>
          <w:sz w:val="16"/>
          <w:vertAlign w:val="superscript"/>
        </w:rPr>
        <w:t>(1)</w:t>
      </w:r>
      <w:r>
        <w:rPr>
          <w:rFonts w:ascii="Arial" w:eastAsia="Arial" w:hAnsi="Arial" w:cs="Arial"/>
          <w:sz w:val="16"/>
        </w:rPr>
        <w:t xml:space="preserve"> On </w:t>
      </w:r>
      <w:r>
        <w:rPr>
          <w:rFonts w:ascii="Arial" w:eastAsia="Arial" w:hAnsi="Arial" w:cs="Arial"/>
          <w:sz w:val="16"/>
        </w:rPr>
        <w:t>February 25, 2021</w:t>
      </w:r>
      <w:r>
        <w:rPr>
          <w:rFonts w:ascii="Arial" w:eastAsia="Arial" w:hAnsi="Arial" w:cs="Arial"/>
          <w:sz w:val="16"/>
        </w:rPr>
        <w:t xml:space="preserve">, our Board of Directors approved an extension of the duration of our previously announced ordinary share Repurchase Program through </w:t>
      </w:r>
      <w:r>
        <w:rPr>
          <w:rFonts w:ascii="Arial" w:eastAsia="Arial" w:hAnsi="Arial" w:cs="Arial"/>
          <w:sz w:val="16"/>
        </w:rPr>
        <w:t>March 1, 2022</w:t>
      </w:r>
      <w:r>
        <w:rPr>
          <w:rFonts w:ascii="Arial" w:eastAsia="Arial" w:hAnsi="Arial" w:cs="Arial"/>
          <w:sz w:val="16"/>
        </w:rPr>
        <w:t xml:space="preserve">. The Repurchase Program was previously set to expire on </w:t>
      </w:r>
      <w:r>
        <w:rPr>
          <w:rFonts w:ascii="Arial" w:eastAsia="Arial" w:hAnsi="Arial" w:cs="Arial"/>
          <w:sz w:val="16"/>
        </w:rPr>
        <w:t>March 1, 2021</w:t>
      </w:r>
      <w:r>
        <w:rPr>
          <w:rFonts w:ascii="Arial" w:eastAsia="Arial" w:hAnsi="Arial" w:cs="Arial"/>
          <w:sz w:val="16"/>
        </w:rPr>
        <w:t xml:space="preserve">. Pursuant to the Repurchase Program, the Company </w:t>
      </w:r>
      <w:r>
        <w:rPr>
          <w:rFonts w:ascii="Arial" w:eastAsia="Arial" w:hAnsi="Arial" w:cs="Arial"/>
          <w:sz w:val="16"/>
        </w:rPr>
        <w:t>was permitted to</w:t>
      </w:r>
      <w:r>
        <w:rPr>
          <w:rFonts w:ascii="Arial" w:eastAsia="Arial" w:hAnsi="Arial" w:cs="Arial"/>
          <w:sz w:val="16"/>
        </w:rPr>
        <w:t xml:space="preserve"> repurchase a limited number of its ordinary shares, not to exceed </w:t>
      </w:r>
      <w:r>
        <w:rPr>
          <w:rFonts w:ascii="Arial" w:eastAsia="Arial" w:hAnsi="Arial" w:cs="Arial"/>
          <w:sz w:val="16"/>
        </w:rPr>
        <w:t>$150.0 million</w:t>
      </w:r>
      <w:r>
        <w:rPr>
          <w:rFonts w:ascii="Arial" w:eastAsia="Arial" w:hAnsi="Arial" w:cs="Arial"/>
          <w:sz w:val="16"/>
        </w:rPr>
        <w:t xml:space="preserve"> in aggregate (the “Authorized Shares”) including shares repurchased prior to the extension of the Repurchase Program.</w:t>
      </w:r>
      <w:r>
        <w:rPr>
          <w:rFonts w:ascii="Arial" w:eastAsia="Arial" w:hAnsi="Arial" w:cs="Arial"/>
          <w:sz w:val="16"/>
        </w:rPr>
        <w:t xml:space="preserve"> During the three months ended</w:t>
      </w:r>
      <w:r>
        <w:rPr>
          <w:rFonts w:ascii="Arial" w:eastAsia="Arial" w:hAnsi="Arial" w:cs="Arial"/>
          <w:sz w:val="16"/>
        </w:rPr>
        <w:t xml:space="preserve"> </w:t>
      </w:r>
      <w:r>
        <w:rPr>
          <w:rFonts w:ascii="Arial" w:eastAsia="Arial" w:hAnsi="Arial" w:cs="Arial"/>
          <w:sz w:val="16"/>
        </w:rPr>
        <w:t>June 30, 2021</w:t>
      </w:r>
      <w:r>
        <w:rPr>
          <w:rFonts w:ascii="Arial" w:eastAsia="Arial" w:hAnsi="Arial" w:cs="Arial"/>
          <w:sz w:val="16"/>
        </w:rPr>
        <w:t xml:space="preserve">, we </w:t>
      </w:r>
      <w:r>
        <w:rPr>
          <w:rFonts w:ascii="Arial" w:eastAsia="Arial" w:hAnsi="Arial" w:cs="Arial"/>
          <w:sz w:val="16"/>
        </w:rPr>
        <w:t>repurchased</w:t>
      </w:r>
      <w:r>
        <w:rPr>
          <w:rFonts w:ascii="Arial" w:eastAsia="Arial" w:hAnsi="Arial" w:cs="Arial"/>
          <w:sz w:val="16"/>
        </w:rPr>
        <w:t xml:space="preserve"> </w:t>
      </w:r>
      <w:r>
        <w:rPr>
          <w:rFonts w:ascii="Arial" w:eastAsia="Arial" w:hAnsi="Arial" w:cs="Arial"/>
          <w:sz w:val="16"/>
        </w:rPr>
        <w:t>30,364</w:t>
      </w:r>
      <w:r>
        <w:rPr>
          <w:rFonts w:ascii="Arial" w:eastAsia="Arial" w:hAnsi="Arial" w:cs="Arial"/>
          <w:sz w:val="16"/>
        </w:rPr>
        <w:t xml:space="preserve"> ordinary shares at an average price of </w:t>
      </w:r>
      <w:r>
        <w:rPr>
          <w:rFonts w:ascii="Arial" w:eastAsia="Arial" w:hAnsi="Arial" w:cs="Arial"/>
          <w:sz w:val="16"/>
        </w:rPr>
        <w:t>$237.39</w:t>
      </w:r>
      <w:r>
        <w:rPr>
          <w:rFonts w:ascii="Arial" w:eastAsia="Arial" w:hAnsi="Arial" w:cs="Arial"/>
          <w:sz w:val="16"/>
        </w:rPr>
        <w:t>, for an aggrega</w:t>
      </w:r>
      <w:r>
        <w:rPr>
          <w:rFonts w:ascii="Arial" w:eastAsia="Arial" w:hAnsi="Arial" w:cs="Arial"/>
          <w:sz w:val="16"/>
        </w:rPr>
        <w:t xml:space="preserve">te price of </w:t>
      </w:r>
      <w:r>
        <w:rPr>
          <w:rFonts w:ascii="Arial" w:eastAsia="Arial" w:hAnsi="Arial" w:cs="Arial"/>
          <w:sz w:val="16"/>
        </w:rPr>
        <w:t>$7.2 million</w:t>
      </w:r>
      <w:r>
        <w:rPr>
          <w:rFonts w:ascii="Arial" w:eastAsia="Arial" w:hAnsi="Arial" w:cs="Arial"/>
          <w:sz w:val="16"/>
        </w:rPr>
        <w:t xml:space="preserve"> under the Repurchase Program.</w:t>
      </w:r>
      <w:r>
        <w:rPr>
          <w:rFonts w:ascii="Arial" w:eastAsia="Arial" w:hAnsi="Arial" w:cs="Arial"/>
          <w:sz w:val="16"/>
        </w:rPr>
        <w:t xml:space="preserve"> </w:t>
      </w:r>
      <w:r>
        <w:rPr>
          <w:rFonts w:ascii="Arial" w:eastAsia="Arial" w:hAnsi="Arial" w:cs="Arial"/>
          <w:sz w:val="16"/>
        </w:rPr>
        <w:t>On July 15, 2021</w:t>
      </w:r>
      <w:r>
        <w:rPr>
          <w:rFonts w:ascii="Arial" w:eastAsia="Arial" w:hAnsi="Arial" w:cs="Arial"/>
          <w:sz w:val="16"/>
        </w:rPr>
        <w:t xml:space="preserve">, we announced the termination of the Repurchase Program in connection with the repurchase of </w:t>
      </w:r>
      <w:r>
        <w:rPr>
          <w:rFonts w:ascii="Arial" w:eastAsia="Arial" w:hAnsi="Arial" w:cs="Arial"/>
          <w:sz w:val="16"/>
        </w:rPr>
        <w:t>3,749,400</w:t>
      </w:r>
      <w:r>
        <w:rPr>
          <w:rFonts w:ascii="Arial" w:eastAsia="Arial" w:hAnsi="Arial" w:cs="Arial"/>
          <w:sz w:val="16"/>
        </w:rPr>
        <w:t xml:space="preserve"> </w:t>
      </w:r>
      <w:r>
        <w:rPr>
          <w:rFonts w:ascii="Arial" w:eastAsia="Arial" w:hAnsi="Arial" w:cs="Arial"/>
          <w:sz w:val="16"/>
        </w:rPr>
        <w:t xml:space="preserve">of our </w:t>
      </w:r>
      <w:r>
        <w:rPr>
          <w:rFonts w:ascii="Arial" w:eastAsia="Arial" w:hAnsi="Arial" w:cs="Arial"/>
          <w:sz w:val="16"/>
        </w:rPr>
        <w:t>ordinary</w:t>
      </w:r>
      <w:r>
        <w:rPr>
          <w:rFonts w:ascii="Arial" w:eastAsia="Arial" w:hAnsi="Arial" w:cs="Arial"/>
          <w:sz w:val="16"/>
        </w:rPr>
        <w:t xml:space="preserve"> shares from funds managed by Hillhouse </w:t>
      </w:r>
      <w:r>
        <w:rPr>
          <w:rFonts w:ascii="Arial" w:eastAsia="Arial" w:hAnsi="Arial" w:cs="Arial"/>
          <w:sz w:val="16"/>
        </w:rPr>
        <w:t>Group</w:t>
      </w:r>
      <w:r>
        <w:rPr>
          <w:rFonts w:ascii="Arial" w:eastAsia="Arial" w:hAnsi="Arial" w:cs="Arial"/>
          <w:sz w:val="16"/>
        </w:rPr>
        <w:t xml:space="preserve"> for a price of </w:t>
      </w:r>
      <w:r>
        <w:rPr>
          <w:rFonts w:ascii="Arial" w:eastAsia="Arial" w:hAnsi="Arial" w:cs="Arial"/>
          <w:sz w:val="16"/>
        </w:rPr>
        <w:t>$234.52</w:t>
      </w:r>
      <w:r>
        <w:rPr>
          <w:rFonts w:ascii="Arial" w:eastAsia="Arial" w:hAnsi="Arial" w:cs="Arial"/>
          <w:sz w:val="16"/>
        </w:rPr>
        <w:t xml:space="preserve"> per share, totaling </w:t>
      </w:r>
      <w:r>
        <w:rPr>
          <w:rFonts w:ascii="Arial" w:eastAsia="Arial" w:hAnsi="Arial" w:cs="Arial"/>
          <w:sz w:val="16"/>
        </w:rPr>
        <w:t>$879.3 million</w:t>
      </w:r>
      <w:r>
        <w:rPr>
          <w:rFonts w:ascii="Arial" w:eastAsia="Arial" w:hAnsi="Arial" w:cs="Arial"/>
          <w:sz w:val="16"/>
        </w:rPr>
        <w:t xml:space="preserve"> in the aggregate. Refer to </w:t>
      </w:r>
      <w:r>
        <w:rPr>
          <w:rFonts w:ascii="Arial" w:eastAsia="Arial" w:hAnsi="Arial" w:cs="Arial"/>
          <w:sz w:val="16"/>
        </w:rPr>
        <w:t>Note 23 - "Subsequent Events"</w:t>
      </w:r>
      <w:r>
        <w:rPr>
          <w:rFonts w:ascii="Arial" w:eastAsia="Arial" w:hAnsi="Arial" w:cs="Arial"/>
          <w:sz w:val="16"/>
        </w:rPr>
        <w:t xml:space="preserve"> </w:t>
      </w:r>
      <w:r>
        <w:rPr>
          <w:rFonts w:ascii="Arial" w:eastAsia="Arial" w:hAnsi="Arial" w:cs="Arial"/>
          <w:sz w:val="16"/>
        </w:rPr>
        <w:t>to our unaudited condensed consolidated financial statements included within Item 1 of this Quarterly Report on Form 10-Q for additional information</w:t>
      </w:r>
      <w:r>
        <w:rPr>
          <w:rFonts w:ascii="Arial" w:eastAsia="Arial" w:hAnsi="Arial" w:cs="Arial"/>
          <w:sz w:val="16"/>
        </w:rPr>
        <w:t xml:space="preserve"> </w:t>
      </w:r>
      <w:r>
        <w:rPr>
          <w:rFonts w:ascii="Arial" w:eastAsia="Arial" w:hAnsi="Arial" w:cs="Arial"/>
          <w:sz w:val="16"/>
        </w:rPr>
        <w:t>related to or</w:t>
      </w:r>
      <w:r>
        <w:rPr>
          <w:rFonts w:ascii="Arial" w:eastAsia="Arial" w:hAnsi="Arial" w:cs="Arial"/>
          <w:sz w:val="16"/>
        </w:rPr>
        <w:t xml:space="preserve">dinary share repurchases subsequent to June </w:t>
      </w:r>
      <w:r>
        <w:rPr>
          <w:rFonts w:ascii="Arial" w:eastAsia="Arial" w:hAnsi="Arial" w:cs="Arial"/>
          <w:sz w:val="16"/>
        </w:rPr>
        <w:t>30, 2021 and the termination of the Repurchase Program</w:t>
      </w:r>
      <w:r>
        <w:rPr>
          <w:rFonts w:ascii="Arial" w:eastAsia="Arial" w:hAnsi="Arial" w:cs="Arial"/>
          <w:sz w:val="16"/>
        </w:rPr>
        <w:t>, which took place on</w:t>
      </w:r>
      <w:r>
        <w:rPr>
          <w:rFonts w:ascii="Arial" w:eastAsia="Arial" w:hAnsi="Arial" w:cs="Arial"/>
          <w:sz w:val="16"/>
        </w:rPr>
        <w:t xml:space="preserve"> July 15, 2021.</w:t>
      </w:r>
    </w:p>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sz w:val="20"/>
        </w:rPr>
      </w:pP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p>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sz w:val="20"/>
        </w:rPr>
      </w:pP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rPr>
      </w:pP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16"/>
        </w:rPr>
        <w:sectPr>
          <w:type w:val="continuous"/>
          <w:pgSz w:w="12240" w:h="15840"/>
          <w:pgMar w:top="855" w:right="990" w:bottom="855" w:left="990" w:header="270" w:footer="270"/>
          <w:cols w:space="708"/>
        </w:sectPr>
      </w:pPr>
    </w:p>
    <w:p>
      <w:pPr>
        <w:keepNext w:val="0"/>
        <w:keepLines w:val="0"/>
        <w:pageBreakBefore w:val="0"/>
        <w:widowControl/>
        <w:numPr>
          <w:ilvl w:val="0"/>
          <w:numId w:val="0"/>
        </w:numPr>
        <w:spacing w:before="0" w:after="100" w:line="288" w:lineRule="auto"/>
        <w:ind w:left="0" w:right="0" w:firstLine="0"/>
        <w:jc w:val="both"/>
        <w:outlineLvl w:val="1"/>
        <w:rPr>
          <w:rFonts w:ascii="Arial" w:eastAsia="Arial" w:hAnsi="Arial" w:cs="Arial"/>
          <w:b/>
          <w:sz w:val="20"/>
        </w:rPr>
      </w:pPr>
      <w:bookmarkStart w:id="212" w:name="Section223"/>
      <w:bookmarkEnd w:id="212"/>
      <w:r>
        <w:rPr>
          <w:rFonts w:ascii="Arial" w:eastAsia="Arial" w:hAnsi="Arial" w:cs="Arial"/>
          <w:b/>
          <w:sz w:val="20"/>
        </w:rPr>
        <w:t>ITEM 6.   EXHIBITS</w:t>
      </w:r>
    </w:p>
    <w:tbl>
      <w:tblPr>
        <w:tblW w:w="10649"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60"/>
        <w:gridCol w:w="75"/>
        <w:gridCol w:w="9405"/>
      </w:tblGrid>
      <w:tr>
        <w:tblPrEx>
          <w:tblW w:w="10649"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95"/>
          <w:jc w:val="left"/>
        </w:trPr>
        <w:tc>
          <w:tcPr>
            <w:tcW w:w="96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Exhibit No.</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ind w:left="0" w:right="0"/>
              <w:jc w:val="center"/>
            </w:pPr>
            <w:r>
              <w:rPr>
                <w:rFonts w:ascii="Arial" w:eastAsia="Arial" w:hAnsi="Arial" w:cs="Arial"/>
                <w:b/>
                <w:color w:val="000000"/>
                <w:sz w:val="20"/>
              </w:rPr>
              <w:t>Description</w:t>
            </w:r>
          </w:p>
        </w:tc>
      </w:tr>
      <w:tr>
        <w:tblPrEx>
          <w:tblW w:w="10649" w:type="dxa"/>
          <w:jc w:val="left"/>
          <w:tblInd w:w="540" w:type="dxa"/>
          <w:tblCellMar>
            <w:left w:w="108" w:type="dxa"/>
            <w:right w:w="108" w:type="dxa"/>
          </w:tblCellMar>
        </w:tblPrEx>
        <w:trPr>
          <w:cantSplit/>
          <w:trHeight w:hRule="exact" w:val="495"/>
          <w:jc w:val="left"/>
        </w:trPr>
        <w:tc>
          <w:tcPr>
            <w:tcW w:w="960" w:type="dxa"/>
            <w:tcBorders>
              <w:top w:val="single" w:sz="8" w:space="0" w:color="000000"/>
              <w:left w:val="nil"/>
              <w:bottom w:val="nil"/>
              <w:right w:val="nil"/>
            </w:tcBorders>
            <w:tcMar>
              <w:top w:w="0" w:type="dxa"/>
              <w:left w:w="53" w:type="dxa"/>
              <w:bottom w:w="0" w:type="dxa"/>
              <w:right w:w="53" w:type="dxa"/>
            </w:tcMar>
            <w:vAlign w:val="top"/>
          </w:tcPr>
          <w:p>
            <w:pPr>
              <w:keepNext/>
              <w:pageBreakBefore w:val="0"/>
              <w:numPr>
                <w:ilvl w:val="0"/>
                <w:numId w:val="0"/>
              </w:numPr>
              <w:spacing w:before="55" w:after="30" w:line="240" w:lineRule="auto"/>
              <w:ind w:left="0" w:right="0" w:firstLine="0"/>
              <w:jc w:val="left"/>
              <w:outlineLvl w:val="9"/>
              <w:rPr>
                <w:rFonts w:ascii="Arial" w:eastAsia="Arial" w:hAnsi="Arial" w:cs="Arial"/>
                <w:sz w:val="20"/>
              </w:rPr>
            </w:pPr>
            <w:hyperlink r:id="rId155" w:history="1">
              <w:r>
                <w:rPr>
                  <w:rFonts w:ascii="Arial" w:eastAsia="Arial" w:hAnsi="Arial" w:cs="Arial"/>
                  <w:color w:val="0000FF"/>
                  <w:sz w:val="20"/>
                  <w:u w:val="single"/>
                </w:rPr>
                <w:t>3.1</w:t>
              </w:r>
            </w:hyperlink>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single" w:sz="8" w:space="0" w:color="000000"/>
              <w:left w:val="nil"/>
              <w:bottom w:val="nil"/>
              <w:right w:val="nil"/>
            </w:tcBorders>
            <w:tcMar>
              <w:top w:w="0" w:type="dxa"/>
              <w:left w:w="53" w:type="dxa"/>
              <w:bottom w:w="0" w:type="dxa"/>
              <w:right w:w="53" w:type="dxa"/>
            </w:tcMar>
            <w:vAlign w:val="top"/>
          </w:tcPr>
          <w:p>
            <w:pPr>
              <w:keepNext/>
              <w:pageBreakBefore w:val="0"/>
              <w:spacing w:before="55" w:after="30" w:line="240" w:lineRule="auto"/>
              <w:ind w:right="0"/>
              <w:jc w:val="both"/>
            </w:pPr>
            <w:r>
              <w:rPr>
                <w:rFonts w:ascii="Arial" w:eastAsia="Arial" w:hAnsi="Arial" w:cs="Arial"/>
                <w:color w:val="000000"/>
                <w:sz w:val="20"/>
              </w:rPr>
              <w:t>Memorandum of Association of Enstar Group Limited (incorporated by reference to Exhibit 3.1 of the Company’s Form 10-K/A filed on May 2, 2011).</w:t>
            </w:r>
          </w:p>
        </w:tc>
      </w:tr>
      <w:tr>
        <w:tblPrEx>
          <w:tblW w:w="10649" w:type="dxa"/>
          <w:jc w:val="left"/>
          <w:tblInd w:w="540" w:type="dxa"/>
          <w:tblCellMar>
            <w:left w:w="108" w:type="dxa"/>
            <w:right w:w="108" w:type="dxa"/>
          </w:tblCellMar>
        </w:tblPrEx>
        <w:trPr>
          <w:cantSplit/>
          <w:trHeight w:hRule="exact" w:val="60"/>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495"/>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hyperlink r:id="rId156" w:history="1">
              <w:r>
                <w:rPr>
                  <w:rFonts w:ascii="Arial" w:eastAsia="Arial" w:hAnsi="Arial" w:cs="Arial"/>
                  <w:color w:val="0000FF"/>
                  <w:sz w:val="20"/>
                  <w:u w:val="single"/>
                </w:rPr>
                <w:t>3.2</w:t>
              </w:r>
            </w:hyperlink>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Fifth Amended and Restated Bye-Laws of Enstar Group Limited (incorporated by reference to Exhibit 3.1 of the Company’s Form 8-K filed on June 13, 2019).</w:t>
            </w:r>
          </w:p>
        </w:tc>
      </w:tr>
      <w:tr>
        <w:tblPrEx>
          <w:tblW w:w="10649" w:type="dxa"/>
          <w:jc w:val="left"/>
          <w:tblInd w:w="540" w:type="dxa"/>
          <w:tblCellMar>
            <w:left w:w="108" w:type="dxa"/>
            <w:right w:w="108" w:type="dxa"/>
          </w:tblCellMar>
        </w:tblPrEx>
        <w:trPr>
          <w:cantSplit/>
          <w:trHeight w:hRule="exact" w:val="60"/>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495"/>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hyperlink r:id="rId157" w:history="1">
              <w:r>
                <w:rPr>
                  <w:rFonts w:ascii="Arial" w:eastAsia="Arial" w:hAnsi="Arial" w:cs="Arial"/>
                  <w:color w:val="0000FF"/>
                  <w:sz w:val="20"/>
                  <w:u w:val="single"/>
                </w:rPr>
                <w:t>3.3</w:t>
              </w:r>
            </w:hyperlink>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Certificate of Designations of Series C Participating Non-Voting Perpetual Preferred Stock (incorporated by reference to Exhibit 3.1 of the Company’s Form 8-K filed on June 17, 2016).</w:t>
            </w:r>
          </w:p>
        </w:tc>
      </w:tr>
      <w:tr>
        <w:tblPrEx>
          <w:tblW w:w="10649" w:type="dxa"/>
          <w:jc w:val="left"/>
          <w:tblInd w:w="540" w:type="dxa"/>
          <w:tblCellMar>
            <w:left w:w="108" w:type="dxa"/>
            <w:right w:w="108" w:type="dxa"/>
          </w:tblCellMar>
        </w:tblPrEx>
        <w:trPr>
          <w:cantSplit/>
          <w:trHeight w:hRule="exact" w:val="75"/>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495"/>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hyperlink r:id="rId158" w:history="1">
              <w:r>
                <w:rPr>
                  <w:rFonts w:ascii="Arial" w:eastAsia="Arial" w:hAnsi="Arial" w:cs="Arial"/>
                  <w:color w:val="0000FF"/>
                  <w:sz w:val="20"/>
                  <w:u w:val="single"/>
                </w:rPr>
                <w:t>3.4</w:t>
              </w:r>
            </w:hyperlink>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Certificate of Designations of 7.00% fixed-to-floating rate perpetual non-cumulative preference shares, Series D (incorporated by reference to Exhibit 4.1 of the Company’s Form 8-K filed on June 27, 2018).</w:t>
            </w:r>
          </w:p>
        </w:tc>
      </w:tr>
      <w:tr>
        <w:tblPrEx>
          <w:tblW w:w="10649" w:type="dxa"/>
          <w:jc w:val="left"/>
          <w:tblInd w:w="540" w:type="dxa"/>
          <w:tblCellMar>
            <w:left w:w="108" w:type="dxa"/>
            <w:right w:w="108" w:type="dxa"/>
          </w:tblCellMar>
        </w:tblPrEx>
        <w:trPr>
          <w:cantSplit/>
          <w:trHeight w:hRule="exact" w:val="60"/>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495"/>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hyperlink r:id="rId159" w:history="1">
              <w:r>
                <w:rPr>
                  <w:rFonts w:ascii="Arial" w:eastAsia="Arial" w:hAnsi="Arial" w:cs="Arial"/>
                  <w:color w:val="0000FF"/>
                  <w:sz w:val="20"/>
                  <w:u w:val="single"/>
                </w:rPr>
                <w:t>3.5</w:t>
              </w:r>
            </w:hyperlink>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Certificate of Designations of 7.00% perpetual non-cumulative preference shares, Series E (incorporated by reference to Exhibit 4.1 of the Company’s Form 8-K filed on November 21, 2018).</w:t>
            </w:r>
          </w:p>
        </w:tc>
      </w:tr>
      <w:tr>
        <w:tblPrEx>
          <w:tblW w:w="10649" w:type="dxa"/>
          <w:jc w:val="left"/>
          <w:tblInd w:w="540" w:type="dxa"/>
          <w:tblCellMar>
            <w:left w:w="108" w:type="dxa"/>
            <w:right w:w="108" w:type="dxa"/>
          </w:tblCellMar>
        </w:tblPrEx>
        <w:trPr>
          <w:cantSplit/>
          <w:trHeight w:hRule="exact" w:val="60"/>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525"/>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hyperlink r:id="rId160" w:history="1">
              <w:r>
                <w:rPr>
                  <w:rFonts w:ascii="Arial" w:eastAsia="Arial" w:hAnsi="Arial" w:cs="Arial"/>
                  <w:color w:val="0000FF"/>
                  <w:sz w:val="20"/>
                  <w:u w:val="single"/>
                </w:rPr>
                <w:t>22.1</w:t>
              </w:r>
            </w:hyperlink>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76" w:lineRule="auto"/>
              <w:ind w:left="0" w:right="0" w:firstLine="0"/>
              <w:jc w:val="left"/>
              <w:outlineLvl w:val="9"/>
              <w:rPr>
                <w:rFonts w:ascii="Arial" w:eastAsia="Arial" w:hAnsi="Arial" w:cs="Arial"/>
                <w:sz w:val="20"/>
              </w:rPr>
            </w:pPr>
            <w:r>
              <w:rPr>
                <w:rFonts w:ascii="Arial" w:eastAsia="Arial" w:hAnsi="Arial" w:cs="Arial"/>
                <w:sz w:val="20"/>
              </w:rPr>
              <w:t>Subsidiary Guarantors and Issuers of Guaranteed Securities (incorporated by reference to Exhibit 22.1 of the Company’s Form 10-Q filed on November 6, 2020).</w:t>
            </w:r>
          </w:p>
        </w:tc>
      </w:tr>
      <w:tr>
        <w:tblPrEx>
          <w:tblW w:w="10649" w:type="dxa"/>
          <w:jc w:val="left"/>
          <w:tblInd w:w="540" w:type="dxa"/>
          <w:tblCellMar>
            <w:left w:w="108" w:type="dxa"/>
            <w:right w:w="108" w:type="dxa"/>
          </w:tblCellMar>
        </w:tblPrEx>
        <w:trPr>
          <w:cantSplit/>
          <w:trHeight w:hRule="exact" w:val="60"/>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495"/>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hyperlink r:id="rId161" w:history="1">
              <w:r>
                <w:rPr>
                  <w:rFonts w:ascii="Arial" w:eastAsia="Arial" w:hAnsi="Arial" w:cs="Arial"/>
                  <w:color w:val="0000FF"/>
                  <w:sz w:val="20"/>
                  <w:u w:val="single"/>
                </w:rPr>
                <w:t>31.1</w:t>
              </w:r>
            </w:hyperlink>
            <w:r>
              <w:rPr>
                <w:rFonts w:ascii="Arial" w:eastAsia="Arial" w:hAnsi="Arial" w:cs="Arial"/>
                <w:sz w:val="20"/>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Certification of Chief Executive Officer pursuant to Rule 13a-14(a) or Rule 15d-14(a) of the Securities Exchange Act of 1934 as adopted under Section 302 of the Sarbanes-Oxley Act of 2002.</w:t>
            </w:r>
          </w:p>
        </w:tc>
      </w:tr>
      <w:tr>
        <w:tblPrEx>
          <w:tblW w:w="10649" w:type="dxa"/>
          <w:jc w:val="left"/>
          <w:tblInd w:w="540" w:type="dxa"/>
          <w:tblCellMar>
            <w:left w:w="108" w:type="dxa"/>
            <w:right w:w="108" w:type="dxa"/>
          </w:tblCellMar>
        </w:tblPrEx>
        <w:trPr>
          <w:cantSplit/>
          <w:trHeight w:hRule="exact" w:val="75"/>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495"/>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hyperlink r:id="rId162" w:history="1">
              <w:r>
                <w:rPr>
                  <w:rFonts w:ascii="Arial" w:eastAsia="Arial" w:hAnsi="Arial" w:cs="Arial"/>
                  <w:color w:val="0000FF"/>
                  <w:sz w:val="20"/>
                  <w:u w:val="single"/>
                </w:rPr>
                <w:t>31.2</w:t>
              </w:r>
            </w:hyperlink>
            <w:r>
              <w:rPr>
                <w:rFonts w:ascii="Arial" w:eastAsia="Arial" w:hAnsi="Arial" w:cs="Arial"/>
                <w:sz w:val="20"/>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Certification of Chief Financial Officer pursuant to Rule 13a-14(a) or Rule 15d-14(a) of the Securities Exchange Act of 1934 as adopted under Section 302 of the Sarbanes-Oxley Act of 2002.</w:t>
            </w:r>
          </w:p>
        </w:tc>
      </w:tr>
      <w:tr>
        <w:tblPrEx>
          <w:tblW w:w="10649" w:type="dxa"/>
          <w:jc w:val="left"/>
          <w:tblInd w:w="540" w:type="dxa"/>
          <w:tblCellMar>
            <w:left w:w="108" w:type="dxa"/>
            <w:right w:w="108" w:type="dxa"/>
          </w:tblCellMar>
        </w:tblPrEx>
        <w:trPr>
          <w:cantSplit/>
          <w:trHeight w:hRule="exact" w:val="75"/>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495"/>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hyperlink r:id="rId163" w:history="1">
              <w:r>
                <w:rPr>
                  <w:rFonts w:ascii="Arial" w:eastAsia="Arial" w:hAnsi="Arial" w:cs="Arial"/>
                  <w:color w:val="0000FF"/>
                  <w:sz w:val="20"/>
                  <w:u w:val="single"/>
                </w:rPr>
                <w:t>32.1</w:t>
              </w:r>
            </w:hyperlink>
            <w:r>
              <w:rPr>
                <w:rFonts w:ascii="Arial" w:eastAsia="Arial" w:hAnsi="Arial" w:cs="Arial"/>
                <w:sz w:val="20"/>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Certification of Chief Executive Officer pursuant to 18 U.S.C. Section 1350, as adopted pursuant to Section 906 of the Sarbanes-Oxley Act of 2002.</w:t>
            </w:r>
          </w:p>
        </w:tc>
      </w:tr>
      <w:tr>
        <w:tblPrEx>
          <w:tblW w:w="10649" w:type="dxa"/>
          <w:jc w:val="left"/>
          <w:tblInd w:w="540" w:type="dxa"/>
          <w:tblCellMar>
            <w:left w:w="108" w:type="dxa"/>
            <w:right w:w="108" w:type="dxa"/>
          </w:tblCellMar>
        </w:tblPrEx>
        <w:trPr>
          <w:cantSplit/>
          <w:trHeight w:hRule="exact" w:val="75"/>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495"/>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Arial" w:eastAsia="Arial" w:hAnsi="Arial" w:cs="Arial"/>
                <w:sz w:val="20"/>
              </w:rPr>
            </w:pPr>
            <w:hyperlink r:id="rId164" w:history="1">
              <w:r>
                <w:rPr>
                  <w:rFonts w:ascii="Arial" w:eastAsia="Arial" w:hAnsi="Arial" w:cs="Arial"/>
                  <w:color w:val="0000FF"/>
                  <w:sz w:val="20"/>
                  <w:u w:val="single"/>
                </w:rPr>
                <w:t>32.2</w:t>
              </w:r>
            </w:hyperlink>
            <w:r>
              <w:rPr>
                <w:rFonts w:ascii="Arial" w:eastAsia="Arial" w:hAnsi="Arial" w:cs="Arial"/>
                <w:sz w:val="20"/>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Certification of Chief Financial Officer pursuant to 18 U.S.C. Section 1350, as adopted pursuant to Section 906 of the Sarbanes-Oxley Act of 2002.</w:t>
            </w:r>
          </w:p>
        </w:tc>
      </w:tr>
      <w:tr>
        <w:tblPrEx>
          <w:tblW w:w="10649" w:type="dxa"/>
          <w:jc w:val="left"/>
          <w:tblInd w:w="540" w:type="dxa"/>
          <w:tblCellMar>
            <w:left w:w="108" w:type="dxa"/>
            <w:right w:w="108" w:type="dxa"/>
          </w:tblCellMar>
        </w:tblPrEx>
        <w:trPr>
          <w:cantSplit/>
          <w:trHeight w:hRule="exact" w:val="75"/>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495"/>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101.INS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XBRL Instance Document - the instance document does not appear in the Interactive Data File because its XBRL tags are embedded within the Inline XBRL document.</w:t>
            </w:r>
          </w:p>
        </w:tc>
      </w:tr>
      <w:tr>
        <w:tblPrEx>
          <w:tblW w:w="10649" w:type="dxa"/>
          <w:jc w:val="left"/>
          <w:tblInd w:w="540" w:type="dxa"/>
          <w:tblCellMar>
            <w:left w:w="108" w:type="dxa"/>
            <w:right w:w="108" w:type="dxa"/>
          </w:tblCellMar>
        </w:tblPrEx>
        <w:trPr>
          <w:cantSplit/>
          <w:trHeight w:hRule="exact" w:val="75"/>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300"/>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101.SCH</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XBRL Taxonomy Extension Schema</w:t>
            </w:r>
          </w:p>
        </w:tc>
      </w:tr>
      <w:tr>
        <w:tblPrEx>
          <w:tblW w:w="10649" w:type="dxa"/>
          <w:jc w:val="left"/>
          <w:tblInd w:w="540" w:type="dxa"/>
          <w:tblCellMar>
            <w:left w:w="108" w:type="dxa"/>
            <w:right w:w="108" w:type="dxa"/>
          </w:tblCellMar>
        </w:tblPrEx>
        <w:trPr>
          <w:cantSplit/>
          <w:trHeight w:hRule="exact" w:val="75"/>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300"/>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101.CAL</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XBRL Taxonomy Extension Calculation Linkbase</w:t>
            </w:r>
          </w:p>
        </w:tc>
      </w:tr>
      <w:tr>
        <w:tblPrEx>
          <w:tblW w:w="10649" w:type="dxa"/>
          <w:jc w:val="left"/>
          <w:tblInd w:w="540" w:type="dxa"/>
          <w:tblCellMar>
            <w:left w:w="108" w:type="dxa"/>
            <w:right w:w="108" w:type="dxa"/>
          </w:tblCellMar>
        </w:tblPrEx>
        <w:trPr>
          <w:cantSplit/>
          <w:trHeight w:hRule="exact" w:val="75"/>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300"/>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101.LAB</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XBRL Taxonomy Extension Label Linkbase</w:t>
            </w:r>
          </w:p>
        </w:tc>
      </w:tr>
      <w:tr>
        <w:tblPrEx>
          <w:tblW w:w="10649" w:type="dxa"/>
          <w:jc w:val="left"/>
          <w:tblInd w:w="540" w:type="dxa"/>
          <w:tblCellMar>
            <w:left w:w="108" w:type="dxa"/>
            <w:right w:w="108" w:type="dxa"/>
          </w:tblCellMar>
        </w:tblPrEx>
        <w:trPr>
          <w:cantSplit/>
          <w:trHeight w:hRule="exact" w:val="75"/>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300"/>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101.DEF</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XBRL Taxonomy Extension Definition Linkbase</w:t>
            </w:r>
          </w:p>
        </w:tc>
      </w:tr>
      <w:tr>
        <w:tblPrEx>
          <w:tblW w:w="10649" w:type="dxa"/>
          <w:jc w:val="left"/>
          <w:tblInd w:w="540" w:type="dxa"/>
          <w:tblCellMar>
            <w:left w:w="108" w:type="dxa"/>
            <w:right w:w="108" w:type="dxa"/>
          </w:tblCellMar>
        </w:tblPrEx>
        <w:trPr>
          <w:cantSplit/>
          <w:trHeight w:hRule="exact" w:val="75"/>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300"/>
          <w:jc w:val="left"/>
        </w:trPr>
        <w:tc>
          <w:tcPr>
            <w:tcW w:w="96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101.PRE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both"/>
            </w:pPr>
            <w:r>
              <w:rPr>
                <w:rFonts w:ascii="Arial" w:eastAsia="Arial" w:hAnsi="Arial" w:cs="Arial"/>
                <w:color w:val="000000"/>
                <w:sz w:val="20"/>
              </w:rPr>
              <w:t>XBRL Taxonomy Extension Presentation Linkbase</w:t>
            </w:r>
          </w:p>
        </w:tc>
      </w:tr>
      <w:tr>
        <w:tblPrEx>
          <w:tblW w:w="10649" w:type="dxa"/>
          <w:jc w:val="left"/>
          <w:tblInd w:w="540" w:type="dxa"/>
          <w:tblCellMar>
            <w:left w:w="108" w:type="dxa"/>
            <w:right w:w="108" w:type="dxa"/>
          </w:tblCellMar>
        </w:tblPrEx>
        <w:trPr>
          <w:cantSplit/>
          <w:trHeight w:hRule="exact" w:val="60"/>
          <w:jc w:val="left"/>
        </w:trPr>
        <w:tc>
          <w:tcPr>
            <w:tcW w:w="9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649" w:type="dxa"/>
          <w:jc w:val="left"/>
          <w:tblInd w:w="540" w:type="dxa"/>
          <w:tblCellMar>
            <w:left w:w="108" w:type="dxa"/>
            <w:right w:w="108" w:type="dxa"/>
          </w:tblCellMar>
        </w:tblPrEx>
        <w:trPr>
          <w:cantSplit/>
          <w:trHeight w:hRule="exact" w:val="300"/>
          <w:jc w:val="left"/>
        </w:trPr>
        <w:tc>
          <w:tcPr>
            <w:tcW w:w="960"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0"/>
              <w:jc w:val="left"/>
            </w:pPr>
            <w:r>
              <w:rPr>
                <w:rFonts w:ascii="Arial" w:eastAsia="Arial" w:hAnsi="Arial" w:cs="Arial"/>
                <w:color w:val="000000"/>
                <w:sz w:val="20"/>
              </w:rPr>
              <w:t>104</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940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right="0"/>
              <w:jc w:val="both"/>
            </w:pPr>
            <w:r>
              <w:rPr>
                <w:rFonts w:ascii="Arial" w:eastAsia="Arial" w:hAnsi="Arial" w:cs="Arial"/>
                <w:color w:val="000000"/>
                <w:sz w:val="20"/>
              </w:rPr>
              <w:t>Cover page Interactive Data File (embedded within the Inline XBRL document and included in Exhibit 101)</w:t>
            </w:r>
          </w:p>
        </w:tc>
      </w:tr>
    </w:tb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sz w:val="20"/>
        </w:rPr>
      </w:pPr>
      <w:r>
        <w:rPr>
          <w:rFonts w:ascii="Arial" w:eastAsia="Arial" w:hAnsi="Arial" w:cs="Arial"/>
          <w:sz w:val="20"/>
        </w:rPr>
        <w:t>_______________________________</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filed herewith</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furnished herewith</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denotes management contract or compensatory arrangement</w:t>
      </w: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rPr>
      </w:pPr>
    </w:p>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rPr>
        <w:sectPr>
          <w:pgSz w:w="12240" w:h="15840"/>
          <w:pgMar w:top="855" w:right="810" w:bottom="855" w:left="990" w:header="270" w:footer="270"/>
          <w:cols w:space="708"/>
        </w:sectPr>
      </w:pPr>
    </w:p>
    <w:p>
      <w:pPr>
        <w:keepNext w:val="0"/>
        <w:keepLines w:val="0"/>
        <w:pageBreakBefore w:val="0"/>
        <w:widowControl/>
        <w:numPr>
          <w:ilvl w:val="0"/>
          <w:numId w:val="0"/>
        </w:numPr>
        <w:spacing w:before="0" w:after="100" w:line="288" w:lineRule="auto"/>
        <w:ind w:left="0" w:right="0" w:firstLine="0"/>
        <w:jc w:val="center"/>
        <w:outlineLvl w:val="0"/>
        <w:rPr>
          <w:rFonts w:ascii="Arial" w:eastAsia="Arial" w:hAnsi="Arial" w:cs="Arial"/>
          <w:b/>
          <w:sz w:val="20"/>
        </w:rPr>
      </w:pPr>
      <w:bookmarkStart w:id="213" w:name="Section224"/>
      <w:bookmarkEnd w:id="213"/>
      <w:r>
        <w:rPr>
          <w:rFonts w:ascii="Arial" w:eastAsia="Arial" w:hAnsi="Arial" w:cs="Arial"/>
          <w:b/>
          <w:sz w:val="20"/>
        </w:rPr>
        <w:t>SIGNATURES</w:t>
      </w:r>
    </w:p>
    <w:p>
      <w:pPr>
        <w:keepNext w:val="0"/>
        <w:keepLines w:val="0"/>
        <w:pageBreakBefore w:val="0"/>
        <w:widowControl/>
        <w:numPr>
          <w:ilvl w:val="0"/>
          <w:numId w:val="0"/>
        </w:numPr>
        <w:spacing w:before="100" w:after="100" w:line="288" w:lineRule="auto"/>
        <w:ind w:left="0" w:right="0" w:firstLine="540"/>
        <w:jc w:val="both"/>
        <w:outlineLvl w:val="9"/>
        <w:rPr>
          <w:rFonts w:ascii="Arial" w:eastAsia="Arial" w:hAnsi="Arial" w:cs="Arial"/>
          <w:sz w:val="20"/>
        </w:rPr>
      </w:pPr>
      <w:r>
        <w:rPr>
          <w:rFonts w:ascii="Arial" w:eastAsia="Arial" w:hAnsi="Arial" w:cs="Arial"/>
          <w:sz w:val="20"/>
        </w:rPr>
        <w:t xml:space="preserve">Pursuant to the requirements of the Securities Exchange Act of 1934, the registrant has duly caused this report to be signed on its behalf by the undersigned, thereunto duly authorized on </w:t>
      </w:r>
      <w:r>
        <w:rPr>
          <w:rFonts w:ascii="Arial" w:eastAsia="Arial" w:hAnsi="Arial" w:cs="Arial"/>
          <w:sz w:val="20"/>
        </w:rPr>
        <w:t>August 5, 2021</w:t>
      </w:r>
      <w:r>
        <w:rPr>
          <w:rFonts w:ascii="Arial" w:eastAsia="Arial" w:hAnsi="Arial" w:cs="Arial"/>
          <w:sz w:val="20"/>
        </w:rPr>
        <w:t>.</w:t>
      </w:r>
    </w:p>
    <w:tbl>
      <w:tblPr>
        <w:tblW w:w="1045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760"/>
        <w:gridCol w:w="4485"/>
      </w:tblGrid>
      <w:tr>
        <w:tblPrEx>
          <w:tblW w:w="1045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85"/>
          <w:jc w:val="left"/>
        </w:trPr>
        <w:tc>
          <w:tcPr>
            <w:tcW w:w="5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48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0"/>
              <w:jc w:val="left"/>
            </w:pPr>
            <w:r>
              <w:rPr>
                <w:rFonts w:ascii="Arial" w:eastAsia="Arial" w:hAnsi="Arial" w:cs="Arial"/>
                <w:color w:val="000000"/>
                <w:sz w:val="20"/>
              </w:rPr>
              <w:t>ENSTAR GROUP LIMITED</w:t>
            </w:r>
          </w:p>
        </w:tc>
      </w:tr>
      <w:tr>
        <w:tblPrEx>
          <w:tblW w:w="10450" w:type="dxa"/>
          <w:jc w:val="left"/>
          <w:tblInd w:w="540" w:type="dxa"/>
          <w:tblCellMar>
            <w:left w:w="108" w:type="dxa"/>
            <w:right w:w="108" w:type="dxa"/>
          </w:tblCellMar>
        </w:tblPrEx>
        <w:trPr>
          <w:cantSplit/>
          <w:trHeight w:hRule="exact" w:val="300"/>
          <w:jc w:val="left"/>
        </w:trPr>
        <w:tc>
          <w:tcPr>
            <w:tcW w:w="5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4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50" w:type="dxa"/>
          <w:jc w:val="left"/>
          <w:tblInd w:w="540" w:type="dxa"/>
          <w:tblCellMar>
            <w:left w:w="108" w:type="dxa"/>
            <w:right w:w="108" w:type="dxa"/>
          </w:tblCellMar>
        </w:tblPrEx>
        <w:trPr>
          <w:cantSplit/>
          <w:trHeight w:hRule="exact" w:val="300"/>
          <w:jc w:val="left"/>
        </w:trPr>
        <w:tc>
          <w:tcPr>
            <w:tcW w:w="576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right="0"/>
              <w:jc w:val="right"/>
            </w:pPr>
            <w:r>
              <w:rPr>
                <w:rFonts w:ascii="Arial" w:eastAsia="Arial" w:hAnsi="Arial" w:cs="Arial"/>
                <w:color w:val="000000"/>
                <w:sz w:val="20"/>
              </w:rPr>
              <w:t>By:</w:t>
            </w:r>
          </w:p>
        </w:tc>
        <w:tc>
          <w:tcPr>
            <w:tcW w:w="448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w:eastAsia="Arial" w:hAnsi="Arial" w:cs="Arial"/>
                <w:sz w:val="20"/>
                <w:u w:val="single"/>
              </w:rPr>
            </w:pPr>
            <w:r>
              <w:rPr>
                <w:rFonts w:ascii="Arial" w:eastAsia="Arial" w:hAnsi="Arial" w:cs="Arial"/>
                <w:sz w:val="20"/>
                <w:u w:val="single"/>
              </w:rPr>
              <w:t>/</w:t>
            </w:r>
            <w:r>
              <w:rPr>
                <w:rFonts w:ascii="Arial" w:eastAsia="Arial" w:hAnsi="Arial" w:cs="Arial"/>
                <w:sz w:val="16"/>
                <w:u w:val="single"/>
              </w:rPr>
              <w:t>S</w:t>
            </w:r>
            <w:r>
              <w:rPr>
                <w:rFonts w:ascii="Arial" w:eastAsia="Arial" w:hAnsi="Arial" w:cs="Arial"/>
                <w:sz w:val="20"/>
                <w:u w:val="single"/>
              </w:rPr>
              <w:t>/ Zachary Wolf</w:t>
            </w:r>
          </w:p>
        </w:tc>
      </w:tr>
      <w:tr>
        <w:tblPrEx>
          <w:tblW w:w="10450" w:type="dxa"/>
          <w:jc w:val="left"/>
          <w:tblInd w:w="540" w:type="dxa"/>
          <w:tblCellMar>
            <w:left w:w="108" w:type="dxa"/>
            <w:right w:w="108" w:type="dxa"/>
          </w:tblCellMar>
        </w:tblPrEx>
        <w:trPr>
          <w:cantSplit/>
          <w:trHeight w:hRule="exact" w:val="795"/>
          <w:jc w:val="left"/>
        </w:trPr>
        <w:tc>
          <w:tcPr>
            <w:tcW w:w="5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485" w:type="dxa"/>
            <w:tcBorders>
              <w:top w:val="nil"/>
              <w:left w:val="nil"/>
              <w:bottom w:val="nil"/>
              <w:right w:val="nil"/>
            </w:tcBorders>
            <w:tcMar>
              <w:top w:w="0" w:type="dxa"/>
              <w:left w:w="53" w:type="dxa"/>
              <w:bottom w:w="0" w:type="dxa"/>
              <w:right w:w="53" w:type="dxa"/>
            </w:tcMar>
            <w:vAlign w:val="bottom"/>
          </w:tcPr>
          <w:p>
            <w:pPr>
              <w:keepNext/>
              <w:pageBreakBefore w:val="0"/>
              <w:spacing w:before="75" w:line="240" w:lineRule="auto"/>
              <w:ind w:left="0"/>
              <w:jc w:val="left"/>
            </w:pPr>
            <w:r>
              <w:rPr>
                <w:rFonts w:ascii="Arial" w:eastAsia="Arial" w:hAnsi="Arial" w:cs="Arial"/>
                <w:color w:val="000000"/>
                <w:sz w:val="20"/>
              </w:rPr>
              <w:t>Zachary Wolf</w:t>
            </w:r>
          </w:p>
          <w:p>
            <w:pPr>
              <w:spacing w:after="30" w:line="240" w:lineRule="auto"/>
              <w:ind w:left="0"/>
              <w:jc w:val="left"/>
            </w:pPr>
            <w:r>
              <w:rPr>
                <w:rFonts w:ascii="Arial" w:eastAsia="Arial" w:hAnsi="Arial" w:cs="Arial"/>
                <w:color w:val="000000"/>
                <w:sz w:val="20"/>
              </w:rPr>
              <w:t>Chief Financial Officer, Authorized Signatory, Principal Financial Officer</w:t>
            </w:r>
          </w:p>
        </w:tc>
      </w:tr>
      <w:tr>
        <w:tblPrEx>
          <w:tblW w:w="10450" w:type="dxa"/>
          <w:jc w:val="left"/>
          <w:tblInd w:w="540" w:type="dxa"/>
          <w:tblCellMar>
            <w:left w:w="108" w:type="dxa"/>
            <w:right w:w="108" w:type="dxa"/>
          </w:tblCellMar>
        </w:tblPrEx>
        <w:trPr>
          <w:cantSplit/>
          <w:trHeight w:hRule="exact" w:val="315"/>
          <w:jc w:val="left"/>
        </w:trPr>
        <w:tc>
          <w:tcPr>
            <w:tcW w:w="57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4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450" w:type="dxa"/>
          <w:jc w:val="left"/>
          <w:tblInd w:w="540" w:type="dxa"/>
          <w:tblCellMar>
            <w:left w:w="108" w:type="dxa"/>
            <w:right w:w="108" w:type="dxa"/>
          </w:tblCellMar>
        </w:tblPrEx>
        <w:trPr>
          <w:cantSplit/>
          <w:trHeight w:hRule="exact" w:val="300"/>
          <w:jc w:val="left"/>
        </w:trPr>
        <w:tc>
          <w:tcPr>
            <w:tcW w:w="57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right="0"/>
              <w:jc w:val="right"/>
            </w:pPr>
            <w:r>
              <w:rPr>
                <w:rFonts w:ascii="Arial" w:eastAsia="Arial" w:hAnsi="Arial" w:cs="Arial"/>
                <w:color w:val="000000"/>
                <w:sz w:val="20"/>
              </w:rPr>
              <w:t>By:</w:t>
            </w:r>
          </w:p>
        </w:tc>
        <w:tc>
          <w:tcPr>
            <w:tcW w:w="448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0"/>
              <w:jc w:val="left"/>
            </w:pPr>
            <w:r>
              <w:rPr>
                <w:rFonts w:ascii="Arial" w:eastAsia="Arial" w:hAnsi="Arial" w:cs="Arial"/>
                <w:color w:val="000000"/>
                <w:sz w:val="20"/>
                <w:u w:val="single"/>
              </w:rPr>
              <w:t>/s/ Michael Murphy</w:t>
            </w:r>
          </w:p>
        </w:tc>
      </w:tr>
      <w:tr>
        <w:tblPrEx>
          <w:tblW w:w="10450" w:type="dxa"/>
          <w:jc w:val="left"/>
          <w:tblInd w:w="540" w:type="dxa"/>
          <w:tblCellMar>
            <w:left w:w="108" w:type="dxa"/>
            <w:right w:w="108" w:type="dxa"/>
          </w:tblCellMar>
        </w:tblPrEx>
        <w:trPr>
          <w:cantSplit/>
          <w:trHeight w:hRule="exact" w:val="795"/>
          <w:jc w:val="left"/>
        </w:trPr>
        <w:tc>
          <w:tcPr>
            <w:tcW w:w="576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4485" w:type="dxa"/>
            <w:tcBorders>
              <w:top w:val="nil"/>
              <w:left w:val="nil"/>
              <w:bottom w:val="nil"/>
              <w:right w:val="nil"/>
            </w:tcBorders>
            <w:tcMar>
              <w:top w:w="0" w:type="dxa"/>
              <w:left w:w="53" w:type="dxa"/>
              <w:bottom w:w="0" w:type="dxa"/>
              <w:right w:w="53" w:type="dxa"/>
            </w:tcMar>
            <w:vAlign w:val="bottom"/>
          </w:tcPr>
          <w:p>
            <w:pPr>
              <w:pageBreakBefore w:val="0"/>
              <w:spacing w:before="75" w:line="240" w:lineRule="auto"/>
              <w:ind w:left="0"/>
              <w:jc w:val="left"/>
            </w:pPr>
            <w:r>
              <w:rPr>
                <w:rFonts w:ascii="Arial" w:eastAsia="Arial" w:hAnsi="Arial" w:cs="Arial"/>
                <w:color w:val="000000"/>
                <w:sz w:val="20"/>
              </w:rPr>
              <w:t>Michael Murphy</w:t>
            </w:r>
          </w:p>
          <w:p>
            <w:pPr>
              <w:spacing w:line="240" w:lineRule="auto"/>
              <w:ind w:left="0"/>
              <w:jc w:val="left"/>
            </w:pPr>
            <w:r>
              <w:rPr>
                <w:rFonts w:ascii="Arial" w:eastAsia="Arial" w:hAnsi="Arial" w:cs="Arial"/>
                <w:color w:val="000000"/>
                <w:sz w:val="20"/>
              </w:rPr>
              <w:t xml:space="preserve">Chief Accounting Officer,  </w:t>
            </w:r>
          </w:p>
          <w:p>
            <w:pPr>
              <w:spacing w:after="30" w:line="240" w:lineRule="auto"/>
              <w:ind w:left="0"/>
              <w:jc w:val="left"/>
            </w:pPr>
            <w:r>
              <w:rPr>
                <w:rFonts w:ascii="Arial" w:eastAsia="Arial" w:hAnsi="Arial" w:cs="Arial"/>
                <w:color w:val="000000"/>
                <w:sz w:val="20"/>
              </w:rPr>
              <w:t>Principal Accounting Officer</w:t>
            </w:r>
          </w:p>
        </w:tc>
      </w:tr>
    </w:tbl>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rPr>
      </w:pPr>
    </w:p>
    <w:sectPr>
      <w:pgSz w:w="12240" w:h="15840"/>
      <w:pgMar w:top="855" w:right="990" w:bottom="855" w:left="990" w:header="270" w:footer="27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540"/>
      <w:jc w:val="left"/>
      <w:outlineLvl w:val="9"/>
      <w:rPr>
        <w:rFonts w:ascii="Arial" w:eastAsia="Arial" w:hAnsi="Arial" w:cs="Arial"/>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0" w:line="288" w:lineRule="auto"/>
      <w:ind w:left="0" w:right="0" w:firstLine="540"/>
      <w:jc w:val="left"/>
      <w:outlineLvl w:val="9"/>
      <w:rPr>
        <w:rFonts w:ascii="Arial" w:eastAsia="Arial" w:hAnsi="Arial" w:cs="Arial"/>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sz w:val="20"/>
      </w:rPr>
    </w:pP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sz w:val="20"/>
      </w:rPr>
      <w:t>1</w:t>
    </w:r>
    <w:r>
      <w:rPr>
        <w:rFonts w:ascii="Arial" w:eastAsia="Arial" w:hAnsi="Arial" w:cs="Arial"/>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0" w:line="288" w:lineRule="auto"/>
      <w:ind w:left="270" w:right="270" w:firstLine="540"/>
      <w:jc w:val="center"/>
      <w:outlineLvl w:val="9"/>
      <w:rPr>
        <w:rFonts w:ascii="Arial" w:eastAsia="Arial" w:hAnsi="Arial" w:cs="Arial"/>
        <w:sz w:val="20"/>
      </w:rPr>
    </w:pP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sz w:val="20"/>
      </w:rPr>
      <w:t>7</w:t>
    </w:r>
    <w:r>
      <w:rPr>
        <w:rFonts w:ascii="Arial" w:eastAsia="Arial" w:hAnsi="Arial" w:cs="Arial"/>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sz w:val="20"/>
      </w:rPr>
    </w:pP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sz w:val="20"/>
      </w:rPr>
      <w:t>91</w:t>
    </w:r>
    <w:r>
      <w:rPr>
        <w:rFonts w:ascii="Arial" w:eastAsia="Arial" w:hAnsi="Arial" w:cs="Arial"/>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sz w:val="20"/>
      </w:rPr>
    </w:pP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sz w:val="20"/>
      </w:rPr>
      <w:t>140</w:t>
    </w:r>
    <w:r>
      <w:rPr>
        <w:rFonts w:ascii="Arial" w:eastAsia="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pStyle w:val="FootnoteText"/>
        <w:keepNext w:val="0"/>
        <w:keepLines w:val="0"/>
        <w:pageBreakBefore w:val="0"/>
        <w:widowControl/>
        <w:numPr>
          <w:ilvl w:val="0"/>
          <w:numId w:val="0"/>
        </w:numPr>
        <w:spacing w:before="0" w:after="0" w:line="288" w:lineRule="auto"/>
        <w:ind w:left="180" w:right="0" w:hanging="180"/>
        <w:jc w:val="both"/>
        <w:outlineLvl w:val="9"/>
        <w:rPr>
          <w:rFonts w:ascii="Arial" w:eastAsia="Arial" w:hAnsi="Arial" w:cs="Arial"/>
          <w:sz w:val="16"/>
        </w:rPr>
      </w:pPr>
      <w:r>
        <w:rPr>
          <w:rStyle w:val="FootnoteReference"/>
          <w:rFonts w:ascii="Arial" w:eastAsia="Arial" w:hAnsi="Arial" w:cs="Arial"/>
          <w:sz w:val="16"/>
          <w:vertAlign w:val="superscript"/>
        </w:rPr>
        <w:footnoteRef/>
      </w:r>
      <w:r>
        <w:rPr>
          <w:rFonts w:ascii="Arial" w:eastAsia="Arial" w:hAnsi="Arial" w:cs="Arial"/>
          <w:sz w:val="16"/>
        </w:rPr>
        <w:t xml:space="preserve"> </w:t>
      </w:r>
      <w:r>
        <w:rPr>
          <w:rFonts w:ascii="Arial" w:eastAsia="Arial" w:hAnsi="Arial" w:cs="Arial"/>
          <w:sz w:val="16"/>
        </w:rPr>
        <w:t xml:space="preserve">Run-off segment COVID-19 related </w:t>
      </w:r>
      <w:r>
        <w:rPr>
          <w:rFonts w:ascii="Arial" w:eastAsia="Arial" w:hAnsi="Arial" w:cs="Arial"/>
          <w:sz w:val="16"/>
        </w:rPr>
        <w:t xml:space="preserve">net underwriting losses of </w:t>
      </w:r>
      <w:r>
        <w:rPr>
          <w:rFonts w:ascii="Arial" w:eastAsia="Arial" w:hAnsi="Arial" w:cs="Arial"/>
          <w:sz w:val="16"/>
        </w:rPr>
        <w:t>$19.5 million</w:t>
      </w:r>
      <w:r>
        <w:rPr>
          <w:rFonts w:ascii="Arial" w:eastAsia="Arial" w:hAnsi="Arial" w:cs="Arial"/>
          <w:sz w:val="16"/>
        </w:rPr>
        <w:t xml:space="preserve"> </w:t>
      </w:r>
      <w:r>
        <w:rPr>
          <w:rFonts w:ascii="Arial" w:eastAsia="Arial" w:hAnsi="Arial" w:cs="Arial"/>
          <w:sz w:val="16"/>
        </w:rPr>
        <w:t>i</w:t>
      </w:r>
      <w:r>
        <w:rPr>
          <w:rFonts w:ascii="Arial" w:eastAsia="Arial" w:hAnsi="Arial" w:cs="Arial"/>
          <w:sz w:val="16"/>
        </w:rPr>
        <w:t xml:space="preserve">ncludes net incurred losses of </w:t>
      </w:r>
      <w:r>
        <w:rPr>
          <w:rFonts w:ascii="Arial" w:eastAsia="Arial" w:hAnsi="Arial" w:cs="Arial"/>
          <w:sz w:val="16"/>
        </w:rPr>
        <w:t>$22.0 million</w:t>
      </w:r>
      <w:r>
        <w:rPr>
          <w:rFonts w:ascii="Arial" w:eastAsia="Arial" w:hAnsi="Arial" w:cs="Arial"/>
          <w:sz w:val="16"/>
        </w:rPr>
        <w:t xml:space="preserve">, partially offset by reinstatement premiums of </w:t>
      </w:r>
      <w:r>
        <w:rPr>
          <w:rFonts w:ascii="Arial" w:eastAsia="Arial" w:hAnsi="Arial" w:cs="Arial"/>
          <w:sz w:val="16"/>
        </w:rPr>
        <w:t>$2.5 million</w:t>
      </w:r>
      <w:r>
        <w:rPr>
          <w:rFonts w:ascii="Arial" w:eastAsia="Arial" w:hAnsi="Arial" w:cs="Arial"/>
          <w:sz w:val="16"/>
        </w:rPr>
        <w:t>.</w:t>
      </w:r>
      <w:r>
        <w:rPr>
          <w:rFonts w:ascii="Arial" w:eastAsia="Arial" w:hAnsi="Arial" w:cs="Arial"/>
          <w:sz w:val="20"/>
        </w:rPr>
        <w:t xml:space="preserve"> </w:t>
      </w:r>
    </w:p>
  </w:footnote>
  <w:footnote w:id="3">
    <w:p>
      <w:pPr>
        <w:pStyle w:val="FootnoteText"/>
        <w:keepNext w:val="0"/>
        <w:keepLines w:val="0"/>
        <w:pageBreakBefore w:val="0"/>
        <w:widowControl/>
        <w:numPr>
          <w:ilvl w:val="0"/>
          <w:numId w:val="0"/>
        </w:numPr>
        <w:spacing w:before="0" w:after="0" w:line="288" w:lineRule="auto"/>
        <w:ind w:left="180" w:right="0" w:hanging="180"/>
        <w:jc w:val="both"/>
        <w:outlineLvl w:val="9"/>
        <w:rPr>
          <w:rFonts w:ascii="Arial" w:eastAsia="Arial" w:hAnsi="Arial" w:cs="Arial"/>
          <w:sz w:val="16"/>
        </w:rPr>
      </w:pPr>
      <w:r>
        <w:rPr>
          <w:rStyle w:val="FootnoteReference"/>
          <w:rFonts w:ascii="Arial" w:eastAsia="Arial" w:hAnsi="Arial" w:cs="Arial"/>
          <w:sz w:val="16"/>
          <w:vertAlign w:val="superscript"/>
        </w:rPr>
        <w:footnoteRef/>
      </w:r>
      <w:r>
        <w:rPr>
          <w:rFonts w:ascii="Arial" w:eastAsia="Arial" w:hAnsi="Arial" w:cs="Arial"/>
          <w:sz w:val="16"/>
        </w:rPr>
        <w:t xml:space="preserve"> </w:t>
      </w:r>
      <w:r>
        <w:rPr>
          <w:rFonts w:ascii="Arial" w:eastAsia="Arial" w:hAnsi="Arial" w:cs="Arial"/>
          <w:sz w:val="16"/>
        </w:rPr>
        <w:t>The investment results of StarStone International were included in the Legacy Underwriting segment prior to January 1, 2021 and the Investments segment from January 1, 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540"/>
      <w:jc w:val="left"/>
      <w:outlineLvl w:val="9"/>
      <w:rPr>
        <w:rFonts w:ascii="Arial" w:eastAsia="Arial" w:hAnsi="Arial" w:cs="Arial"/>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6"/>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6"/>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2"/>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 TO THE UNAUDITED CONDENSED CONSOLIDATED FINANCIAL STATEMENTS — (Continued)</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270" w:right="270" w:firstLine="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0" w:line="288" w:lineRule="auto"/>
      <w:ind w:left="270" w:right="270" w:firstLine="540"/>
      <w:jc w:val="center"/>
      <w:outlineLvl w:val="9"/>
      <w:rPr>
        <w:rFonts w:ascii="Arial" w:eastAsia="Arial" w:hAnsi="Arial" w:cs="Arial"/>
        <w:b/>
        <w:sz w:val="20"/>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6"/>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6"/>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6"/>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6"/>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5"/>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6"/>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6"/>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3"/>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00" w:after="100" w:line="288" w:lineRule="auto"/>
      <w:ind w:left="0" w:right="0" w:firstLine="540"/>
      <w:jc w:val="left"/>
      <w:outlineLvl w:val="9"/>
      <w:rPr>
        <w:rFonts w:ascii="Arial" w:eastAsia="Arial" w:hAnsi="Arial" w:cs="Arial"/>
        <w:b/>
        <w:sz w:val="20"/>
      </w:rPr>
    </w:pPr>
    <w:hyperlink w:anchor="Section2" w:history="1">
      <w:r>
        <w:rPr>
          <w:rFonts w:ascii="Arial" w:eastAsia="Arial" w:hAnsi="Arial" w:cs="Arial"/>
          <w:b/>
          <w:color w:val="0000FF"/>
          <w:sz w:val="20"/>
          <w:u w:val="single"/>
        </w:rPr>
        <w:t>Table of Contents</w:t>
      </w:r>
    </w:hyperlink>
  </w:p>
  <w:p>
    <w:pPr>
      <w:keepNext w:val="0"/>
      <w:keepLines w:val="0"/>
      <w:pageBreakBefore w:val="0"/>
      <w:widowControl/>
      <w:numPr>
        <w:ilvl w:val="0"/>
        <w:numId w:val="0"/>
      </w:numPr>
      <w:spacing w:before="100" w:after="100" w:line="288" w:lineRule="auto"/>
      <w:ind w:left="0" w:right="0" w:firstLine="540"/>
      <w:jc w:val="center"/>
      <w:outlineLvl w:val="4"/>
      <w:rPr>
        <w:rFonts w:ascii="Arial" w:eastAsia="Arial" w:hAnsi="Arial" w:cs="Arial"/>
        <w:b/>
        <w:sz w:val="20"/>
      </w:rPr>
    </w:pPr>
    <w:r>
      <w:rPr>
        <w:rFonts w:ascii="Arial" w:eastAsia="Arial" w:hAnsi="Arial" w:cs="Arial"/>
        <w:b/>
        <w:sz w:val="20"/>
      </w:rPr>
      <w:t>ENSTAR GROUP LIMITED</w:t>
    </w:r>
  </w:p>
  <w:p>
    <w:pPr>
      <w:keepNext w:val="0"/>
      <w:keepLines w:val="0"/>
      <w:pageBreakBefore w:val="0"/>
      <w:widowControl/>
      <w:numPr>
        <w:ilvl w:val="0"/>
        <w:numId w:val="0"/>
      </w:numPr>
      <w:spacing w:before="100" w:after="0" w:line="288" w:lineRule="auto"/>
      <w:ind w:left="0" w:right="0" w:firstLine="540"/>
      <w:jc w:val="center"/>
      <w:outlineLvl w:val="9"/>
      <w:rPr>
        <w:rFonts w:ascii="Arial" w:eastAsia="Arial" w:hAnsi="Arial" w:cs="Arial"/>
        <w:b/>
        <w:sz w:val="20"/>
      </w:rPr>
    </w:pPr>
    <w:r>
      <w:rPr>
        <w:rFonts w:ascii="Arial" w:eastAsia="Arial" w:hAnsi="Arial" w:cs="Arial"/>
        <w:b/>
        <w:sz w:val="20"/>
      </w:rPr>
      <w:t>NOTES</w:t>
    </w:r>
    <w:r>
      <w:rPr>
        <w:rFonts w:ascii="Arial" w:eastAsia="Arial" w:hAnsi="Arial" w:cs="Arial"/>
        <w:b/>
        <w:sz w:val="20"/>
      </w:rPr>
      <w:t xml:space="preserve"> TO </w:t>
    </w:r>
    <w:r>
      <w:rPr>
        <w:rFonts w:ascii="Arial" w:eastAsia="Arial" w:hAnsi="Arial" w:cs="Arial"/>
        <w:b/>
        <w:sz w:val="20"/>
      </w:rPr>
      <w:t>THE</w:t>
    </w:r>
    <w:r>
      <w:rPr>
        <w:rFonts w:ascii="Arial" w:eastAsia="Arial" w:hAnsi="Arial" w:cs="Arial"/>
        <w:b/>
        <w:sz w:val="20"/>
      </w:rPr>
      <w:t xml:space="preserve"> UNAUDITED CONDENSED CONSOLIDATED FINANCIAL STATEMENTS —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DiscSYMBOL"/>
    <w:lvl w:ilvl="0">
      <w:start w:val="1"/>
      <w:numFmt w:val="decimal"/>
      <w:lvlText w:val="•"/>
      <w:lvlJc w:val="left"/>
      <w:pPr>
        <w:tabs>
          <w:tab w:val="num" w:pos="720"/>
        </w:tabs>
        <w:ind w:left="720" w:hanging="360"/>
      </w:p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
    <w:nsid w:val="00000002"/>
    <w:multiLevelType w:val="multilevel"/>
    <w:tmpl w:val="00000001"/>
    <w:lvl w:ilvl="0">
      <w:start w:val="1"/>
      <w:numFmt w:val="decimal"/>
      <w:lvlText w:val="•"/>
      <w:lvlJc w:val="left"/>
      <w:pPr>
        <w:tabs>
          <w:tab w:val="num" w:pos="90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
    <w:nsid w:val="0000000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
    <w:nsid w:val="0000000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
    <w:nsid w:val="0000000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
    <w:nsid w:val="0000000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
    <w:nsid w:val="0000000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
    <w:nsid w:val="0000000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8">
    <w:nsid w:val="0000000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9">
    <w:nsid w:val="0000000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0">
    <w:nsid w:val="0000000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1">
    <w:nsid w:val="0000000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2">
    <w:nsid w:val="0000000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3">
    <w:nsid w:val="0000000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4">
    <w:nsid w:val="0000000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5">
    <w:nsid w:val="0000001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6">
    <w:nsid w:val="0000001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7">
    <w:nsid w:val="0000001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8">
    <w:nsid w:val="0000001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9">
    <w:nsid w:val="0000001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0">
    <w:nsid w:val="0000001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1">
    <w:nsid w:val="0000001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2">
    <w:nsid w:val="0000001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3">
    <w:nsid w:val="0000001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4">
    <w:nsid w:val="0000001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5">
    <w:nsid w:val="0000001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6">
    <w:nsid w:val="0000001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7">
    <w:nsid w:val="0000001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8">
    <w:nsid w:val="0000001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9">
    <w:nsid w:val="0000001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0">
    <w:nsid w:val="0000001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1">
    <w:nsid w:val="0000002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2">
    <w:nsid w:val="0000002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3">
    <w:nsid w:val="0000002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4">
    <w:nsid w:val="0000002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5">
    <w:nsid w:val="0000002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6">
    <w:nsid w:val="0000002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7">
    <w:nsid w:val="0000002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8">
    <w:nsid w:val="0000002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9">
    <w:nsid w:val="0000002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0">
    <w:nsid w:val="0000002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1">
    <w:nsid w:val="0000002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2">
    <w:nsid w:val="0000002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3">
    <w:nsid w:val="0000002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4">
    <w:nsid w:val="0000002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5">
    <w:nsid w:val="0000002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6">
    <w:nsid w:val="0000002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7">
    <w:nsid w:val="0000003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8">
    <w:nsid w:val="0000003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9">
    <w:nsid w:val="0000003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0">
    <w:nsid w:val="0000003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1">
    <w:nsid w:val="0000003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2">
    <w:nsid w:val="0000003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3">
    <w:nsid w:val="0000003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4">
    <w:nsid w:val="0000003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5">
    <w:nsid w:val="0000003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6">
    <w:nsid w:val="0000003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7">
    <w:nsid w:val="0000003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8">
    <w:nsid w:val="0000003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9">
    <w:nsid w:val="0000003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0">
    <w:nsid w:val="0000003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1">
    <w:nsid w:val="0000003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2">
    <w:nsid w:val="0000003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3">
    <w:nsid w:val="0000004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4">
    <w:nsid w:val="0000004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5">
    <w:nsid w:val="0000004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6">
    <w:nsid w:val="0000004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7">
    <w:nsid w:val="0000004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8">
    <w:nsid w:val="0000004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9">
    <w:nsid w:val="0000004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0">
    <w:nsid w:val="0000004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1">
    <w:nsid w:val="0000004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2">
    <w:nsid w:val="0000004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3">
    <w:nsid w:val="0000004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4">
    <w:nsid w:val="0000004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16"/>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5">
    <w:nsid w:val="0000004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16"/>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6">
    <w:nsid w:val="0000004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16"/>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7">
    <w:nsid w:val="0000004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16"/>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8">
    <w:nsid w:val="0000004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16"/>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9">
    <w:nsid w:val="0000005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16"/>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80">
    <w:nsid w:val="0000005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16"/>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81">
    <w:nsid w:val="0000005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16"/>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82">
    <w:nsid w:val="00000053"/>
    <w:multiLevelType w:val="multilevel"/>
    <w:tmpl w:val="00000053"/>
    <w:styleLink w:val="NumericNumberedNUMBERE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00000054"/>
    <w:multiLevelType w:val="multilevel"/>
    <w:tmpl w:val="00000053"/>
    <w:lvl w:ilvl="0">
      <w:start w:val="1"/>
      <w:numFmt w:val="decimal"/>
      <w:lvlText w:val="(%1)"/>
      <w:lvlJc w:val="left"/>
      <w:pPr>
        <w:tabs>
          <w:tab w:val="num" w:pos="18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00000055"/>
    <w:multiLevelType w:val="multilevel"/>
    <w:tmpl w:val="00000053"/>
    <w:lvl w:ilvl="0">
      <w:start w:val="1"/>
      <w:numFmt w:val="decimal"/>
      <w:lvlText w:val="(%1)"/>
      <w:lvlJc w:val="left"/>
      <w:pPr>
        <w:tabs>
          <w:tab w:val="num" w:pos="18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00000056"/>
    <w:multiLevelType w:val="multilevel"/>
    <w:tmpl w:val="00000053"/>
    <w:lvl w:ilvl="0">
      <w:start w:val="1"/>
      <w:numFmt w:val="decimal"/>
      <w:lvlText w:val="(%1)"/>
      <w:lvlJc w:val="left"/>
      <w:pPr>
        <w:tabs>
          <w:tab w:val="num" w:pos="18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00000057"/>
    <w:multiLevelType w:val="multilevel"/>
    <w:tmpl w:val="00000053"/>
    <w:lvl w:ilvl="0">
      <w:start w:val="1"/>
      <w:numFmt w:val="decimal"/>
      <w:lvlText w:val="(%1)"/>
      <w:lvlJc w:val="left"/>
      <w:pPr>
        <w:tabs>
          <w:tab w:val="num" w:pos="18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00000058"/>
    <w:multiLevelType w:val="multilevel"/>
    <w:tmpl w:val="00000053"/>
    <w:lvl w:ilvl="0">
      <w:start w:val="1"/>
      <w:numFmt w:val="decimal"/>
      <w:lvlText w:val="(%1)"/>
      <w:lvlJc w:val="left"/>
      <w:pPr>
        <w:tabs>
          <w:tab w:val="num" w:pos="18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00000059"/>
    <w:multiLevelType w:val="multilevel"/>
    <w:tmpl w:val="00000001"/>
    <w:lvl w:ilvl="0">
      <w:start w:val="1"/>
      <w:numFmt w:val="decimal"/>
      <w:lvlText w:val="•"/>
      <w:lvlJc w:val="left"/>
      <w:pPr>
        <w:tabs>
          <w:tab w:val="num" w:pos="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89">
    <w:nsid w:val="0000005A"/>
    <w:multiLevelType w:val="multilevel"/>
    <w:tmpl w:val="00000001"/>
    <w:lvl w:ilvl="0">
      <w:start w:val="1"/>
      <w:numFmt w:val="decimal"/>
      <w:lvlText w:val="•"/>
      <w:lvlJc w:val="left"/>
      <w:pPr>
        <w:tabs>
          <w:tab w:val="num" w:pos="90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90">
    <w:nsid w:val="0000005B"/>
    <w:multiLevelType w:val="multilevel"/>
    <w:tmpl w:val="00000001"/>
    <w:lvl w:ilvl="0">
      <w:start w:val="1"/>
      <w:numFmt w:val="decimal"/>
      <w:lvlText w:val="•"/>
      <w:lvlJc w:val="left"/>
      <w:pPr>
        <w:tabs>
          <w:tab w:val="num" w:pos="90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91">
    <w:nsid w:val="0000005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92">
    <w:nsid w:val="0000005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93">
    <w:nsid w:val="0000005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94">
    <w:nsid w:val="0000005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95">
    <w:nsid w:val="0000006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96">
    <w:nsid w:val="0000006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97">
    <w:nsid w:val="0000006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98">
    <w:nsid w:val="0000006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99">
    <w:nsid w:val="0000006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00">
    <w:nsid w:val="0000006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01">
    <w:nsid w:val="0000006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02">
    <w:nsid w:val="0000006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03">
    <w:nsid w:val="0000006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04">
    <w:nsid w:val="0000006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05">
    <w:nsid w:val="0000006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06">
    <w:nsid w:val="0000006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07">
    <w:nsid w:val="0000006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08">
    <w:nsid w:val="0000006D"/>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09">
    <w:nsid w:val="0000006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10">
    <w:nsid w:val="0000006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11">
    <w:nsid w:val="0000007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12">
    <w:nsid w:val="0000007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13">
    <w:nsid w:val="0000007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14">
    <w:nsid w:val="0000007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15">
    <w:nsid w:val="0000007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16">
    <w:nsid w:val="0000007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17">
    <w:nsid w:val="0000007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18">
    <w:nsid w:val="0000007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19">
    <w:nsid w:val="0000007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20">
    <w:nsid w:val="0000007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21">
    <w:nsid w:val="0000007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22">
    <w:nsid w:val="0000007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23">
    <w:nsid w:val="0000007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24">
    <w:nsid w:val="0000007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25">
    <w:nsid w:val="0000007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26">
    <w:nsid w:val="0000007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27">
    <w:nsid w:val="0000008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28">
    <w:nsid w:val="0000008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29">
    <w:nsid w:val="0000008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30">
    <w:nsid w:val="0000008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31">
    <w:nsid w:val="0000008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32">
    <w:nsid w:val="0000008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33">
    <w:nsid w:val="0000008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34">
    <w:nsid w:val="0000008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35">
    <w:nsid w:val="0000008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36">
    <w:nsid w:val="0000008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37">
    <w:nsid w:val="0000008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38">
    <w:nsid w:val="0000008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39">
    <w:nsid w:val="0000008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40">
    <w:nsid w:val="0000008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41">
    <w:nsid w:val="0000008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42">
    <w:nsid w:val="0000008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43">
    <w:nsid w:val="0000009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44">
    <w:nsid w:val="0000009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45">
    <w:nsid w:val="0000009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46">
    <w:nsid w:val="0000009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47">
    <w:nsid w:val="0000009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48">
    <w:nsid w:val="0000009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49">
    <w:nsid w:val="0000009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50">
    <w:nsid w:val="0000009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51">
    <w:nsid w:val="0000009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52">
    <w:nsid w:val="0000009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53">
    <w:nsid w:val="0000009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54">
    <w:nsid w:val="0000009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55">
    <w:nsid w:val="0000009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56">
    <w:nsid w:val="0000009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57">
    <w:nsid w:val="0000009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58">
    <w:nsid w:val="0000009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59">
    <w:nsid w:val="000000A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60">
    <w:nsid w:val="000000A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61">
    <w:nsid w:val="000000A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62">
    <w:nsid w:val="000000A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63">
    <w:nsid w:val="000000A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64">
    <w:nsid w:val="000000A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65">
    <w:nsid w:val="000000A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66">
    <w:nsid w:val="000000A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67">
    <w:nsid w:val="000000A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68">
    <w:nsid w:val="000000A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69">
    <w:nsid w:val="000000A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70">
    <w:nsid w:val="000000A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71">
    <w:nsid w:val="000000A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72">
    <w:nsid w:val="000000A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73">
    <w:nsid w:val="000000A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74">
    <w:nsid w:val="000000A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75">
    <w:nsid w:val="000000B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76">
    <w:nsid w:val="000000B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77">
    <w:nsid w:val="000000B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78">
    <w:nsid w:val="000000B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79">
    <w:nsid w:val="000000B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80">
    <w:nsid w:val="000000B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81">
    <w:nsid w:val="000000B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82">
    <w:nsid w:val="000000B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83">
    <w:nsid w:val="000000B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84">
    <w:nsid w:val="000000B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85">
    <w:nsid w:val="000000B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86">
    <w:nsid w:val="000000B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87">
    <w:nsid w:val="000000B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88">
    <w:nsid w:val="000000B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89">
    <w:nsid w:val="000000B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90">
    <w:nsid w:val="000000B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91">
    <w:nsid w:val="000000C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92">
    <w:nsid w:val="000000C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93">
    <w:nsid w:val="000000C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94">
    <w:nsid w:val="000000C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95">
    <w:nsid w:val="000000C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96">
    <w:nsid w:val="000000C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97">
    <w:nsid w:val="000000C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98">
    <w:nsid w:val="000000C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99">
    <w:nsid w:val="000000C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00">
    <w:nsid w:val="000000C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01">
    <w:nsid w:val="000000C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02">
    <w:nsid w:val="000000C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03">
    <w:nsid w:val="000000C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04">
    <w:nsid w:val="000000C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05">
    <w:nsid w:val="000000C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06">
    <w:nsid w:val="000000C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07">
    <w:nsid w:val="000000D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08">
    <w:nsid w:val="000000D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09">
    <w:nsid w:val="000000D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10">
    <w:nsid w:val="000000D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11">
    <w:nsid w:val="000000D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12">
    <w:nsid w:val="000000D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13">
    <w:nsid w:val="000000D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14">
    <w:nsid w:val="000000D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15">
    <w:nsid w:val="000000D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16">
    <w:nsid w:val="000000D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17">
    <w:nsid w:val="000000D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18">
    <w:nsid w:val="000000D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19">
    <w:nsid w:val="000000D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20">
    <w:nsid w:val="000000D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21">
    <w:nsid w:val="000000D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22">
    <w:nsid w:val="000000D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23">
    <w:nsid w:val="000000E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24">
    <w:nsid w:val="000000E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25">
    <w:nsid w:val="000000E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26">
    <w:nsid w:val="000000E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27">
    <w:nsid w:val="000000E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28">
    <w:nsid w:val="000000E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29">
    <w:nsid w:val="000000E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30">
    <w:nsid w:val="000000E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31">
    <w:nsid w:val="000000E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32">
    <w:nsid w:val="000000E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33">
    <w:nsid w:val="000000E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34">
    <w:nsid w:val="000000E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35">
    <w:nsid w:val="000000E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36">
    <w:nsid w:val="000000E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37">
    <w:nsid w:val="000000E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38">
    <w:nsid w:val="000000E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39">
    <w:nsid w:val="000000F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40">
    <w:nsid w:val="000000F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41">
    <w:nsid w:val="000000F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42">
    <w:nsid w:val="000000F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43">
    <w:nsid w:val="000000F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44">
    <w:nsid w:val="000000F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45">
    <w:nsid w:val="000000F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46">
    <w:nsid w:val="000000F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47">
    <w:nsid w:val="000000F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48">
    <w:nsid w:val="000000F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49">
    <w:nsid w:val="000000F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50">
    <w:nsid w:val="000000F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51">
    <w:nsid w:val="000000F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52">
    <w:nsid w:val="000000F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53">
    <w:nsid w:val="000000F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54">
    <w:nsid w:val="000000F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55">
    <w:nsid w:val="0000010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56">
    <w:nsid w:val="0000010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57">
    <w:nsid w:val="0000010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58">
    <w:nsid w:val="0000010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59">
    <w:nsid w:val="0000010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60">
    <w:nsid w:val="0000010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61">
    <w:nsid w:val="0000010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62">
    <w:nsid w:val="00000107"/>
    <w:multiLevelType w:val="multilevel"/>
    <w:tmpl w:val="00000053"/>
    <w:lvl w:ilvl="0">
      <w:start w:val="1"/>
      <w:numFmt w:val="decimal"/>
      <w:lvlText w:val="(%1)"/>
      <w:lvlJc w:val="left"/>
      <w:pPr>
        <w:tabs>
          <w:tab w:val="num" w:pos="18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3">
    <w:nsid w:val="0000010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64">
    <w:nsid w:val="0000010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65">
    <w:nsid w:val="0000010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66">
    <w:nsid w:val="0000010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67">
    <w:nsid w:val="0000010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68">
    <w:nsid w:val="0000010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69">
    <w:nsid w:val="0000010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70">
    <w:nsid w:val="0000010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71">
    <w:nsid w:val="0000011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72">
    <w:nsid w:val="0000011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73">
    <w:nsid w:val="0000011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74">
    <w:nsid w:val="0000011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75">
    <w:nsid w:val="0000011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76">
    <w:nsid w:val="0000011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77">
    <w:nsid w:val="0000011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78">
    <w:nsid w:val="0000011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79">
    <w:nsid w:val="0000011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80">
    <w:nsid w:val="0000011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81">
    <w:nsid w:val="0000011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82">
    <w:nsid w:val="0000011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83">
    <w:nsid w:val="0000011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84">
    <w:nsid w:val="0000011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85">
    <w:nsid w:val="0000011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86">
    <w:nsid w:val="0000011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87">
    <w:nsid w:val="0000012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88">
    <w:nsid w:val="0000012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89">
    <w:nsid w:val="0000012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90">
    <w:nsid w:val="0000012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91">
    <w:nsid w:val="0000012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92">
    <w:nsid w:val="0000012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93">
    <w:nsid w:val="0000012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94">
    <w:nsid w:val="0000012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95">
    <w:nsid w:val="0000012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96">
    <w:nsid w:val="0000012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97">
    <w:nsid w:val="0000012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98">
    <w:nsid w:val="0000012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99">
    <w:nsid w:val="0000012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00">
    <w:nsid w:val="0000012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01">
    <w:nsid w:val="0000012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02">
    <w:nsid w:val="0000012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03">
    <w:nsid w:val="0000013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04">
    <w:nsid w:val="0000013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05">
    <w:nsid w:val="0000013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06">
    <w:nsid w:val="0000013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07">
    <w:nsid w:val="0000013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08">
    <w:nsid w:val="0000013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09">
    <w:nsid w:val="0000013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10">
    <w:nsid w:val="0000013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11">
    <w:nsid w:val="0000013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12">
    <w:nsid w:val="0000013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13">
    <w:nsid w:val="0000013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14">
    <w:nsid w:val="0000013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15">
    <w:nsid w:val="0000013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16">
    <w:nsid w:val="0000013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17">
    <w:nsid w:val="0000013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18">
    <w:nsid w:val="0000013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19">
    <w:nsid w:val="0000014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20">
    <w:nsid w:val="0000014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21">
    <w:nsid w:val="0000014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22">
    <w:nsid w:val="0000014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23">
    <w:nsid w:val="0000014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24">
    <w:nsid w:val="0000014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25">
    <w:nsid w:val="0000014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26">
    <w:nsid w:val="0000014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27">
    <w:nsid w:val="0000014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28">
    <w:nsid w:val="0000014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29">
    <w:nsid w:val="0000014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30">
    <w:nsid w:val="0000014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31">
    <w:nsid w:val="0000014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32">
    <w:nsid w:val="0000014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33">
    <w:nsid w:val="0000014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34">
    <w:nsid w:val="0000014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35">
    <w:nsid w:val="0000015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36">
    <w:nsid w:val="0000015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37">
    <w:nsid w:val="0000015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38">
    <w:nsid w:val="0000015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39">
    <w:nsid w:val="0000015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40">
    <w:nsid w:val="0000015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41">
    <w:nsid w:val="0000015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42">
    <w:nsid w:val="0000015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43">
    <w:nsid w:val="0000015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44">
    <w:nsid w:val="0000015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45">
    <w:nsid w:val="0000015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46">
    <w:nsid w:val="0000015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47">
    <w:nsid w:val="0000015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48">
    <w:nsid w:val="0000015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49">
    <w:nsid w:val="0000015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50">
    <w:nsid w:val="0000015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51">
    <w:nsid w:val="0000016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52">
    <w:nsid w:val="0000016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53">
    <w:nsid w:val="0000016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54">
    <w:nsid w:val="0000016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55">
    <w:nsid w:val="0000016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56">
    <w:nsid w:val="0000016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57">
    <w:nsid w:val="0000016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58">
    <w:nsid w:val="0000016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59">
    <w:nsid w:val="0000016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60">
    <w:nsid w:val="0000016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61">
    <w:nsid w:val="0000016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62">
    <w:nsid w:val="0000016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63">
    <w:nsid w:val="0000016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64">
    <w:nsid w:val="0000016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65">
    <w:nsid w:val="0000016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66">
    <w:nsid w:val="0000016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67">
    <w:nsid w:val="0000017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68">
    <w:nsid w:val="0000017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69">
    <w:nsid w:val="0000017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70">
    <w:nsid w:val="0000017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71">
    <w:nsid w:val="0000017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72">
    <w:nsid w:val="0000017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73">
    <w:nsid w:val="0000017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74">
    <w:nsid w:val="0000017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75">
    <w:nsid w:val="0000017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76">
    <w:nsid w:val="0000017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77">
    <w:nsid w:val="0000017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78">
    <w:nsid w:val="0000017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79">
    <w:nsid w:val="0000017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80">
    <w:nsid w:val="0000017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81">
    <w:nsid w:val="0000017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82">
    <w:nsid w:val="0000017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83">
    <w:nsid w:val="0000018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84">
    <w:nsid w:val="0000018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85">
    <w:nsid w:val="0000018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86">
    <w:nsid w:val="0000018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87">
    <w:nsid w:val="0000018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88">
    <w:nsid w:val="0000018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89">
    <w:nsid w:val="0000018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90">
    <w:nsid w:val="0000018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91">
    <w:nsid w:val="0000018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92">
    <w:nsid w:val="0000018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93">
    <w:nsid w:val="0000018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94">
    <w:nsid w:val="0000018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95">
    <w:nsid w:val="0000018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96">
    <w:nsid w:val="0000018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97">
    <w:nsid w:val="0000018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98">
    <w:nsid w:val="0000018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99">
    <w:nsid w:val="0000019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00">
    <w:nsid w:val="0000019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01">
    <w:nsid w:val="0000019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02">
    <w:nsid w:val="0000019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03">
    <w:nsid w:val="0000019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04">
    <w:nsid w:val="0000019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05">
    <w:nsid w:val="0000019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06">
    <w:nsid w:val="0000019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07">
    <w:nsid w:val="0000019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08">
    <w:nsid w:val="0000019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09">
    <w:nsid w:val="0000019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10">
    <w:nsid w:val="0000019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11">
    <w:nsid w:val="0000019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12">
    <w:nsid w:val="0000019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13">
    <w:nsid w:val="0000019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14">
    <w:nsid w:val="0000019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15">
    <w:nsid w:val="000001A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16">
    <w:nsid w:val="000001A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17">
    <w:nsid w:val="000001A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18">
    <w:nsid w:val="000001A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19">
    <w:nsid w:val="000001A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20">
    <w:nsid w:val="000001A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21">
    <w:nsid w:val="000001A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22">
    <w:nsid w:val="000001A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23">
    <w:nsid w:val="000001A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24">
    <w:nsid w:val="000001A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25">
    <w:nsid w:val="000001A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26">
    <w:nsid w:val="000001A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27">
    <w:nsid w:val="000001A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28">
    <w:nsid w:val="000001A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29">
    <w:nsid w:val="000001A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30">
    <w:nsid w:val="000001A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31">
    <w:nsid w:val="000001B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32">
    <w:nsid w:val="000001B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33">
    <w:nsid w:val="000001B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34">
    <w:nsid w:val="000001B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35">
    <w:nsid w:val="000001B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36">
    <w:nsid w:val="000001B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37">
    <w:nsid w:val="000001B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38">
    <w:nsid w:val="000001B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39">
    <w:nsid w:val="000001B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40">
    <w:nsid w:val="000001B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41">
    <w:nsid w:val="000001B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42">
    <w:nsid w:val="000001B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43">
    <w:nsid w:val="000001B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44">
    <w:nsid w:val="000001B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45">
    <w:nsid w:val="000001B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46">
    <w:nsid w:val="000001B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47">
    <w:nsid w:val="000001C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48">
    <w:nsid w:val="000001C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49">
    <w:nsid w:val="000001C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50">
    <w:nsid w:val="000001C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51">
    <w:nsid w:val="000001C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52">
    <w:nsid w:val="000001C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53">
    <w:nsid w:val="000001C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54">
    <w:nsid w:val="000001C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55">
    <w:nsid w:val="000001C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56">
    <w:nsid w:val="000001C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57">
    <w:nsid w:val="000001C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58">
    <w:nsid w:val="000001C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59">
    <w:nsid w:val="000001C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60">
    <w:nsid w:val="000001C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61">
    <w:nsid w:val="000001C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62">
    <w:nsid w:val="000001C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63">
    <w:nsid w:val="000001D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64">
    <w:nsid w:val="000001D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65">
    <w:nsid w:val="000001D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66">
    <w:nsid w:val="000001D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67">
    <w:nsid w:val="000001D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68">
    <w:nsid w:val="000001D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69">
    <w:nsid w:val="000001D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70">
    <w:nsid w:val="000001D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71">
    <w:nsid w:val="000001D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72">
    <w:nsid w:val="000001D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73">
    <w:nsid w:val="000001D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74">
    <w:nsid w:val="000001DB"/>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75">
    <w:nsid w:val="000001DC"/>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76">
    <w:nsid w:val="000001DD"/>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77">
    <w:nsid w:val="000001DE"/>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78">
    <w:nsid w:val="000001DF"/>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79">
    <w:nsid w:val="000001E0"/>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80">
    <w:nsid w:val="000001E1"/>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81">
    <w:nsid w:val="000001E2"/>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82">
    <w:nsid w:val="000001E3"/>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83">
    <w:nsid w:val="000001E4"/>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84">
    <w:nsid w:val="000001E5"/>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85">
    <w:nsid w:val="000001E6"/>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86">
    <w:nsid w:val="000001E7"/>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87">
    <w:nsid w:val="000001E8"/>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88">
    <w:nsid w:val="000001E9"/>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89">
    <w:nsid w:val="000001EA"/>
    <w:multiLevelType w:val="multilevel"/>
    <w:tmpl w:val="00000001"/>
    <w:lvl w:ilvl="0">
      <w:start w:val="1"/>
      <w:numFmt w:val="decimal"/>
      <w:lvlText w:val="•"/>
      <w:lvlJc w:val="left"/>
      <w:pPr>
        <w:tabs>
          <w:tab w:val="num" w:pos="72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90">
    <w:nsid w:val="000001EB"/>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91">
    <w:nsid w:val="000001EC"/>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92">
    <w:nsid w:val="000001ED"/>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93">
    <w:nsid w:val="000001EE"/>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94">
    <w:nsid w:val="000001EF"/>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95">
    <w:nsid w:val="000001F0"/>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96">
    <w:nsid w:val="000001F1"/>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97">
    <w:nsid w:val="000001F2"/>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98">
    <w:nsid w:val="000001F3"/>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99">
    <w:nsid w:val="000001F4"/>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00">
    <w:nsid w:val="000001F5"/>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01">
    <w:nsid w:val="000001F6"/>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02">
    <w:nsid w:val="000001F7"/>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03">
    <w:nsid w:val="000001F8"/>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04">
    <w:nsid w:val="000001F9"/>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05">
    <w:nsid w:val="000001FA"/>
    <w:multiLevelType w:val="multilevel"/>
    <w:tmpl w:val="00000001"/>
    <w:lvl w:ilvl="0">
      <w:start w:val="1"/>
      <w:numFmt w:val="decimal"/>
      <w:lvlText w:val="•"/>
      <w:lvlJc w:val="left"/>
      <w:pPr>
        <w:tabs>
          <w:tab w:val="num" w:pos="54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06">
    <w:nsid w:val="000001FB"/>
    <w:multiLevelType w:val="multilevel"/>
    <w:tmpl w:val="00000053"/>
    <w:lvl w:ilvl="0">
      <w:start w:val="1"/>
      <w:numFmt w:val="decimal"/>
      <w:lvlText w:val="(%1)"/>
      <w:lvlJc w:val="left"/>
      <w:pPr>
        <w:tabs>
          <w:tab w:val="num" w:pos="18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7">
    <w:nsid w:val="000001FC"/>
    <w:multiLevelType w:val="multilevel"/>
    <w:tmpl w:val="00000001"/>
    <w:lvl w:ilvl="0">
      <w:start w:val="1"/>
      <w:numFmt w:val="decimal"/>
      <w:lvlText w:val="•"/>
      <w:lvlJc w:val="left"/>
      <w:pPr>
        <w:tabs>
          <w:tab w:val="num" w:pos="90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08">
    <w:nsid w:val="000001FD"/>
    <w:multiLevelType w:val="multilevel"/>
    <w:tmpl w:val="00000001"/>
    <w:lvl w:ilvl="0">
      <w:start w:val="1"/>
      <w:numFmt w:val="decimal"/>
      <w:lvlText w:val="•"/>
      <w:lvlJc w:val="left"/>
      <w:pPr>
        <w:tabs>
          <w:tab w:val="num" w:pos="90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09">
    <w:nsid w:val="000001FE"/>
    <w:multiLevelType w:val="multilevel"/>
    <w:tmpl w:val="00000001"/>
    <w:lvl w:ilvl="0">
      <w:start w:val="1"/>
      <w:numFmt w:val="decimal"/>
      <w:lvlText w:val="•"/>
      <w:lvlJc w:val="left"/>
      <w:pPr>
        <w:tabs>
          <w:tab w:val="num" w:pos="90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10">
    <w:nsid w:val="000001FF"/>
    <w:multiLevelType w:val="multilevel"/>
    <w:tmpl w:val="00000001"/>
    <w:lvl w:ilvl="0">
      <w:start w:val="1"/>
      <w:numFmt w:val="decimal"/>
      <w:lvlText w:val="•"/>
      <w:lvlJc w:val="left"/>
      <w:pPr>
        <w:tabs>
          <w:tab w:val="num" w:pos="900"/>
        </w:tabs>
        <w:ind w:left="720" w:hanging="360"/>
      </w:pPr>
      <w:rPr>
        <w:rFonts w:ascii="Arial" w:eastAsia="Arial" w:hAnsi="Arial" w:cs="Arial"/>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11">
    <w:nsid w:val="00000200"/>
    <w:multiLevelType w:val="multilevel"/>
    <w:tmpl w:val="00000053"/>
    <w:lvl w:ilvl="0">
      <w:start w:val="1"/>
      <w:numFmt w:val="decimal"/>
      <w:lvlText w:val="(%1)"/>
      <w:lvlJc w:val="left"/>
      <w:pPr>
        <w:tabs>
          <w:tab w:val="num" w:pos="18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compat>
    <w:noLeading/>
    <w:suppressTopSpacingWP/>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DiscSYMBOL">
    <w:name w:val="DiscSYMBOL•◦▪"/>
    <w:pPr>
      <w:numPr>
        <w:numId w:val="1"/>
      </w:numPr>
    </w:pPr>
  </w:style>
  <w:style w:type="numbering" w:customStyle="1" w:styleId="NumericNumberedNUMBERED">
    <w:name w:val="NumericNumberedNUMBERED"/>
    <w:pPr>
      <w:numPr>
        <w:numId w:val="83"/>
      </w:numPr>
    </w:p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after="0"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00" Type="http://schemas.openxmlformats.org/officeDocument/2006/relationships/header" Target="header90.xml" /><Relationship Id="rId101" Type="http://schemas.openxmlformats.org/officeDocument/2006/relationships/header" Target="header91.xml" /><Relationship Id="rId102" Type="http://schemas.openxmlformats.org/officeDocument/2006/relationships/header" Target="header92.xml" /><Relationship Id="rId103" Type="http://schemas.openxmlformats.org/officeDocument/2006/relationships/header" Target="header93.xml" /><Relationship Id="rId104" Type="http://schemas.openxmlformats.org/officeDocument/2006/relationships/header" Target="header94.xml" /><Relationship Id="rId105" Type="http://schemas.openxmlformats.org/officeDocument/2006/relationships/header" Target="header95.xml" /><Relationship Id="rId106" Type="http://schemas.openxmlformats.org/officeDocument/2006/relationships/header" Target="header96.xml" /><Relationship Id="rId107" Type="http://schemas.openxmlformats.org/officeDocument/2006/relationships/header" Target="header97.xml" /><Relationship Id="rId108" Type="http://schemas.openxmlformats.org/officeDocument/2006/relationships/header" Target="header98.xml" /><Relationship Id="rId109" Type="http://schemas.openxmlformats.org/officeDocument/2006/relationships/header" Target="header99.xml" /><Relationship Id="rId11" Type="http://schemas.openxmlformats.org/officeDocument/2006/relationships/header" Target="header3.xml" /><Relationship Id="rId110" Type="http://schemas.openxmlformats.org/officeDocument/2006/relationships/header" Target="header100.xml" /><Relationship Id="rId111" Type="http://schemas.openxmlformats.org/officeDocument/2006/relationships/header" Target="header101.xml" /><Relationship Id="rId112" Type="http://schemas.openxmlformats.org/officeDocument/2006/relationships/header" Target="header102.xml" /><Relationship Id="rId113" Type="http://schemas.openxmlformats.org/officeDocument/2006/relationships/header" Target="header103.xml" /><Relationship Id="rId114" Type="http://schemas.openxmlformats.org/officeDocument/2006/relationships/header" Target="header104.xml" /><Relationship Id="rId115" Type="http://schemas.openxmlformats.org/officeDocument/2006/relationships/header" Target="header105.xml" /><Relationship Id="rId116" Type="http://schemas.openxmlformats.org/officeDocument/2006/relationships/header" Target="header106.xml" /><Relationship Id="rId117" Type="http://schemas.openxmlformats.org/officeDocument/2006/relationships/header" Target="header107.xml" /><Relationship Id="rId118" Type="http://schemas.openxmlformats.org/officeDocument/2006/relationships/header" Target="header108.xml" /><Relationship Id="rId119" Type="http://schemas.openxmlformats.org/officeDocument/2006/relationships/header" Target="header109.xml" /><Relationship Id="rId12" Type="http://schemas.openxmlformats.org/officeDocument/2006/relationships/header" Target="header4.xml" /><Relationship Id="rId120" Type="http://schemas.openxmlformats.org/officeDocument/2006/relationships/header" Target="header110.xml" /><Relationship Id="rId121" Type="http://schemas.openxmlformats.org/officeDocument/2006/relationships/header" Target="header111.xml" /><Relationship Id="rId122" Type="http://schemas.openxmlformats.org/officeDocument/2006/relationships/header" Target="header112.xml" /><Relationship Id="rId123" Type="http://schemas.openxmlformats.org/officeDocument/2006/relationships/header" Target="header113.xml" /><Relationship Id="rId124" Type="http://schemas.openxmlformats.org/officeDocument/2006/relationships/header" Target="header114.xml" /><Relationship Id="rId125" Type="http://schemas.openxmlformats.org/officeDocument/2006/relationships/header" Target="header115.xml" /><Relationship Id="rId126" Type="http://schemas.openxmlformats.org/officeDocument/2006/relationships/header" Target="header116.xml" /><Relationship Id="rId127" Type="http://schemas.openxmlformats.org/officeDocument/2006/relationships/header" Target="header117.xml" /><Relationship Id="rId128" Type="http://schemas.openxmlformats.org/officeDocument/2006/relationships/header" Target="header118.xml" /><Relationship Id="rId129" Type="http://schemas.openxmlformats.org/officeDocument/2006/relationships/header" Target="header119.xml" /><Relationship Id="rId13" Type="http://schemas.openxmlformats.org/officeDocument/2006/relationships/footer" Target="footer4.xml" /><Relationship Id="rId130" Type="http://schemas.openxmlformats.org/officeDocument/2006/relationships/header" Target="header120.xml" /><Relationship Id="rId131" Type="http://schemas.openxmlformats.org/officeDocument/2006/relationships/header" Target="header121.xml" /><Relationship Id="rId132" Type="http://schemas.openxmlformats.org/officeDocument/2006/relationships/header" Target="header122.xml" /><Relationship Id="rId133" Type="http://schemas.openxmlformats.org/officeDocument/2006/relationships/header" Target="header123.xml" /><Relationship Id="rId134" Type="http://schemas.openxmlformats.org/officeDocument/2006/relationships/header" Target="header124.xml" /><Relationship Id="rId135" Type="http://schemas.openxmlformats.org/officeDocument/2006/relationships/header" Target="header125.xml" /><Relationship Id="rId136" Type="http://schemas.openxmlformats.org/officeDocument/2006/relationships/header" Target="header126.xml" /><Relationship Id="rId137" Type="http://schemas.openxmlformats.org/officeDocument/2006/relationships/header" Target="header127.xml" /><Relationship Id="rId138" Type="http://schemas.openxmlformats.org/officeDocument/2006/relationships/header" Target="header128.xml" /><Relationship Id="rId139" Type="http://schemas.openxmlformats.org/officeDocument/2006/relationships/header" Target="header129.xml" /><Relationship Id="rId14" Type="http://schemas.openxmlformats.org/officeDocument/2006/relationships/header" Target="header5.xml" /><Relationship Id="rId140" Type="http://schemas.openxmlformats.org/officeDocument/2006/relationships/header" Target="header130.xml" /><Relationship Id="rId141" Type="http://schemas.openxmlformats.org/officeDocument/2006/relationships/header" Target="header131.xml" /><Relationship Id="rId142" Type="http://schemas.openxmlformats.org/officeDocument/2006/relationships/header" Target="header132.xml" /><Relationship Id="rId143" Type="http://schemas.openxmlformats.org/officeDocument/2006/relationships/header" Target="header133.xml" /><Relationship Id="rId144" Type="http://schemas.openxmlformats.org/officeDocument/2006/relationships/header" Target="header134.xml" /><Relationship Id="rId145" Type="http://schemas.openxmlformats.org/officeDocument/2006/relationships/header" Target="header135.xml" /><Relationship Id="rId146" Type="http://schemas.openxmlformats.org/officeDocument/2006/relationships/header" Target="header136.xml" /><Relationship Id="rId147" Type="http://schemas.openxmlformats.org/officeDocument/2006/relationships/header" Target="header137.xml" /><Relationship Id="rId148" Type="http://schemas.openxmlformats.org/officeDocument/2006/relationships/header" Target="header138.xml" /><Relationship Id="rId149" Type="http://schemas.openxmlformats.org/officeDocument/2006/relationships/header" Target="header139.xml" /><Relationship Id="rId15" Type="http://schemas.openxmlformats.org/officeDocument/2006/relationships/footer" Target="footer5.xml" /><Relationship Id="rId150" Type="http://schemas.openxmlformats.org/officeDocument/2006/relationships/header" Target="header140.xml" /><Relationship Id="rId151" Type="http://schemas.openxmlformats.org/officeDocument/2006/relationships/header" Target="header141.xml" /><Relationship Id="rId152" Type="http://schemas.openxmlformats.org/officeDocument/2006/relationships/header" Target="header142.xml" /><Relationship Id="rId153" Type="http://schemas.openxmlformats.org/officeDocument/2006/relationships/header" Target="header143.xml" /><Relationship Id="rId154" Type="http://schemas.openxmlformats.org/officeDocument/2006/relationships/footer" Target="footer6.xml" /><Relationship Id="rId155" Type="http://schemas.openxmlformats.org/officeDocument/2006/relationships/hyperlink" Target="http://www.sec.gov/Archives/edgar/data/1363829/000095012311042903/w81504aexv3w1.htm" TargetMode="External" /><Relationship Id="rId156" Type="http://schemas.openxmlformats.org/officeDocument/2006/relationships/hyperlink" Target="http://www.sec.gov/Archives/edgar/data/1363829/000136382919000105/ex-31eglfiftharbyexlaws2019.htm" TargetMode="External" /><Relationship Id="rId157" Type="http://schemas.openxmlformats.org/officeDocument/2006/relationships/hyperlink" Target="http://www.sec.gov/Archives/edgar/data/1363829/000136382916000012/ex-31.htm" TargetMode="External" /><Relationship Id="rId158" Type="http://schemas.openxmlformats.org/officeDocument/2006/relationships/hyperlink" Target="http://www.sec.gov/Archives/edgar/data/1363829/000136382918000076/ex-41cod2018prefsharesd.htm" TargetMode="External" /><Relationship Id="rId159" Type="http://schemas.openxmlformats.org/officeDocument/2006/relationships/hyperlink" Target="http://www.sec.gov/Archives/edgar/data/1363829/000136382918000153/ex-41cod2018prefsharese.htm" TargetMode="External" /><Relationship Id="rId16" Type="http://schemas.openxmlformats.org/officeDocument/2006/relationships/header" Target="header6.xml" /><Relationship Id="rId160" Type="http://schemas.openxmlformats.org/officeDocument/2006/relationships/hyperlink" Target="https://www.sec.gov/Archives/edgar/data/1363829/000136382920000227/ex221-subsidiaryguaran.htm" TargetMode="External" /><Relationship Id="rId161" Type="http://schemas.openxmlformats.org/officeDocument/2006/relationships/hyperlink" Target="wurl://docs.v1/doc:7ddc8175abf14a0d89cc267f690f0b4d" TargetMode="External" /><Relationship Id="rId162" Type="http://schemas.openxmlformats.org/officeDocument/2006/relationships/hyperlink" Target="wurl://docs.v1/doc:ecc7698954d448d99870907edb53fd11" TargetMode="External" /><Relationship Id="rId163" Type="http://schemas.openxmlformats.org/officeDocument/2006/relationships/hyperlink" Target="wurl://docs.v1/doc:3cf815188f014b8eb512f5a5b659a857" TargetMode="External" /><Relationship Id="rId164" Type="http://schemas.openxmlformats.org/officeDocument/2006/relationships/hyperlink" Target="wurl://docs.v1/doc:52d9ff2ca1944d19a0c85a4b8f7d3086" TargetMode="External" /><Relationship Id="rId165" Type="http://schemas.openxmlformats.org/officeDocument/2006/relationships/theme" Target="theme/theme1.xml" /><Relationship Id="rId166" Type="http://schemas.openxmlformats.org/officeDocument/2006/relationships/numbering" Target="numbering.xml" /><Relationship Id="rId167" Type="http://schemas.openxmlformats.org/officeDocument/2006/relationships/styles" Target="styles.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settings" Target="settings.xml" /><Relationship Id="rId20" Type="http://schemas.openxmlformats.org/officeDocument/2006/relationships/header" Target="header10.xml" /><Relationship Id="rId21" Type="http://schemas.openxmlformats.org/officeDocument/2006/relationships/header" Target="header11.xml" /><Relationship Id="rId22" Type="http://schemas.openxmlformats.org/officeDocument/2006/relationships/header" Target="header12.xml" /><Relationship Id="rId23" Type="http://schemas.openxmlformats.org/officeDocument/2006/relationships/header" Target="header13.xml" /><Relationship Id="rId24" Type="http://schemas.openxmlformats.org/officeDocument/2006/relationships/header" Target="header14.xml" /><Relationship Id="rId25" Type="http://schemas.openxmlformats.org/officeDocument/2006/relationships/header" Target="header15.xml" /><Relationship Id="rId26" Type="http://schemas.openxmlformats.org/officeDocument/2006/relationships/header" Target="header16.xml" /><Relationship Id="rId27" Type="http://schemas.openxmlformats.org/officeDocument/2006/relationships/header" Target="header17.xml" /><Relationship Id="rId28" Type="http://schemas.openxmlformats.org/officeDocument/2006/relationships/header" Target="header18.xml" /><Relationship Id="rId29" Type="http://schemas.openxmlformats.org/officeDocument/2006/relationships/header" Target="header19.xml" /><Relationship Id="rId3" Type="http://schemas.openxmlformats.org/officeDocument/2006/relationships/webSettings" Target="webSettings.xml" /><Relationship Id="rId30" Type="http://schemas.openxmlformats.org/officeDocument/2006/relationships/header" Target="header20.xml" /><Relationship Id="rId31" Type="http://schemas.openxmlformats.org/officeDocument/2006/relationships/header" Target="header21.xml" /><Relationship Id="rId32" Type="http://schemas.openxmlformats.org/officeDocument/2006/relationships/header" Target="header22.xml" /><Relationship Id="rId33" Type="http://schemas.openxmlformats.org/officeDocument/2006/relationships/header" Target="header23.xml" /><Relationship Id="rId34" Type="http://schemas.openxmlformats.org/officeDocument/2006/relationships/header" Target="header24.xml" /><Relationship Id="rId35" Type="http://schemas.openxmlformats.org/officeDocument/2006/relationships/header" Target="header25.xml" /><Relationship Id="rId36" Type="http://schemas.openxmlformats.org/officeDocument/2006/relationships/header" Target="header26.xml" /><Relationship Id="rId37" Type="http://schemas.openxmlformats.org/officeDocument/2006/relationships/header" Target="header27.xml" /><Relationship Id="rId38" Type="http://schemas.openxmlformats.org/officeDocument/2006/relationships/header" Target="header28.xml" /><Relationship Id="rId39" Type="http://schemas.openxmlformats.org/officeDocument/2006/relationships/header" Target="header29.xml" /><Relationship Id="rId4" Type="http://schemas.openxmlformats.org/officeDocument/2006/relationships/fontTable" Target="fontTable.xml" /><Relationship Id="rId40" Type="http://schemas.openxmlformats.org/officeDocument/2006/relationships/header" Target="header30.xml" /><Relationship Id="rId41" Type="http://schemas.openxmlformats.org/officeDocument/2006/relationships/header" Target="header31.xml" /><Relationship Id="rId42" Type="http://schemas.openxmlformats.org/officeDocument/2006/relationships/header" Target="header32.xml" /><Relationship Id="rId43" Type="http://schemas.openxmlformats.org/officeDocument/2006/relationships/header" Target="header33.xml" /><Relationship Id="rId44" Type="http://schemas.openxmlformats.org/officeDocument/2006/relationships/header" Target="header34.xml" /><Relationship Id="rId45" Type="http://schemas.openxmlformats.org/officeDocument/2006/relationships/header" Target="header35.xml" /><Relationship Id="rId46" Type="http://schemas.openxmlformats.org/officeDocument/2006/relationships/header" Target="header36.xml" /><Relationship Id="rId47" Type="http://schemas.openxmlformats.org/officeDocument/2006/relationships/header" Target="header37.xml" /><Relationship Id="rId48" Type="http://schemas.openxmlformats.org/officeDocument/2006/relationships/header" Target="header38.xml" /><Relationship Id="rId49" Type="http://schemas.openxmlformats.org/officeDocument/2006/relationships/header" Target="header39.xml" /><Relationship Id="rId5" Type="http://schemas.openxmlformats.org/officeDocument/2006/relationships/image" Target="media/image1.jpeg" /><Relationship Id="rId50" Type="http://schemas.openxmlformats.org/officeDocument/2006/relationships/header" Target="header40.xml" /><Relationship Id="rId51" Type="http://schemas.openxmlformats.org/officeDocument/2006/relationships/header" Target="header41.xml" /><Relationship Id="rId52" Type="http://schemas.openxmlformats.org/officeDocument/2006/relationships/header" Target="header42.xml" /><Relationship Id="rId53" Type="http://schemas.openxmlformats.org/officeDocument/2006/relationships/header" Target="header43.xml" /><Relationship Id="rId54" Type="http://schemas.openxmlformats.org/officeDocument/2006/relationships/header" Target="header44.xml" /><Relationship Id="rId55" Type="http://schemas.openxmlformats.org/officeDocument/2006/relationships/header" Target="header45.xml" /><Relationship Id="rId56" Type="http://schemas.openxmlformats.org/officeDocument/2006/relationships/header" Target="header46.xml" /><Relationship Id="rId57" Type="http://schemas.openxmlformats.org/officeDocument/2006/relationships/header" Target="header47.xml" /><Relationship Id="rId58" Type="http://schemas.openxmlformats.org/officeDocument/2006/relationships/header" Target="header48.xml" /><Relationship Id="rId59" Type="http://schemas.openxmlformats.org/officeDocument/2006/relationships/header" Target="header49.xml" /><Relationship Id="rId6" Type="http://schemas.openxmlformats.org/officeDocument/2006/relationships/header" Target="header1.xml" /><Relationship Id="rId60" Type="http://schemas.openxmlformats.org/officeDocument/2006/relationships/header" Target="header50.xml" /><Relationship Id="rId61" Type="http://schemas.openxmlformats.org/officeDocument/2006/relationships/header" Target="header51.xml" /><Relationship Id="rId62" Type="http://schemas.openxmlformats.org/officeDocument/2006/relationships/header" Target="header52.xml" /><Relationship Id="rId63" Type="http://schemas.openxmlformats.org/officeDocument/2006/relationships/header" Target="header53.xml" /><Relationship Id="rId64" Type="http://schemas.openxmlformats.org/officeDocument/2006/relationships/header" Target="header54.xml" /><Relationship Id="rId65" Type="http://schemas.openxmlformats.org/officeDocument/2006/relationships/header" Target="header55.xml" /><Relationship Id="rId66" Type="http://schemas.openxmlformats.org/officeDocument/2006/relationships/header" Target="header56.xml" /><Relationship Id="rId67" Type="http://schemas.openxmlformats.org/officeDocument/2006/relationships/header" Target="header57.xml" /><Relationship Id="rId68" Type="http://schemas.openxmlformats.org/officeDocument/2006/relationships/header" Target="header58.xml" /><Relationship Id="rId69" Type="http://schemas.openxmlformats.org/officeDocument/2006/relationships/header" Target="header59.xml" /><Relationship Id="rId7" Type="http://schemas.openxmlformats.org/officeDocument/2006/relationships/footer" Target="footer1.xml" /><Relationship Id="rId70" Type="http://schemas.openxmlformats.org/officeDocument/2006/relationships/header" Target="header60.xml" /><Relationship Id="rId71" Type="http://schemas.openxmlformats.org/officeDocument/2006/relationships/header" Target="header61.xml" /><Relationship Id="rId72" Type="http://schemas.openxmlformats.org/officeDocument/2006/relationships/header" Target="header62.xml" /><Relationship Id="rId73" Type="http://schemas.openxmlformats.org/officeDocument/2006/relationships/header" Target="header63.xml" /><Relationship Id="rId74" Type="http://schemas.openxmlformats.org/officeDocument/2006/relationships/header" Target="header64.xml" /><Relationship Id="rId75" Type="http://schemas.openxmlformats.org/officeDocument/2006/relationships/header" Target="header65.xml" /><Relationship Id="rId76" Type="http://schemas.openxmlformats.org/officeDocument/2006/relationships/header" Target="header66.xml" /><Relationship Id="rId77" Type="http://schemas.openxmlformats.org/officeDocument/2006/relationships/header" Target="header67.xml" /><Relationship Id="rId78" Type="http://schemas.openxmlformats.org/officeDocument/2006/relationships/header" Target="header68.xml" /><Relationship Id="rId79" Type="http://schemas.openxmlformats.org/officeDocument/2006/relationships/header" Target="header69.xml" /><Relationship Id="rId8" Type="http://schemas.openxmlformats.org/officeDocument/2006/relationships/header" Target="header2.xml" /><Relationship Id="rId80" Type="http://schemas.openxmlformats.org/officeDocument/2006/relationships/header" Target="header70.xml" /><Relationship Id="rId81" Type="http://schemas.openxmlformats.org/officeDocument/2006/relationships/header" Target="header71.xml" /><Relationship Id="rId82" Type="http://schemas.openxmlformats.org/officeDocument/2006/relationships/header" Target="header72.xml" /><Relationship Id="rId83" Type="http://schemas.openxmlformats.org/officeDocument/2006/relationships/header" Target="header73.xml" /><Relationship Id="rId84" Type="http://schemas.openxmlformats.org/officeDocument/2006/relationships/header" Target="header74.xml" /><Relationship Id="rId85" Type="http://schemas.openxmlformats.org/officeDocument/2006/relationships/header" Target="header75.xml" /><Relationship Id="rId86" Type="http://schemas.openxmlformats.org/officeDocument/2006/relationships/header" Target="header76.xml" /><Relationship Id="rId87" Type="http://schemas.openxmlformats.org/officeDocument/2006/relationships/header" Target="header77.xml" /><Relationship Id="rId88" Type="http://schemas.openxmlformats.org/officeDocument/2006/relationships/header" Target="header78.xml" /><Relationship Id="rId89" Type="http://schemas.openxmlformats.org/officeDocument/2006/relationships/header" Target="header79.xml" /><Relationship Id="rId9" Type="http://schemas.openxmlformats.org/officeDocument/2006/relationships/footer" Target="footer2.xml" /><Relationship Id="rId90" Type="http://schemas.openxmlformats.org/officeDocument/2006/relationships/header" Target="header80.xml" /><Relationship Id="rId91" Type="http://schemas.openxmlformats.org/officeDocument/2006/relationships/header" Target="header81.xml" /><Relationship Id="rId92" Type="http://schemas.openxmlformats.org/officeDocument/2006/relationships/header" Target="header82.xml" /><Relationship Id="rId93" Type="http://schemas.openxmlformats.org/officeDocument/2006/relationships/header" Target="header83.xml" /><Relationship Id="rId94" Type="http://schemas.openxmlformats.org/officeDocument/2006/relationships/header" Target="header84.xml" /><Relationship Id="rId95" Type="http://schemas.openxmlformats.org/officeDocument/2006/relationships/header" Target="header85.xml" /><Relationship Id="rId96" Type="http://schemas.openxmlformats.org/officeDocument/2006/relationships/header" Target="header86.xml" /><Relationship Id="rId97" Type="http://schemas.openxmlformats.org/officeDocument/2006/relationships/header" Target="header87.xml" /><Relationship Id="rId98" Type="http://schemas.openxmlformats.org/officeDocument/2006/relationships/header" Target="header88.xml" /><Relationship Id="rId99" Type="http://schemas.openxmlformats.org/officeDocument/2006/relationships/header" Target="header8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142</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Q2 - ESGR 10-Q</dc:title>
  <cp:revision>1</cp:revision>
</cp:coreProperties>
</file>